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0" w:line="293" w:lineRule="auto"/>
        <w:jc w:val="center"/>
      </w:pPr>
      <w:r>
        <w:rPr>
          <w:rFonts w:ascii="Calibri" w:hAnsi="Calibri"/>
          <w:b/>
          <w:i w:val="0"/>
          <w:color w:val="B8860B"/>
          <w:sz w:val="21"/>
        </w:rPr>
        <w:t>BEGINNER-FRIENDLY PROJECT DOCUMENTATION</w:t>
      </w:r>
    </w:p>
    <w:p>
      <w:pPr>
        <w:spacing w:before="0" w:after="200" w:line="293" w:lineRule="auto"/>
        <w:jc w:val="center"/>
      </w:pPr>
      <w:r>
        <w:rPr>
          <w:rFonts w:ascii="Calibri" w:hAnsi="Calibri"/>
          <w:b/>
          <w:i w:val="0"/>
          <w:color w:val="17365D"/>
          <w:sz w:val="56"/>
        </w:rPr>
        <w:t>SafeStop AI-FMEA Pipeline</w:t>
      </w:r>
    </w:p>
    <w:p>
      <w:pPr>
        <w:spacing w:before="0" w:after="680" w:line="293" w:lineRule="auto"/>
        <w:jc w:val="center"/>
      </w:pPr>
      <w:r>
        <w:rPr>
          <w:rFonts w:ascii="Calibri" w:hAnsi="Calibri"/>
          <w:b w:val="0"/>
          <w:i w:val="0"/>
          <w:color w:val="0F6B78"/>
          <w:sz w:val="30"/>
        </w:rPr>
        <w:t>How a robot safety description becomes a review-ready failure report</w:t>
      </w:r>
    </w:p>
    <w:p>
      <w:pPr>
        <w:spacing w:before="0" w:after="1440" w:line="293" w:lineRule="auto"/>
        <w:jc w:val="center"/>
      </w:pPr>
      <w:r>
        <w:rPr>
          <w:rFonts w:ascii="Calibri" w:hAnsi="Calibri"/>
          <w:b w:val="0"/>
          <w:i/>
          <w:color w:val="667085"/>
          <w:sz w:val="22"/>
        </w:rPr>
        <w:t>A simple guide for readers with no background in robots, AI, FMEA, Python or GitHub.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FF5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/>
            <w:r>
              <w:rPr>
                <w:rFonts w:ascii="Calibri" w:hAnsi="Calibri"/>
                <w:b/>
                <w:i w:val="0"/>
                <w:color w:val="A61B1B"/>
                <w:sz w:val="21"/>
              </w:rPr>
              <w:t xml:space="preserve">Important: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This is a fictional learning project. It does not prove that a real machine is safe and it is not certification evidence.</w:t>
            </w:r>
          </w:p>
        </w:tc>
      </w:tr>
    </w:tbl>
    <w:p>
      <w:pPr>
        <w:spacing w:after="0"/>
      </w:pPr>
    </w:p>
    <w:p>
      <w:pPr>
        <w:spacing w:before="1360" w:after="40" w:line="293" w:lineRule="auto"/>
        <w:jc w:val="center"/>
      </w:pPr>
      <w:r>
        <w:rPr>
          <w:rFonts w:ascii="Calibri" w:hAnsi="Calibri"/>
          <w:b/>
          <w:i w:val="0"/>
          <w:color w:val="17365D"/>
          <w:sz w:val="21"/>
        </w:rPr>
        <w:t>Project owner: Aparna Dharmalingam</w:t>
      </w:r>
    </w:p>
    <w:p>
      <w:pPr>
        <w:spacing w:before="0" w:after="0" w:line="293" w:lineRule="auto"/>
        <w:jc w:val="center"/>
      </w:pPr>
      <w:r>
        <w:rPr>
          <w:rFonts w:ascii="Calibri" w:hAnsi="Calibri"/>
          <w:b w:val="0"/>
          <w:i w:val="0"/>
          <w:color w:val="667085"/>
          <w:sz w:val="20"/>
        </w:rPr>
        <w:t>Portfolio project  |  September 2026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403" w:hRule="exact"/>
        </w:trPr>
        <w:tc>
          <w:tcPr>
            <w:tcW w:type="dxa" w:w="9648"/>
          </w:tcPr>
          <w:p>
            <w:pPr>
              <w:spacing w:after="0"/>
            </w:pPr>
          </w:p>
        </w:tc>
      </w:tr>
    </w:tbl>
    <w:p>
      <w:pPr>
        <w:pStyle w:val="Heading1"/>
        <w:keepNext/>
      </w:pPr>
      <w:r>
        <w:t>1. The project in one sentence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E7F3F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/>
            <w:r>
              <w:rPr>
                <w:rFonts w:ascii="Calibri" w:hAnsi="Calibri"/>
                <w:b/>
                <w:i w:val="0"/>
                <w:color w:val="0F6B78"/>
                <w:sz w:val="21"/>
              </w:rPr>
              <w:t xml:space="preserve">Simple answer: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The project turns a robot emergency-stop description into a list of possible failures that a human safety engineer can review.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Why this project exists</w:t>
      </w:r>
    </w:p>
    <w:p>
      <w:pPr>
        <w:spacing w:before="0" w:after="120" w:line="293" w:lineRule="auto"/>
      </w:pPr>
      <w:r>
        <w:rPr>
          <w:rFonts w:ascii="Calibri" w:hAnsi="Calibri"/>
          <w:b w:val="0"/>
          <w:i w:val="0"/>
          <w:color w:val="243447"/>
          <w:sz w:val="22"/>
        </w:rPr>
        <w:t>Before using a machine, engineers ask: “What could fail, what would happen next, and how would we notice it?” FMEA is a method for organising those questions.</w:t>
      </w:r>
    </w:p>
    <w:p>
      <w:pPr>
        <w:spacing w:before="0" w:after="120" w:line="293" w:lineRule="auto"/>
      </w:pPr>
      <w:r>
        <w:rPr>
          <w:rFonts w:ascii="Calibri" w:hAnsi="Calibri"/>
          <w:b w:val="0"/>
          <w:i w:val="0"/>
          <w:color w:val="243447"/>
          <w:sz w:val="22"/>
        </w:rPr>
        <w:t>AI can suggest possible failures quickly, but it may also repeat ideas or invent facts. This project gives AI clear evidence and checks its output before a human makes any decision.</w:t>
      </w:r>
    </w:p>
    <w:p>
      <w:pPr>
        <w:pStyle w:val="Heading1"/>
        <w:keepNext/>
      </w:pPr>
      <w:r>
        <w:t>3. The fictional robot system</w:t>
      </w:r>
    </w:p>
    <w:p>
      <w:pPr>
        <w:spacing w:before="0" w:after="120" w:line="293" w:lineRule="auto"/>
      </w:pPr>
      <w:r>
        <w:rPr>
          <w:rFonts w:ascii="Calibri" w:hAnsi="Calibri"/>
          <w:b w:val="0"/>
          <w:i w:val="0"/>
          <w:color w:val="243447"/>
          <w:sz w:val="22"/>
        </w:rPr>
        <w:t>Imagine a robot working inside a fixed factory cell. If a person presses the emergency-stop button, the robot must lose the power that allows dangerous movement.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349240" cy="31331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33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93" w:lineRule="auto"/>
        <w:jc w:val="center"/>
      </w:pPr>
      <w:r>
        <w:rPr>
          <w:rFonts w:ascii="Calibri" w:hAnsi="Calibri"/>
          <w:b w:val="0"/>
          <w:i/>
          <w:color w:val="667085"/>
          <w:sz w:val="19"/>
        </w:rPr>
        <w:t>Simplified safety path used by this learning project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/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 xml:space="preserve">Key assumption: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K1 and K2 are in series. If either one opens, power enabling hazardous motion is removed. A real project would need a verified electrical drawing.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4. What should happen when the E-stop is pressed</w:t>
      </w:r>
    </w:p>
    <w:p>
      <w:pPr>
        <w:numPr>
          <w:ilvl w:val="0"/>
          <w:numId w:val="10"/>
        </w:numPr>
        <w:spacing w:before="0" w:after="100" w:line="288" w:lineRule="auto"/>
      </w:pPr>
      <w:r>
        <w:rPr>
          <w:rFonts w:ascii="Calibri" w:hAnsi="Calibri"/>
          <w:b w:val="0"/>
          <w:i w:val="0"/>
          <w:color w:val="243447"/>
          <w:sz w:val="22"/>
        </w:rPr>
        <w:t>ESTOP-01 changes the state of two input channels: CH-A and CH-B.</w:t>
      </w:r>
    </w:p>
    <w:p>
      <w:pPr>
        <w:numPr>
          <w:ilvl w:val="0"/>
          <w:numId w:val="10"/>
        </w:numPr>
        <w:spacing w:before="0" w:after="100" w:line="288" w:lineRule="auto"/>
      </w:pPr>
      <w:r>
        <w:rPr>
          <w:rFonts w:ascii="Calibri" w:hAnsi="Calibri"/>
          <w:b w:val="0"/>
          <w:i w:val="0"/>
          <w:color w:val="243447"/>
          <w:sz w:val="22"/>
        </w:rPr>
        <w:t>CTRL-01 sees the emergency-stop demand.</w:t>
      </w:r>
    </w:p>
    <w:p>
      <w:pPr>
        <w:numPr>
          <w:ilvl w:val="0"/>
          <w:numId w:val="10"/>
        </w:numPr>
        <w:spacing w:before="0" w:after="100" w:line="288" w:lineRule="auto"/>
      </w:pPr>
      <w:r>
        <w:rPr>
          <w:rFonts w:ascii="Calibri" w:hAnsi="Calibri"/>
          <w:b w:val="0"/>
          <w:i w:val="0"/>
          <w:color w:val="243447"/>
          <w:sz w:val="22"/>
        </w:rPr>
        <w:t>The controller switches off outputs Q1 and Q2.</w:t>
      </w:r>
    </w:p>
    <w:p>
      <w:pPr>
        <w:numPr>
          <w:ilvl w:val="0"/>
          <w:numId w:val="10"/>
        </w:numPr>
        <w:spacing w:before="0" w:after="100" w:line="288" w:lineRule="auto"/>
      </w:pPr>
      <w:r>
        <w:rPr>
          <w:rFonts w:ascii="Calibri" w:hAnsi="Calibri"/>
          <w:b w:val="0"/>
          <w:i w:val="0"/>
          <w:color w:val="243447"/>
          <w:sz w:val="22"/>
        </w:rPr>
        <w:t>The outputs de-energise contactors K1 and K2.</w:t>
      </w:r>
    </w:p>
    <w:p>
      <w:pPr>
        <w:numPr>
          <w:ilvl w:val="0"/>
          <w:numId w:val="10"/>
        </w:numPr>
        <w:spacing w:before="0" w:after="100" w:line="288" w:lineRule="auto"/>
      </w:pPr>
      <w:r>
        <w:rPr>
          <w:rFonts w:ascii="Calibri" w:hAnsi="Calibri"/>
          <w:b w:val="0"/>
          <w:i w:val="0"/>
          <w:color w:val="243447"/>
          <w:sz w:val="22"/>
        </w:rPr>
        <w:t>K1 and K2 open the series power path.</w:t>
      </w:r>
    </w:p>
    <w:p>
      <w:pPr>
        <w:numPr>
          <w:ilvl w:val="0"/>
          <w:numId w:val="10"/>
        </w:numPr>
        <w:spacing w:before="0" w:after="100" w:line="288" w:lineRule="auto"/>
      </w:pPr>
      <w:r>
        <w:rPr>
          <w:rFonts w:ascii="Calibri" w:hAnsi="Calibri"/>
          <w:b w:val="0"/>
          <w:i w:val="0"/>
          <w:color w:val="243447"/>
          <w:sz w:val="22"/>
        </w:rPr>
        <w:t>EDM-01 checks that the contactors really opened.</w:t>
      </w:r>
    </w:p>
    <w:p>
      <w:pPr>
        <w:numPr>
          <w:ilvl w:val="0"/>
          <w:numId w:val="10"/>
        </w:numPr>
        <w:spacing w:before="0" w:after="100" w:line="288" w:lineRule="auto"/>
      </w:pPr>
      <w:r>
        <w:rPr>
          <w:rFonts w:ascii="Calibri" w:hAnsi="Calibri"/>
          <w:b w:val="0"/>
          <w:i w:val="0"/>
          <w:color w:val="243447"/>
          <w:sz w:val="22"/>
        </w:rPr>
        <w:t>Releasing the E-stop alone must not restart the robot. A deliberate reset is still needed.</w:t>
      </w:r>
    </w:p>
    <w:p>
      <w:pPr>
        <w:pStyle w:val="Heading1"/>
        <w:keepNext/>
      </w:pPr>
      <w:r>
        <w:t>5. Project inputs</w:t>
      </w:r>
    </w:p>
    <w:p>
      <w:pPr>
        <w:spacing w:before="0" w:after="120" w:line="293" w:lineRule="auto"/>
      </w:pPr>
      <w:r>
        <w:rPr>
          <w:rFonts w:ascii="Calibri" w:hAnsi="Calibri"/>
          <w:b w:val="0"/>
          <w:i w:val="0"/>
          <w:color w:val="243447"/>
          <w:sz w:val="22"/>
        </w:rPr>
        <w:t>The project does not start with a finished FMEA. It starts with controlled information about the system.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rHeight w:hRule="atLeast"/>
          <w:tblHeader w:val="true"/>
          <w:cantSplit w:val="true"/>
        </w:trPr>
        <w:tc>
          <w:tcPr>
            <w:tcW w:type="dxa" w:w="22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Input</w:t>
            </w:r>
          </w:p>
        </w:tc>
        <w:tc>
          <w:tcPr>
            <w:tcW w:type="dxa" w:w="71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What it contains</w:t>
            </w:r>
          </w:p>
        </w:tc>
      </w:tr>
      <w:tr>
        <w:trPr>
          <w:cantSplit w:val="true"/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243447"/>
                <w:sz w:val="20"/>
              </w:rPr>
              <w:t>system.yaml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 w:val="0"/>
                <w:color w:val="243447"/>
                <w:sz w:val="20"/>
              </w:rPr>
              <w:t>The robot safety parts, their links and the project boundary.</w:t>
            </w:r>
          </w:p>
        </w:tc>
      </w:tr>
      <w:tr>
        <w:trPr>
          <w:cantSplit w:val="true"/>
          <w:trHeight w:hRule="atLeast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243447"/>
                <w:sz w:val="20"/>
              </w:rPr>
              <w:t>assumptions.yaml</w:t>
            </w:r>
          </w:p>
        </w:tc>
        <w:tc>
          <w:tcPr>
            <w:tcW w:type="dxa" w:w="7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 w:val="0"/>
                <w:color w:val="243447"/>
                <w:sz w:val="20"/>
              </w:rPr>
              <w:t>Things used for the exercise that still need confirmation in a real project.</w:t>
            </w:r>
          </w:p>
        </w:tc>
      </w:tr>
      <w:tr>
        <w:trPr>
          <w:cantSplit w:val="true"/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243447"/>
                <w:sz w:val="20"/>
              </w:rPr>
              <w:t>requirements.yaml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 w:val="0"/>
                <w:color w:val="243447"/>
                <w:sz w:val="20"/>
              </w:rPr>
              <w:t>Draft statements describing what the safety function should do.</w:t>
            </w:r>
          </w:p>
        </w:tc>
      </w:tr>
      <w:tr>
        <w:trPr>
          <w:cantSplit w:val="true"/>
          <w:trHeight w:hRule="atLeast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243447"/>
                <w:sz w:val="20"/>
              </w:rPr>
              <w:t>fmea_prompt.md</w:t>
            </w:r>
          </w:p>
        </w:tc>
        <w:tc>
          <w:tcPr>
            <w:tcW w:type="dxa" w:w="7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 w:val="0"/>
                <w:color w:val="243447"/>
                <w:sz w:val="20"/>
              </w:rPr>
              <w:t>Rules that tell ChatGPT what it may use and what it must not claim.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/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 xml:space="preserve">Why IDs matter: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Names such as A-006 and SR-005 let a reviewer trace each AI suggestion back to the supplied evidence.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403" w:hRule="exact"/>
        </w:trPr>
        <w:tc>
          <w:tcPr>
            <w:tcW w:type="dxa" w:w="9648"/>
          </w:tcPr>
          <w:p>
            <w:pPr>
              <w:spacing w:after="0"/>
            </w:pP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403" w:hRule="exact"/>
        </w:trPr>
        <w:tc>
          <w:tcPr>
            <w:tcW w:type="dxa" w:w="9648"/>
          </w:tcPr>
          <w:p>
            <w:pPr>
              <w:spacing w:after="0"/>
            </w:pPr>
          </w:p>
        </w:tc>
      </w:tr>
    </w:tbl>
    <w:p>
      <w:pPr>
        <w:pStyle w:val="Heading1"/>
        <w:keepNext/>
      </w:pPr>
      <w:r>
        <w:t>6. How the pipeline works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989320" cy="14598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459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"/>
        </w:numPr>
        <w:spacing w:after="100"/>
      </w:pPr>
      <w:r>
        <w:rPr>
          <w:rFonts w:ascii="Calibri" w:hAnsi="Calibri"/>
          <w:b/>
          <w:i w:val="0"/>
          <w:color w:val="17365D"/>
          <w:sz w:val="22"/>
        </w:rPr>
        <w:t xml:space="preserve">Check the inputs. </w:t>
      </w:r>
      <w:r>
        <w:rPr>
          <w:rFonts w:ascii="Calibri" w:hAnsi="Calibri"/>
          <w:b w:val="0"/>
          <w:i w:val="0"/>
          <w:color w:val="243447"/>
          <w:sz w:val="22"/>
        </w:rPr>
        <w:t>Python checks that the YAML files have the expected fields and valid IDs.</w:t>
      </w:r>
    </w:p>
    <w:p>
      <w:pPr>
        <w:numPr>
          <w:ilvl w:val="0"/>
          <w:numId w:val="11"/>
        </w:numPr>
        <w:spacing w:after="100"/>
      </w:pPr>
      <w:r>
        <w:rPr>
          <w:rFonts w:ascii="Calibri" w:hAnsi="Calibri"/>
          <w:b/>
          <w:i w:val="0"/>
          <w:color w:val="17365D"/>
          <w:sz w:val="22"/>
        </w:rPr>
        <w:t xml:space="preserve">Create AI suggestions. </w:t>
      </w:r>
      <w:r>
        <w:rPr>
          <w:rFonts w:ascii="Calibri" w:hAnsi="Calibri"/>
          <w:b w:val="0"/>
          <w:i w:val="0"/>
          <w:color w:val="243447"/>
          <w:sz w:val="22"/>
        </w:rPr>
        <w:t>The evidence and prompt are given to ChatGPT. ChatGPT returns candidate failure modes as JSON.</w:t>
      </w:r>
    </w:p>
    <w:p>
      <w:pPr>
        <w:numPr>
          <w:ilvl w:val="0"/>
          <w:numId w:val="11"/>
        </w:numPr>
        <w:spacing w:after="100"/>
      </w:pPr>
      <w:r>
        <w:rPr>
          <w:rFonts w:ascii="Calibri" w:hAnsi="Calibri"/>
          <w:b/>
          <w:i w:val="0"/>
          <w:color w:val="17365D"/>
          <w:sz w:val="22"/>
        </w:rPr>
        <w:t xml:space="preserve">Save one trial. </w:t>
      </w:r>
      <w:r>
        <w:rPr>
          <w:rFonts w:ascii="Calibri" w:hAnsi="Calibri"/>
          <w:b w:val="0"/>
          <w:i w:val="0"/>
          <w:color w:val="243447"/>
          <w:sz w:val="22"/>
        </w:rPr>
        <w:t>The JSON is stored as a named trial, such as TRIAL-01, so the result can be tracked.</w:t>
      </w:r>
    </w:p>
    <w:p>
      <w:pPr>
        <w:numPr>
          <w:ilvl w:val="0"/>
          <w:numId w:val="11"/>
        </w:numPr>
        <w:spacing w:after="100"/>
      </w:pPr>
      <w:r>
        <w:rPr>
          <w:rFonts w:ascii="Calibri" w:hAnsi="Calibri"/>
          <w:b/>
          <w:i w:val="0"/>
          <w:color w:val="17365D"/>
          <w:sz w:val="22"/>
        </w:rPr>
        <w:t xml:space="preserve">Validate the candidates. </w:t>
      </w:r>
      <w:r>
        <w:rPr>
          <w:rFonts w:ascii="Calibri" w:hAnsi="Calibri"/>
          <w:b w:val="0"/>
          <w:i w:val="0"/>
          <w:color w:val="243447"/>
          <w:sz w:val="22"/>
        </w:rPr>
        <w:t>GitHub Actions checks the structure, evidence links, allowed labels, duplicate mechanisms and prohibited safety claims.</w:t>
      </w:r>
    </w:p>
    <w:p>
      <w:pPr>
        <w:numPr>
          <w:ilvl w:val="0"/>
          <w:numId w:val="11"/>
        </w:numPr>
        <w:spacing w:after="100"/>
      </w:pPr>
      <w:r>
        <w:rPr>
          <w:rFonts w:ascii="Calibri" w:hAnsi="Calibri"/>
          <w:b/>
          <w:i w:val="0"/>
          <w:color w:val="17365D"/>
          <w:sz w:val="22"/>
        </w:rPr>
        <w:t xml:space="preserve">Build reports. </w:t>
      </w:r>
      <w:r>
        <w:rPr>
          <w:rFonts w:ascii="Calibri" w:hAnsi="Calibri"/>
          <w:b w:val="0"/>
          <w:i w:val="0"/>
          <w:color w:val="243447"/>
          <w:sz w:val="22"/>
        </w:rPr>
        <w:t>A successful run creates JSON, Markdown and Excel files.</w:t>
      </w:r>
    </w:p>
    <w:p>
      <w:pPr>
        <w:numPr>
          <w:ilvl w:val="0"/>
          <w:numId w:val="11"/>
        </w:numPr>
        <w:spacing w:after="100"/>
      </w:pPr>
      <w:r>
        <w:rPr>
          <w:rFonts w:ascii="Calibri" w:hAnsi="Calibri"/>
          <w:b/>
          <w:i w:val="0"/>
          <w:color w:val="17365D"/>
          <w:sz w:val="22"/>
        </w:rPr>
        <w:t xml:space="preserve">Review as a human. </w:t>
      </w:r>
      <w:r>
        <w:rPr>
          <w:rFonts w:ascii="Calibri" w:hAnsi="Calibri"/>
          <w:b w:val="0"/>
          <w:i w:val="0"/>
          <w:color w:val="243447"/>
          <w:sz w:val="22"/>
        </w:rPr>
        <w:t>The assessor accepts, corrects or rejects each candidate and enters any approved scores.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FF5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/>
            <w:r>
              <w:rPr>
                <w:rFonts w:ascii="Calibri" w:hAnsi="Calibri"/>
                <w:b/>
                <w:i w:val="0"/>
                <w:color w:val="B8860B"/>
                <w:sz w:val="21"/>
              </w:rPr>
              <w:t xml:space="preserve">Automation level: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Candidate generation is currently a manual ChatGPT step. Validation and report creation are automatic. This avoids paid API use and keeps a human transfer point.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7. Project outputs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rHeight w:hRule="atLeast"/>
          <w:tblHeader w:val="true"/>
          <w:cantSplit w:val="true"/>
        </w:trPr>
        <w:tc>
          <w:tcPr>
            <w:tcW w:type="dxa" w:w="24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Output</w:t>
            </w:r>
          </w:p>
        </w:tc>
        <w:tc>
          <w:tcPr>
            <w:tcW w:type="dxa" w:w="69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Purpose</w:t>
            </w:r>
          </w:p>
        </w:tc>
      </w:tr>
      <w:tr>
        <w:trPr>
          <w:cantSplit w:val="true"/>
          <w:trHeight w:hRule="atLeast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243447"/>
                <w:sz w:val="20"/>
              </w:rPr>
              <w:t>fmea_candidates.json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 w:val="0"/>
                <w:color w:val="243447"/>
                <w:sz w:val="20"/>
              </w:rPr>
              <w:t>Structured candidate data that computers can check.</w:t>
            </w:r>
          </w:p>
        </w:tc>
      </w:tr>
      <w:tr>
        <w:trPr>
          <w:cantSplit w:val="true"/>
          <w:trHeight w:hRule="atLeast"/>
        </w:trPr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243447"/>
                <w:sz w:val="20"/>
              </w:rPr>
              <w:t>fmea_report.md</w:t>
            </w:r>
          </w:p>
        </w:tc>
        <w:tc>
          <w:tcPr>
            <w:tcW w:type="dxa" w:w="6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 w:val="0"/>
                <w:color w:val="243447"/>
                <w:sz w:val="20"/>
              </w:rPr>
              <w:t>A simple text report that is easy to read on GitHub.</w:t>
            </w:r>
          </w:p>
        </w:tc>
      </w:tr>
      <w:tr>
        <w:trPr>
          <w:cantSplit w:val="true"/>
          <w:trHeight w:hRule="atLeast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243447"/>
                <w:sz w:val="20"/>
              </w:rPr>
              <w:t>fmea_report.xlsx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 w:val="0"/>
                <w:color w:val="243447"/>
                <w:sz w:val="20"/>
              </w:rPr>
              <w:t>An editable review workbook for a human assessor.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One simple failure example</w:t>
      </w:r>
    </w:p>
    <w:p>
      <w:pPr>
        <w:spacing w:before="0" w:after="120" w:line="293" w:lineRule="auto"/>
      </w:pPr>
      <w:r>
        <w:rPr>
          <w:rFonts w:ascii="Calibri" w:hAnsi="Calibri"/>
          <w:b w:val="0"/>
          <w:i w:val="0"/>
          <w:color w:val="243447"/>
          <w:sz w:val="22"/>
        </w:rPr>
        <w:t>Example: K1 is commanded to open, but its main contact stays welded closed.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i w:val="0"/>
          <w:color w:val="243447"/>
          <w:sz w:val="22"/>
        </w:rPr>
        <w:t>Local effect: K1 stays closed.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i w:val="0"/>
          <w:color w:val="243447"/>
          <w:sz w:val="22"/>
        </w:rPr>
        <w:t>System effect: If K2 opens and the series-path assumption is correct, drive power is still removed, but the safety system has lost one independent path.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i w:val="0"/>
          <w:color w:val="243447"/>
          <w:sz w:val="22"/>
        </w:rPr>
        <w:t>Detection: EDM-01 should notice that K1 did not open and should block reset.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i w:val="0"/>
          <w:color w:val="243447"/>
          <w:sz w:val="22"/>
        </w:rPr>
        <w:t>Human task: Confirm the electrical design, test the fault and decide the final FMEA wording and scores.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/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 xml:space="preserve">Why the chain matters: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The report does not jump from “K1 failed” directly to “someone is hurt.” It explains the local effect, the safety-function effect and only then the possible consequence.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What AI does—and does not 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rHeight w:hRule="atLeast"/>
          <w:tblHeader w:val="true"/>
          <w:cantSplit w:val="true"/>
        </w:trPr>
        <w:tc>
          <w:tcPr>
            <w:tcW w:type="dxa" w:w="468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AI may help with</w:t>
            </w:r>
          </w:p>
        </w:tc>
        <w:tc>
          <w:tcPr>
            <w:tcW w:type="dxa" w:w="468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AI must not do</w:t>
            </w:r>
          </w:p>
        </w:tc>
      </w:tr>
      <w:tr>
        <w:trPr>
          <w:cantSplit w:val="true"/>
          <w:trHeight w:hRule="atLeast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243447"/>
                <w:sz w:val="20"/>
              </w:rPr>
              <w:t>Suggest candidate failure modes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 w:val="0"/>
                <w:color w:val="243447"/>
                <w:sz w:val="20"/>
              </w:rPr>
              <w:t>Approve the FMEA</w:t>
            </w:r>
          </w:p>
        </w:tc>
      </w:tr>
      <w:tr>
        <w:trPr>
          <w:cantSplit w:val="true"/>
          <w:trHeight w:hRule="atLeast"/>
        </w:trP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243447"/>
                <w:sz w:val="20"/>
              </w:rPr>
              <w:t>Organise a causal chain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 w:val="0"/>
                <w:color w:val="243447"/>
                <w:sz w:val="20"/>
              </w:rPr>
              <w:t>Certify the machine</w:t>
            </w:r>
          </w:p>
        </w:tc>
      </w:tr>
      <w:tr>
        <w:trPr>
          <w:cantSplit w:val="true"/>
          <w:trHeight w:hRule="atLeast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243447"/>
                <w:sz w:val="20"/>
              </w:rPr>
              <w:t>Point to supplied evidence IDs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 w:val="0"/>
                <w:color w:val="243447"/>
                <w:sz w:val="20"/>
              </w:rPr>
              <w:t>Claim SIL, PL or standards compliance</w:t>
            </w:r>
          </w:p>
        </w:tc>
      </w:tr>
      <w:tr>
        <w:trPr>
          <w:cantSplit w:val="true"/>
          <w:trHeight w:hRule="atLeast"/>
        </w:trP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243447"/>
                <w:sz w:val="20"/>
              </w:rPr>
              <w:t>Highlight assumptions and missing facts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 w:val="0"/>
                <w:color w:val="243447"/>
                <w:sz w:val="20"/>
              </w:rPr>
              <w:t>Replace schematics, tests or expert judgement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403" w:hRule="exact"/>
        </w:trPr>
        <w:tc>
          <w:tcPr>
            <w:tcW w:type="dxa" w:w="9648"/>
          </w:tcPr>
          <w:p>
            <w:pPr>
              <w:spacing w:after="0"/>
            </w:pPr>
          </w:p>
        </w:tc>
      </w:tr>
    </w:tbl>
    <w:p>
      <w:pPr>
        <w:pStyle w:val="Heading1"/>
        <w:keepNext/>
      </w:pPr>
      <w:r>
        <w:t>10. What is automatic and what is human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rHeight w:hRule="atLeast"/>
          <w:tblHeader w:val="true"/>
          <w:cantSplit w:val="true"/>
        </w:trPr>
        <w:tc>
          <w:tcPr>
            <w:tcW w:type="dxa" w:w="468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Automatic</w:t>
            </w:r>
          </w:p>
        </w:tc>
        <w:tc>
          <w:tcPr>
            <w:tcW w:type="dxa" w:w="468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Human-controlled</w:t>
            </w:r>
          </w:p>
        </w:tc>
      </w:tr>
      <w:tr>
        <w:trPr>
          <w:cantSplit w:val="true"/>
          <w:trHeight w:hRule="atLeast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243447"/>
                <w:sz w:val="20"/>
              </w:rPr>
              <w:t>Check YAML and JSON structure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 w:val="0"/>
                <w:color w:val="243447"/>
                <w:sz w:val="20"/>
              </w:rPr>
              <w:t>Define and confirm the real system evidence</w:t>
            </w:r>
          </w:p>
        </w:tc>
      </w:tr>
      <w:tr>
        <w:trPr>
          <w:cantSplit w:val="true"/>
          <w:trHeight w:hRule="atLeast"/>
        </w:trP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243447"/>
                <w:sz w:val="20"/>
              </w:rPr>
              <w:t>Check IDs and evidence links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 w:val="0"/>
                <w:color w:val="243447"/>
                <w:sz w:val="20"/>
              </w:rPr>
              <w:t>Review technical credibility</w:t>
            </w:r>
          </w:p>
        </w:tc>
      </w:tr>
      <w:tr>
        <w:trPr>
          <w:cantSplit w:val="true"/>
          <w:trHeight w:hRule="atLeast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243447"/>
                <w:sz w:val="20"/>
              </w:rPr>
              <w:t>Find some duplicate candidates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 w:val="0"/>
                <w:color w:val="243447"/>
                <w:sz w:val="20"/>
              </w:rPr>
              <w:t>Accept, correct or reject candidates</w:t>
            </w:r>
          </w:p>
        </w:tc>
      </w:tr>
      <w:tr>
        <w:trPr>
          <w:cantSplit w:val="true"/>
          <w:trHeight w:hRule="atLeast"/>
        </w:trP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243447"/>
                <w:sz w:val="20"/>
              </w:rPr>
              <w:t>Build Markdown and Excel reports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 w:val="0"/>
                <w:color w:val="243447"/>
                <w:sz w:val="20"/>
              </w:rPr>
              <w:t>Enter Severity, Occurrence and Detectability</w:t>
            </w:r>
          </w:p>
        </w:tc>
      </w:tr>
      <w:tr>
        <w:trPr>
          <w:cantSplit w:val="true"/>
          <w:trHeight w:hRule="atLeast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243447"/>
                <w:sz w:val="20"/>
              </w:rPr>
              <w:t>Calculate RPN after S, O and D are entered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 w:val="0"/>
                <w:color w:val="243447"/>
                <w:sz w:val="20"/>
              </w:rPr>
              <w:t>Make safety, design and compliance decisions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How to use the project</w:t>
      </w:r>
    </w:p>
    <w:p>
      <w:pPr>
        <w:numPr>
          <w:ilvl w:val="0"/>
          <w:numId w:val="12"/>
        </w:numPr>
        <w:spacing w:before="0" w:after="100" w:line="288" w:lineRule="auto"/>
      </w:pPr>
      <w:r>
        <w:rPr>
          <w:rFonts w:ascii="Calibri" w:hAnsi="Calibri"/>
          <w:b w:val="0"/>
          <w:i w:val="0"/>
          <w:color w:val="243447"/>
          <w:sz w:val="22"/>
        </w:rPr>
        <w:t>Update the system, assumption or requirement YAML files when the fictional design changes.</w:t>
      </w:r>
    </w:p>
    <w:p>
      <w:pPr>
        <w:numPr>
          <w:ilvl w:val="0"/>
          <w:numId w:val="12"/>
        </w:numPr>
        <w:spacing w:before="0" w:after="100" w:line="288" w:lineRule="auto"/>
      </w:pPr>
      <w:r>
        <w:rPr>
          <w:rFonts w:ascii="Calibri" w:hAnsi="Calibri"/>
          <w:b w:val="0"/>
          <w:i w:val="0"/>
          <w:color w:val="243447"/>
          <w:sz w:val="22"/>
        </w:rPr>
        <w:t>Commit the change to GitHub. The validation workflow runs automatically.</w:t>
      </w:r>
    </w:p>
    <w:p>
      <w:pPr>
        <w:numPr>
          <w:ilvl w:val="0"/>
          <w:numId w:val="12"/>
        </w:numPr>
        <w:spacing w:before="0" w:after="100" w:line="288" w:lineRule="auto"/>
      </w:pPr>
      <w:r>
        <w:rPr>
          <w:rFonts w:ascii="Calibri" w:hAnsi="Calibri"/>
          <w:b w:val="0"/>
          <w:i w:val="0"/>
          <w:color w:val="243447"/>
          <w:sz w:val="22"/>
        </w:rPr>
        <w:t>Use the controlled prompt with ChatGPT and save the returned JSON as a new trial.</w:t>
      </w:r>
    </w:p>
    <w:p>
      <w:pPr>
        <w:numPr>
          <w:ilvl w:val="0"/>
          <w:numId w:val="12"/>
        </w:numPr>
        <w:spacing w:before="0" w:after="100" w:line="288" w:lineRule="auto"/>
      </w:pPr>
      <w:r>
        <w:rPr>
          <w:rFonts w:ascii="Calibri" w:hAnsi="Calibri"/>
          <w:b w:val="0"/>
          <w:i w:val="0"/>
          <w:color w:val="243447"/>
          <w:sz w:val="22"/>
        </w:rPr>
        <w:t>Run the report workflow in GitHub Actions.</w:t>
      </w:r>
    </w:p>
    <w:p>
      <w:pPr>
        <w:numPr>
          <w:ilvl w:val="0"/>
          <w:numId w:val="12"/>
        </w:numPr>
        <w:spacing w:before="0" w:after="100" w:line="288" w:lineRule="auto"/>
      </w:pPr>
      <w:r>
        <w:rPr>
          <w:rFonts w:ascii="Calibri" w:hAnsi="Calibri"/>
          <w:b w:val="0"/>
          <w:i w:val="0"/>
          <w:color w:val="243447"/>
          <w:sz w:val="22"/>
        </w:rPr>
        <w:t>Download the artifact and open the Excel workbook.</w:t>
      </w:r>
    </w:p>
    <w:p>
      <w:pPr>
        <w:numPr>
          <w:ilvl w:val="0"/>
          <w:numId w:val="12"/>
        </w:numPr>
        <w:spacing w:before="0" w:after="100" w:line="288" w:lineRule="auto"/>
      </w:pPr>
      <w:r>
        <w:rPr>
          <w:rFonts w:ascii="Calibri" w:hAnsi="Calibri"/>
          <w:b w:val="0"/>
          <w:i w:val="0"/>
          <w:color w:val="243447"/>
          <w:sz w:val="22"/>
        </w:rPr>
        <w:t>Review every candidate before entering S, O and D. RPN appears only after all three are entered.</w:t>
      </w:r>
    </w:p>
    <w:p>
      <w:pPr>
        <w:pStyle w:val="Heading1"/>
        <w:keepNext/>
      </w:pPr>
      <w:r>
        <w:t>12. Main limitations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i w:val="0"/>
          <w:color w:val="243447"/>
          <w:sz w:val="22"/>
        </w:rPr>
        <w:t>The robot system is fictional and simplified.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i w:val="0"/>
          <w:color w:val="243447"/>
          <w:sz w:val="22"/>
        </w:rPr>
        <w:t>Several details are assumptions, not verified machine facts.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i w:val="0"/>
          <w:color w:val="243447"/>
          <w:sz w:val="22"/>
        </w:rPr>
        <w:t>The timing values are examples, not approved stopping limits.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i w:val="0"/>
          <w:color w:val="243447"/>
          <w:sz w:val="22"/>
        </w:rPr>
        <w:t>AI suggestions may be wrong, incomplete or duplicated.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i w:val="0"/>
          <w:color w:val="243447"/>
          <w:sz w:val="22"/>
        </w:rPr>
        <w:t>The included S/O/D descriptions are learning placeholders, not an approved company method.</w:t>
      </w:r>
    </w:p>
    <w:p>
      <w:pPr>
        <w:pStyle w:val="Heading1"/>
        <w:keepNext/>
      </w:pPr>
      <w:r>
        <w:t>13. What this portfolio project demonstrates</w:t>
      </w:r>
    </w:p>
    <w:p>
      <w:pPr>
        <w:spacing w:before="0" w:after="120" w:line="293" w:lineRule="auto"/>
      </w:pPr>
      <w:r>
        <w:rPr>
          <w:rFonts w:ascii="Calibri" w:hAnsi="Calibri"/>
          <w:b w:val="0"/>
          <w:i w:val="0"/>
          <w:color w:val="243447"/>
          <w:sz w:val="22"/>
        </w:rPr>
        <w:t>It shows how functional-safety thinking, structured data, prompt rules, Python checks, GitHub Actions and Excel reporting can work together while the final judgement remains with a person.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/>
            <w:r>
              <w:rPr>
                <w:rFonts w:ascii="Calibri" w:hAnsi="Calibri"/>
                <w:b/>
                <w:i w:val="0"/>
                <w:color w:val="667085"/>
                <w:sz w:val="21"/>
              </w:rPr>
              <w:t xml:space="preserve">Honest project position: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This is an independent portfolio implementation built with ChatGPT/Codex assistance. It does not claim to invent FMEA or AI-assisted FMEA.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Glossary</w:t>
      </w:r>
    </w:p>
    <w:p>
      <w:pPr>
        <w:spacing w:before="0" w:after="120" w:line="293" w:lineRule="auto"/>
      </w:pPr>
      <w:r>
        <w:rPr>
          <w:rFonts w:ascii="Calibri" w:hAnsi="Calibri"/>
          <w:b w:val="0"/>
          <w:i w:val="0"/>
          <w:color w:val="243447"/>
          <w:sz w:val="22"/>
        </w:rPr>
        <w:t>Short meanings of the words used in this guide.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7210"/>
      </w:tblGrid>
      <w:tr>
        <w:trPr>
          <w:trHeight w:hRule="atLeast"/>
          <w:tblHeader w:val="true"/>
          <w:cantSplit w:val="true"/>
        </w:trPr>
        <w:tc>
          <w:tcPr>
            <w:tcW w:type="dxa" w:w="215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Term</w:t>
            </w:r>
          </w:p>
        </w:tc>
        <w:tc>
          <w:tcPr>
            <w:tcW w:type="dxa" w:w="721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Simple meaning</w:t>
            </w:r>
          </w:p>
        </w:tc>
      </w:tr>
      <w:tr>
        <w:trPr>
          <w:cantSplit w:val="true"/>
          <w:trHeight w:hRule="atLeast"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243447"/>
                <w:sz w:val="20"/>
              </w:rPr>
              <w:t>AI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 w:val="0"/>
                <w:color w:val="243447"/>
                <w:sz w:val="20"/>
              </w:rPr>
              <w:t>Software that can generate suggestions from instructions and information.</w:t>
            </w:r>
          </w:p>
        </w:tc>
      </w:tr>
      <w:tr>
        <w:trPr>
          <w:cantSplit w:val="true"/>
          <w:trHeight w:hRule="atLeast"/>
        </w:trPr>
        <w:tc>
          <w:tcPr>
            <w:tcW w:type="dxa" w:w="2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243447"/>
                <w:sz w:val="20"/>
              </w:rPr>
              <w:t>API</w:t>
            </w:r>
          </w:p>
        </w:tc>
        <w:tc>
          <w:tcPr>
            <w:tcW w:type="dxa" w:w="72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 w:val="0"/>
                <w:color w:val="243447"/>
                <w:sz w:val="20"/>
              </w:rPr>
              <w:t>A way for one software program to call another. This project does not currently use a paid AI API.</w:t>
            </w:r>
          </w:p>
        </w:tc>
      </w:tr>
      <w:tr>
        <w:trPr>
          <w:cantSplit w:val="true"/>
          <w:trHeight w:hRule="atLeast"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243447"/>
                <w:sz w:val="20"/>
              </w:rPr>
              <w:t>Assumption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 w:val="0"/>
                <w:color w:val="243447"/>
                <w:sz w:val="20"/>
              </w:rPr>
              <w:t>Something treated as true for the exercise but still needing proof in a real project.</w:t>
            </w:r>
          </w:p>
        </w:tc>
      </w:tr>
      <w:tr>
        <w:trPr>
          <w:cantSplit w:val="true"/>
          <w:trHeight w:hRule="atLeast"/>
        </w:trPr>
        <w:tc>
          <w:tcPr>
            <w:tcW w:type="dxa" w:w="2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243447"/>
                <w:sz w:val="20"/>
              </w:rPr>
              <w:t>Candidate</w:t>
            </w:r>
          </w:p>
        </w:tc>
        <w:tc>
          <w:tcPr>
            <w:tcW w:type="dxa" w:w="72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 w:val="0"/>
                <w:color w:val="243447"/>
                <w:sz w:val="20"/>
              </w:rPr>
              <w:t>A suggested item that has not yet been accepted by a human reviewer.</w:t>
            </w:r>
          </w:p>
        </w:tc>
      </w:tr>
      <w:tr>
        <w:trPr>
          <w:cantSplit w:val="true"/>
          <w:trHeight w:hRule="atLeast"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243447"/>
                <w:sz w:val="20"/>
              </w:rPr>
              <w:t>CH-A / CH-B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 w:val="0"/>
                <w:color w:val="243447"/>
                <w:sz w:val="20"/>
              </w:rPr>
              <w:t>The two emergency-stop input channels.</w:t>
            </w:r>
          </w:p>
        </w:tc>
      </w:tr>
      <w:tr>
        <w:trPr>
          <w:cantSplit w:val="true"/>
          <w:trHeight w:hRule="atLeast"/>
        </w:trPr>
        <w:tc>
          <w:tcPr>
            <w:tcW w:type="dxa" w:w="2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243447"/>
                <w:sz w:val="20"/>
              </w:rPr>
              <w:t>Contactor</w:t>
            </w:r>
          </w:p>
        </w:tc>
        <w:tc>
          <w:tcPr>
            <w:tcW w:type="dxa" w:w="72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 w:val="0"/>
                <w:color w:val="243447"/>
                <w:sz w:val="20"/>
              </w:rPr>
              <w:t>An electrically controlled switch used to connect or remove power.</w:t>
            </w:r>
          </w:p>
        </w:tc>
      </w:tr>
      <w:tr>
        <w:trPr>
          <w:cantSplit w:val="true"/>
          <w:trHeight w:hRule="atLeast"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243447"/>
                <w:sz w:val="20"/>
              </w:rPr>
              <w:t>CTRL-01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 w:val="0"/>
                <w:color w:val="243447"/>
                <w:sz w:val="20"/>
              </w:rPr>
              <w:t>The fictional safety controller.</w:t>
            </w:r>
          </w:p>
        </w:tc>
      </w:tr>
      <w:tr>
        <w:trPr>
          <w:cantSplit w:val="true"/>
          <w:trHeight w:hRule="atLeast"/>
        </w:trPr>
        <w:tc>
          <w:tcPr>
            <w:tcW w:type="dxa" w:w="2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243447"/>
                <w:sz w:val="20"/>
              </w:rPr>
              <w:t>EDM-01</w:t>
            </w:r>
          </w:p>
        </w:tc>
        <w:tc>
          <w:tcPr>
            <w:tcW w:type="dxa" w:w="72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 w:val="0"/>
                <w:color w:val="243447"/>
                <w:sz w:val="20"/>
              </w:rPr>
              <w:t>Feedback that checks whether K1 and K2 actually opened.</w:t>
            </w:r>
          </w:p>
        </w:tc>
      </w:tr>
      <w:tr>
        <w:trPr>
          <w:cantSplit w:val="true"/>
          <w:trHeight w:hRule="atLeast"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243447"/>
                <w:sz w:val="20"/>
              </w:rPr>
              <w:t>Emergency stop / E-stop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 w:val="0"/>
                <w:color w:val="243447"/>
                <w:sz w:val="20"/>
              </w:rPr>
              <w:t>A control used to demand a stop during an emergency.</w:t>
            </w:r>
          </w:p>
        </w:tc>
      </w:tr>
      <w:tr>
        <w:trPr>
          <w:cantSplit w:val="true"/>
          <w:trHeight w:hRule="atLeast"/>
        </w:trPr>
        <w:tc>
          <w:tcPr>
            <w:tcW w:type="dxa" w:w="2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243447"/>
                <w:sz w:val="20"/>
              </w:rPr>
              <w:t>Evidence ID</w:t>
            </w:r>
          </w:p>
        </w:tc>
        <w:tc>
          <w:tcPr>
            <w:tcW w:type="dxa" w:w="72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 w:val="0"/>
                <w:color w:val="243447"/>
                <w:sz w:val="20"/>
              </w:rPr>
              <w:t>A short name, such as A-006 or SR-005, used to trace a statement to its source.</w:t>
            </w:r>
          </w:p>
        </w:tc>
      </w:tr>
      <w:tr>
        <w:trPr>
          <w:cantSplit w:val="true"/>
          <w:trHeight w:hRule="atLeast"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243447"/>
                <w:sz w:val="20"/>
              </w:rPr>
              <w:t>FMEA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 w:val="0"/>
                <w:color w:val="243447"/>
                <w:sz w:val="20"/>
              </w:rPr>
              <w:t>Failure Mode and Effects Analysis: a structured way to study how things may fail and what happens next.</w:t>
            </w:r>
          </w:p>
        </w:tc>
      </w:tr>
      <w:tr>
        <w:trPr>
          <w:cantSplit w:val="true"/>
          <w:trHeight w:hRule="atLeast"/>
        </w:trPr>
        <w:tc>
          <w:tcPr>
            <w:tcW w:type="dxa" w:w="2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243447"/>
                <w:sz w:val="20"/>
              </w:rPr>
              <w:t>Git</w:t>
            </w:r>
          </w:p>
        </w:tc>
        <w:tc>
          <w:tcPr>
            <w:tcW w:type="dxa" w:w="72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 w:val="0"/>
                <w:color w:val="243447"/>
                <w:sz w:val="20"/>
              </w:rPr>
              <w:t>A tool that records changes to project files.</w:t>
            </w:r>
          </w:p>
        </w:tc>
      </w:tr>
      <w:tr>
        <w:trPr>
          <w:cantSplit w:val="true"/>
          <w:trHeight w:hRule="atLeast"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243447"/>
                <w:sz w:val="20"/>
              </w:rPr>
              <w:t>GitHub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 w:val="0"/>
                <w:color w:val="243447"/>
                <w:sz w:val="20"/>
              </w:rPr>
              <w:t>An online place for storing Git projects and running workflows.</w:t>
            </w:r>
          </w:p>
        </w:tc>
      </w:tr>
      <w:tr>
        <w:trPr>
          <w:cantSplit w:val="true"/>
          <w:trHeight w:hRule="atLeast"/>
        </w:trPr>
        <w:tc>
          <w:tcPr>
            <w:tcW w:type="dxa" w:w="2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243447"/>
                <w:sz w:val="20"/>
              </w:rPr>
              <w:t>GitHub Actions</w:t>
            </w:r>
          </w:p>
        </w:tc>
        <w:tc>
          <w:tcPr>
            <w:tcW w:type="dxa" w:w="72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 w:val="0"/>
                <w:color w:val="243447"/>
                <w:sz w:val="20"/>
              </w:rPr>
              <w:t>Automatic jobs that run checks or build reports in GitHub.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403" w:hRule="exact"/>
        </w:trPr>
        <w:tc>
          <w:tcPr>
            <w:tcW w:type="dxa" w:w="9648"/>
          </w:tcPr>
          <w:p>
            <w:pPr>
              <w:spacing w:after="0"/>
            </w:pP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403" w:hRule="exact"/>
        </w:trPr>
        <w:tc>
          <w:tcPr>
            <w:tcW w:type="dxa" w:w="9648"/>
          </w:tcPr>
          <w:p>
            <w:pPr>
              <w:spacing w:after="0"/>
            </w:pPr>
          </w:p>
        </w:tc>
      </w:tr>
    </w:tbl>
    <w:p>
      <w:pPr>
        <w:pStyle w:val="Heading1"/>
        <w:keepNext/>
      </w:pPr>
      <w:r>
        <w:t>Glossary (continued)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7210"/>
      </w:tblGrid>
      <w:tr>
        <w:trPr>
          <w:trHeight w:hRule="atLeast"/>
          <w:tblHeader w:val="true"/>
          <w:cantSplit w:val="true"/>
        </w:trPr>
        <w:tc>
          <w:tcPr>
            <w:tcW w:type="dxa" w:w="215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Term</w:t>
            </w:r>
          </w:p>
        </w:tc>
        <w:tc>
          <w:tcPr>
            <w:tcW w:type="dxa" w:w="721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Simple meaning</w:t>
            </w:r>
          </w:p>
        </w:tc>
      </w:tr>
      <w:tr>
        <w:trPr>
          <w:cantSplit w:val="true"/>
          <w:trHeight w:hRule="atLeast"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243447"/>
                <w:sz w:val="20"/>
              </w:rPr>
              <w:t>Human-in-the-loop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 w:val="0"/>
                <w:color w:val="243447"/>
                <w:sz w:val="20"/>
              </w:rPr>
              <w:t>AI or automation helps, but a person reviews and controls the important decision.</w:t>
            </w:r>
          </w:p>
        </w:tc>
      </w:tr>
      <w:tr>
        <w:trPr>
          <w:cantSplit w:val="true"/>
          <w:trHeight w:hRule="atLeast"/>
        </w:trPr>
        <w:tc>
          <w:tcPr>
            <w:tcW w:type="dxa" w:w="2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243447"/>
                <w:sz w:val="20"/>
              </w:rPr>
              <w:t>JSON</w:t>
            </w:r>
          </w:p>
        </w:tc>
        <w:tc>
          <w:tcPr>
            <w:tcW w:type="dxa" w:w="72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 w:val="0"/>
                <w:color w:val="243447"/>
                <w:sz w:val="20"/>
              </w:rPr>
              <w:t>A structured text format used for the AI candidate list.</w:t>
            </w:r>
          </w:p>
        </w:tc>
      </w:tr>
      <w:tr>
        <w:trPr>
          <w:cantSplit w:val="true"/>
          <w:trHeight w:hRule="atLeast"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243447"/>
                <w:sz w:val="20"/>
              </w:rPr>
              <w:t>K1 / K2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 w:val="0"/>
                <w:color w:val="243447"/>
                <w:sz w:val="20"/>
              </w:rPr>
              <w:t>The two contactors in the fictional power-removal path.</w:t>
            </w:r>
          </w:p>
        </w:tc>
      </w:tr>
      <w:tr>
        <w:trPr>
          <w:cantSplit w:val="true"/>
          <w:trHeight w:hRule="atLeast"/>
        </w:trPr>
        <w:tc>
          <w:tcPr>
            <w:tcW w:type="dxa" w:w="2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243447"/>
                <w:sz w:val="20"/>
              </w:rPr>
              <w:t>Local effect</w:t>
            </w:r>
          </w:p>
        </w:tc>
        <w:tc>
          <w:tcPr>
            <w:tcW w:type="dxa" w:w="72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 w:val="0"/>
                <w:color w:val="243447"/>
                <w:sz w:val="20"/>
              </w:rPr>
              <w:t>What happens first at the failed part.</w:t>
            </w:r>
          </w:p>
        </w:tc>
      </w:tr>
      <w:tr>
        <w:trPr>
          <w:cantSplit w:val="true"/>
          <w:trHeight w:hRule="atLeast"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243447"/>
                <w:sz w:val="20"/>
              </w:rPr>
              <w:t>Q1 / Q2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 w:val="0"/>
                <w:color w:val="243447"/>
                <w:sz w:val="20"/>
              </w:rPr>
              <w:t>The two controller outputs that command K1 and K2.</w:t>
            </w:r>
          </w:p>
        </w:tc>
      </w:tr>
      <w:tr>
        <w:trPr>
          <w:cantSplit w:val="true"/>
          <w:trHeight w:hRule="atLeast"/>
        </w:trPr>
        <w:tc>
          <w:tcPr>
            <w:tcW w:type="dxa" w:w="2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243447"/>
                <w:sz w:val="20"/>
              </w:rPr>
              <w:t>Reset</w:t>
            </w:r>
          </w:p>
        </w:tc>
        <w:tc>
          <w:tcPr>
            <w:tcW w:type="dxa" w:w="72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 w:val="0"/>
                <w:color w:val="243447"/>
                <w:sz w:val="20"/>
              </w:rPr>
              <w:t>A deliberate action that prepares the safety system after the fault or E-stop demand is cleared.</w:t>
            </w:r>
          </w:p>
        </w:tc>
      </w:tr>
      <w:tr>
        <w:trPr>
          <w:cantSplit w:val="true"/>
          <w:trHeight w:hRule="atLeast"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243447"/>
                <w:sz w:val="20"/>
              </w:rPr>
              <w:t>RPN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 w:val="0"/>
                <w:color w:val="243447"/>
                <w:sz w:val="20"/>
              </w:rPr>
              <w:t>Risk Priority Number: S × O × D. It helps prioritise review; it does not prove safety.</w:t>
            </w:r>
          </w:p>
        </w:tc>
      </w:tr>
      <w:tr>
        <w:trPr>
          <w:cantSplit w:val="true"/>
          <w:trHeight w:hRule="atLeast"/>
        </w:trPr>
        <w:tc>
          <w:tcPr>
            <w:tcW w:type="dxa" w:w="2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243447"/>
                <w:sz w:val="20"/>
              </w:rPr>
              <w:t>Safe state</w:t>
            </w:r>
          </w:p>
        </w:tc>
        <w:tc>
          <w:tcPr>
            <w:tcW w:type="dxa" w:w="72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 w:val="0"/>
                <w:color w:val="243447"/>
                <w:sz w:val="20"/>
              </w:rPr>
              <w:t>The defined condition in which power enabling hazardous motion is removed and restart is blocked.</w:t>
            </w:r>
          </w:p>
        </w:tc>
      </w:tr>
      <w:tr>
        <w:trPr>
          <w:cantSplit w:val="true"/>
          <w:trHeight w:hRule="atLeast"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243447"/>
                <w:sz w:val="20"/>
              </w:rPr>
              <w:t>S / O / D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 w:val="0"/>
                <w:color w:val="243447"/>
                <w:sz w:val="20"/>
              </w:rPr>
              <w:t>Severity, Occurrence and Detectability ratings entered by a human reviewer.</w:t>
            </w:r>
          </w:p>
        </w:tc>
      </w:tr>
      <w:tr>
        <w:trPr>
          <w:cantSplit w:val="true"/>
          <w:trHeight w:hRule="atLeast"/>
        </w:trPr>
        <w:tc>
          <w:tcPr>
            <w:tcW w:type="dxa" w:w="2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243447"/>
                <w:sz w:val="20"/>
              </w:rPr>
              <w:t>System effect</w:t>
            </w:r>
          </w:p>
        </w:tc>
        <w:tc>
          <w:tcPr>
            <w:tcW w:type="dxa" w:w="72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 w:val="0"/>
                <w:color w:val="243447"/>
                <w:sz w:val="20"/>
              </w:rPr>
              <w:t>How a local failure changes the whole safety function.</w:t>
            </w:r>
          </w:p>
        </w:tc>
      </w:tr>
      <w:tr>
        <w:trPr>
          <w:cantSplit w:val="true"/>
          <w:trHeight w:hRule="atLeast"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243447"/>
                <w:sz w:val="20"/>
              </w:rPr>
              <w:t>Validation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 w:val="0"/>
                <w:color w:val="243447"/>
                <w:sz w:val="20"/>
              </w:rPr>
              <w:t>Automatic checks that data follows the expected rules. It is not the same as proving machine safety.</w:t>
            </w:r>
          </w:p>
        </w:tc>
      </w:tr>
      <w:tr>
        <w:trPr>
          <w:cantSplit w:val="true"/>
          <w:trHeight w:hRule="atLeast"/>
        </w:trPr>
        <w:tc>
          <w:tcPr>
            <w:tcW w:type="dxa" w:w="2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/>
                <w:color w:val="243447"/>
                <w:sz w:val="20"/>
              </w:rPr>
              <w:t>YAML</w:t>
            </w:r>
          </w:p>
        </w:tc>
        <w:tc>
          <w:tcPr>
            <w:tcW w:type="dxa" w:w="72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Calibri" w:hAnsi="Calibri"/>
                <w:b w:val="0"/>
                <w:color w:val="243447"/>
                <w:sz w:val="20"/>
              </w:rPr>
              <w:t>A readable text format used for the system, assumptions and requirements.</w:t>
            </w:r>
          </w:p>
        </w:tc>
      </w:tr>
    </w:tbl>
    <w:p>
      <w:pPr>
        <w:spacing w:after="0"/>
      </w:pPr>
    </w:p>
    <w:p>
      <w:pPr>
        <w:spacing w:before="200" w:after="0" w:line="293" w:lineRule="auto"/>
        <w:jc w:val="center"/>
      </w:pPr>
      <w:r>
        <w:rPr>
          <w:rFonts w:ascii="Calibri" w:hAnsi="Calibri"/>
          <w:b/>
          <w:i w:val="0"/>
          <w:color w:val="0F6B78"/>
          <w:sz w:val="21"/>
        </w:rPr>
        <w:t>End of beginner guide</w:t>
      </w:r>
    </w:p>
    <w:sectPr w:rsidR="00FC693F" w:rsidRPr="0006063C" w:rsidSect="00034616">
      <w:pgSz w:w="12240" w:h="15840"/>
      <w:pgMar w:top="691" w:right="1296" w:bottom="1123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00" w:line="288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00" w:line="288" w:lineRule="auto"/>
      </w:pPr>
      <w:rPr>
        <w:rFonts w:ascii="Calibri" w:hAnsi="Calibri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00" w:line="288" w:lineRule="auto"/>
      </w:pPr>
      <w:rPr>
        <w:rFonts w:ascii="Calibri" w:hAnsi="Calibri"/>
      </w:r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93" w:lineRule="auto"/>
    </w:pPr>
    <w:rPr>
      <w:rFonts w:ascii="Calibri" w:hAnsi="Calibr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F6B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ind w:left="605" w:hanging="288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ind w:left="605" w:hanging="288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SafeStop AI-FMEA Pipeline — Simple Project Guide</dc:title>
  <dc:subject>Beginner-friendly documentation for a fictional robot emergency-stop FMEA pipeline</dc:subject>
  <dc:creator>Aparna Dharmalingam</dc:creator>
  <cp:keywords>FMEA, AI, GitHub Actions, emergency stop, functional safety, beginner guide</cp:keywords>
  <dc:description>Fictional learning project; not safety approval, verification evidence or certification.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