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Urivex (Solifenacin + Mirabegron) - Brand Plan Summary</w:t>
      </w:r>
    </w:p>
    <w:p>
      <w:pPr>
        <w:pStyle w:val="Heading1"/>
      </w:pPr>
      <w:r>
        <w:t>Project Overview</w:t>
      </w:r>
    </w:p>
    <w:p>
      <w:r>
        <w:t>Urivex is a proposed pharmaceutical brand combining Solifenacin (an antimuscarinic) and Mirabegron (a β3-adrenergic agonist) to treat Overactive Bladder (OAB). This strategic brand plan highlights market opportunities, brand positioning, marketing strategies, and financial projections relevant to the Indian pharmaceutical industry.</w:t>
      </w:r>
    </w:p>
    <w:p>
      <w:pPr>
        <w:pStyle w:val="Heading1"/>
      </w:pPr>
      <w:r>
        <w:t>Key Objectives</w:t>
      </w:r>
    </w:p>
    <w:p>
      <w:pPr>
        <w:pStyle w:val="ListBullet"/>
      </w:pPr>
      <w:r>
        <w:t>- Introduce a combination therapy for enhanced OAB symptom control.</w:t>
      </w:r>
    </w:p>
    <w:p>
      <w:pPr>
        <w:pStyle w:val="ListBullet"/>
      </w:pPr>
      <w:r>
        <w:t>- Create a brand that is empathetic, reliable, and discreet.</w:t>
      </w:r>
    </w:p>
    <w:p>
      <w:pPr>
        <w:pStyle w:val="ListBullet"/>
      </w:pPr>
      <w:r>
        <w:t>- Capture 10% of the Indian Solifenacin market over 10 years.</w:t>
      </w:r>
    </w:p>
    <w:p>
      <w:pPr>
        <w:pStyle w:val="Heading1"/>
      </w:pPr>
      <w:r>
        <w:t>Brand Identity</w:t>
      </w:r>
    </w:p>
    <w:p>
      <w:pPr>
        <w:pStyle w:val="ListBullet"/>
      </w:pPr>
      <w:r>
        <w:t>- Brand Name: Urivex</w:t>
      </w:r>
    </w:p>
    <w:p>
      <w:pPr>
        <w:pStyle w:val="ListBullet"/>
      </w:pPr>
      <w:r>
        <w:t>- Tagline: "Freedom from Frequent Urges"</w:t>
      </w:r>
    </w:p>
    <w:p>
      <w:pPr>
        <w:pStyle w:val="ListBullet"/>
      </w:pPr>
      <w:r>
        <w:t>- Brand Personality: Empathetic, Reliable, Discreet</w:t>
      </w:r>
    </w:p>
    <w:p>
      <w:pPr>
        <w:pStyle w:val="ListBullet"/>
      </w:pPr>
      <w:r>
        <w:t>- USP: Dual-action, once-daily dosage with privacy-conscious branding</w:t>
      </w:r>
    </w:p>
    <w:p>
      <w:pPr>
        <w:pStyle w:val="Heading1"/>
      </w:pPr>
      <w:r>
        <w:t>Target Audience</w:t>
      </w:r>
    </w:p>
    <w:p>
      <w:pPr>
        <w:pStyle w:val="ListBullet"/>
      </w:pPr>
      <w:r>
        <w:t>- Primary: Urologists, Gynecologists, General Physicians</w:t>
      </w:r>
    </w:p>
    <w:p>
      <w:pPr>
        <w:pStyle w:val="ListBullet"/>
      </w:pPr>
      <w:r>
        <w:t>- Patients: Adults 40+, particularly women and Type 2 diabetics with OAB</w:t>
      </w:r>
    </w:p>
    <w:p>
      <w:pPr>
        <w:pStyle w:val="Heading1"/>
      </w:pPr>
      <w:r>
        <w:t>Market Opportunity</w:t>
      </w:r>
    </w:p>
    <w:p>
      <w:pPr>
        <w:pStyle w:val="ListBullet"/>
      </w:pPr>
      <w:r>
        <w:t>- Indian OAB Market (2024): ₹23.5 Cr</w:t>
      </w:r>
    </w:p>
    <w:p>
      <w:pPr>
        <w:pStyle w:val="ListBullet"/>
      </w:pPr>
      <w:r>
        <w:t>- Growth Rate: ~15% CAGR</w:t>
      </w:r>
    </w:p>
    <w:p>
      <w:pPr>
        <w:pStyle w:val="ListBullet"/>
      </w:pPr>
      <w:r>
        <w:t>- Competitors: Sun Pharma (Solicept), Cipla (Solifen), Astellas (Vesicare)</w:t>
      </w:r>
    </w:p>
    <w:p>
      <w:pPr>
        <w:pStyle w:val="Heading1"/>
      </w:pPr>
      <w:r>
        <w:t>PESTEL Highlights</w:t>
      </w:r>
    </w:p>
    <w:p>
      <w:pPr>
        <w:pStyle w:val="ListBullet"/>
      </w:pPr>
      <w:r>
        <w:t>- Political: CDSCO regulation, generic promotion by government</w:t>
      </w:r>
    </w:p>
    <w:p>
      <w:pPr>
        <w:pStyle w:val="ListBullet"/>
      </w:pPr>
      <w:r>
        <w:t>- Economic: High affordability, growing market</w:t>
      </w:r>
    </w:p>
    <w:p>
      <w:pPr>
        <w:pStyle w:val="ListBullet"/>
      </w:pPr>
      <w:r>
        <w:t>- Social: Aging population, social stigma around OAB</w:t>
      </w:r>
    </w:p>
    <w:p>
      <w:pPr>
        <w:pStyle w:val="ListBullet"/>
      </w:pPr>
      <w:r>
        <w:t>- Technological: Digital health and telemedicine integration</w:t>
      </w:r>
    </w:p>
    <w:p>
      <w:pPr>
        <w:pStyle w:val="ListBullet"/>
      </w:pPr>
      <w:r>
        <w:t>- Environmental: Manufacturing sustainability, waste disposal</w:t>
      </w:r>
    </w:p>
    <w:p>
      <w:pPr>
        <w:pStyle w:val="ListBullet"/>
      </w:pPr>
      <w:r>
        <w:t>- Legal: Patent expiry enables generic entry, strict compliance standards</w:t>
      </w:r>
    </w:p>
    <w:p>
      <w:pPr>
        <w:pStyle w:val="Heading1"/>
      </w:pPr>
      <w:r>
        <w:t>SWOT Summary</w:t>
      </w:r>
    </w:p>
    <w:p>
      <w:pPr>
        <w:pStyle w:val="ListBullet"/>
      </w:pPr>
      <w:r>
        <w:t>- Strengths: Dual-action efficacy, once-daily compliance, empathetic positioning</w:t>
      </w:r>
    </w:p>
    <w:p>
      <w:pPr>
        <w:pStyle w:val="ListBullet"/>
      </w:pPr>
      <w:r>
        <w:t>- Weaknesses: New combination brand; awareness building required</w:t>
      </w:r>
    </w:p>
    <w:p>
      <w:pPr>
        <w:pStyle w:val="ListBullet"/>
      </w:pPr>
      <w:r>
        <w:t>- Opportunities: High unmet need, digital awareness campaigns</w:t>
      </w:r>
    </w:p>
    <w:p>
      <w:pPr>
        <w:pStyle w:val="ListBullet"/>
      </w:pPr>
      <w:r>
        <w:t>- Threats: Intense price-based competition in generics</w:t>
      </w:r>
    </w:p>
    <w:p>
      <w:pPr>
        <w:pStyle w:val="Heading1"/>
      </w:pPr>
      <w:r>
        <w:t>Marketing &amp; Sales Strategy</w:t>
      </w:r>
    </w:p>
    <w:p>
      <w:pPr>
        <w:pStyle w:val="ListBullet"/>
      </w:pPr>
      <w:r>
        <w:t>- Product: Oral tablets (5 mg, 10 mg), potential ER/CR variants</w:t>
      </w:r>
    </w:p>
    <w:p>
      <w:pPr>
        <w:pStyle w:val="ListBullet"/>
      </w:pPr>
      <w:r>
        <w:t>- Price: Affordable pricing with savings programs</w:t>
      </w:r>
    </w:p>
    <w:p>
      <w:pPr>
        <w:pStyle w:val="ListBullet"/>
      </w:pPr>
      <w:r>
        <w:t>- Place: Retail chains, hospitals, online pharmacy channels</w:t>
      </w:r>
    </w:p>
    <w:p>
      <w:pPr>
        <w:pStyle w:val="ListBullet"/>
      </w:pPr>
      <w:r>
        <w:t>- Promotion: HCP-focused CME, digital marketing, patient education kits</w:t>
      </w:r>
    </w:p>
    <w:p>
      <w:pPr>
        <w:pStyle w:val="ListBullet"/>
      </w:pPr>
      <w:r>
        <w:t>- CSR Campaigns: Bladder Health Awareness Week, Female Wellness Clinics</w:t>
      </w:r>
    </w:p>
    <w:p>
      <w:pPr>
        <w:pStyle w:val="Heading1"/>
      </w:pPr>
      <w:r>
        <w:t>Digital Strategy</w:t>
      </w:r>
    </w:p>
    <w:p>
      <w:pPr>
        <w:pStyle w:val="ListBullet"/>
      </w:pPr>
      <w:r>
        <w:t>- Website with symptom checker</w:t>
      </w:r>
    </w:p>
    <w:p>
      <w:pPr>
        <w:pStyle w:val="ListBullet"/>
      </w:pPr>
      <w:r>
        <w:t>- WhatsApp refill reminders</w:t>
      </w:r>
    </w:p>
    <w:p>
      <w:pPr>
        <w:pStyle w:val="ListBullet"/>
      </w:pPr>
      <w:r>
        <w:t>- Influencer marketing via YouTube/Instagram</w:t>
      </w:r>
    </w:p>
    <w:p>
      <w:pPr>
        <w:pStyle w:val="Heading1"/>
      </w:pPr>
      <w:r>
        <w:t>Financial Projections</w:t>
      </w:r>
    </w:p>
    <w:p>
      <w:pPr>
        <w:pStyle w:val="ListBullet"/>
      </w:pPr>
      <w:r>
        <w:t>- Year 1 Target: 1% Market Share (~₹1.5 Cr)</w:t>
      </w:r>
    </w:p>
    <w:p>
      <w:pPr>
        <w:pStyle w:val="ListBullet"/>
      </w:pPr>
      <w:r>
        <w:t>- Year 5 Target: 5% Market Share (~₹7 Cr+)</w:t>
      </w:r>
    </w:p>
    <w:p>
      <w:pPr>
        <w:pStyle w:val="ListBullet"/>
      </w:pPr>
      <w:r>
        <w:t>- Year 10 Goal: 10% Market Share (~₹28 Cr+)</w:t>
      </w:r>
    </w:p>
    <w:p>
      <w:pPr>
        <w:pStyle w:val="ListBullet"/>
      </w:pPr>
      <w:r>
        <w:t>- Price per strip: ₹130; 1 strip/month average usage</w:t>
      </w:r>
    </w:p>
    <w:p>
      <w:pPr>
        <w:pStyle w:val="Heading1"/>
      </w:pPr>
      <w:r>
        <w:t>KPIs to Track</w:t>
      </w:r>
    </w:p>
    <w:p>
      <w:pPr>
        <w:pStyle w:val="ListBullet"/>
      </w:pPr>
      <w:r>
        <w:t>- Increase in Rx Count</w:t>
      </w:r>
    </w:p>
    <w:p>
      <w:pPr>
        <w:pStyle w:val="ListBullet"/>
      </w:pPr>
      <w:r>
        <w:t>- Market Share Growth</w:t>
      </w:r>
    </w:p>
    <w:p>
      <w:pPr>
        <w:pStyle w:val="ListBullet"/>
      </w:pPr>
      <w:r>
        <w:t>- Digital Campaign Engagement</w:t>
      </w:r>
    </w:p>
    <w:p>
      <w:pPr>
        <w:pStyle w:val="ListBullet"/>
      </w:pPr>
      <w:r>
        <w:t>- Doctor Conversion Rate</w:t>
      </w:r>
    </w:p>
    <w:p>
      <w:pPr>
        <w:pStyle w:val="Heading1"/>
      </w:pPr>
      <w:r>
        <w:t>Conclusion</w:t>
      </w:r>
    </w:p>
    <w:p>
      <w:r>
        <w:t>Urivex represents a patient-focused and digitally driven approach to managing OAB in India. With strategic differentiation, empathetic branding, and multi-channel engagement, Urivex is positioned to become a preferred brand for physicians and patients alike.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