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e4a09554b6d7391971fc39a094d1fcd89a90d67"/>
    <w:p>
      <w:pPr>
        <w:pStyle w:val="Heading1"/>
      </w:pPr>
      <w:r>
        <w:t xml:space="preserve">MC311: A Multi-City Free-Text Benchmark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multi-city free-text 311 benchmark</w:t>
      </w:r>
      <w:r>
        <w:t xml:space="preserve"> </w:t>
      </w:r>
      <w:r>
        <w:t xml:space="preserve">exists. We build MC311, to our knowledge the first public 311 free-text benchmark spanning more than two US</w:t>
      </w:r>
      <w:r>
        <w:t xml:space="preserve"> </w:t>
      </w:r>
      <w:r>
        <w:t xml:space="preserve">cities: about 156,000 citizen narratives from seven cities, with each city's native taxonomy (545 native</w:t>
      </w:r>
      <w:r>
        <w:t xml:space="preserve"> </w:t>
      </w:r>
      <w:r>
        <w:t xml:space="preserve">categories) mapped into a shared 14-class civic ontology through an auditable rule set. Every model is scored on</w:t>
      </w:r>
      <w:r>
        <w:t xml:space="preserve"> </w:t>
      </w:r>
      <w:r>
        <w:t xml:space="preserve">one frozen test set of 3,502 requests, so in-city and cross-city results are directly comparable. Crossing a</w:t>
      </w:r>
      <w:r>
        <w:t xml:space="preserve"> </w:t>
      </w:r>
      <w:r>
        <w:t xml:space="preserve">city boundary costs roughly a third of pooled macro-F1: fine-tuned DistilBERT drops from 0.827 in-city to 0.558</w:t>
      </w:r>
      <w:r>
        <w:t xml:space="preserve"> </w:t>
      </w:r>
      <w:r>
        <w:t xml:space="preserve">across cities (95% CI [0.54, 0.58]), while a language model prompted zero-shot with the taxonomy reaches 0.654,</w:t>
      </w:r>
      <w:r>
        <w:t xml:space="preserve"> </w:t>
      </w:r>
      <w:r>
        <w:t xml:space="preserve">significantly above both trained models. Two findings characterize this gap. First, it is predictable: across</w:t>
      </w:r>
      <w:r>
        <w:t xml:space="preserve"> </w:t>
      </w:r>
      <w:r>
        <w:t xml:space="preserve">the 42 city pairs, single-source transfer correlates negatively with vocabulary divergence</w:t>
      </w:r>
      <w:r>
        <w:t xml:space="preserve"> </w:t>
      </w:r>
      <w:r>
        <w:t xml:space="preserve">(Spearman ρ = −0.83) and class-distribution divergence (ρ = −0.70, both p &lt; 0.001),</w:t>
      </w:r>
      <w:r>
        <w:t xml:space="preserve"> </w:t>
      </w:r>
      <w:r>
        <w:t xml:space="preserve">not with reporting platform, so the gap reflects distributional shift rather than a channel artifact. Second,</w:t>
      </w:r>
      <w:r>
        <w:t xml:space="preserve"> </w:t>
      </w:r>
      <w:r>
        <w:t xml:space="preserve">much of it is defensible: an LLM judge blind to the model and to the city label finds that 14.3% of city labels</w:t>
      </w:r>
      <w:r>
        <w:t xml:space="preserve"> </w:t>
      </w:r>
      <w:r>
        <w:t xml:space="preserve">are not entailed by the text and a third of requests admit more than one valid label; crediting any</w:t>
      </w:r>
      <w:r>
        <w:t xml:space="preserve"> </w:t>
      </w:r>
      <w:r>
        <w:t xml:space="preserve">judge-acceptable label raises cross-city strict accuracy for every model (for the LLM, from 0.797 to 0.981).</w:t>
      </w:r>
      <w:r>
        <w:t xml:space="preserve"> </w:t>
      </w:r>
      <w:r>
        <w:t xml:space="preserve">MC311 makes visible what strict single-label evaluation hides: requests admitting multiple defensible labels,</w:t>
      </w:r>
      <w:r>
        <w:t xml:space="preserve"> </w:t>
      </w:r>
      <w:r>
        <w:t xml:space="preserve">and city labels not inferable from the text. Human validation of these 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transfer, with the per-pair gap predicted by</w:t>
      </w:r>
      <w:r>
        <w:t xml:space="preserve"> </w:t>
      </w:r>
      <w:r>
        <w:t xml:space="preserve">inter-city vocabulary and class-distribution divergence rather than by reporting platform.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Stripping the glosses</w:t>
      </w:r>
      <w:r>
        <w:t xml:space="preserve"> </w:t>
      </w:r>
      <w:r>
        <w:t xml:space="preserve">to label names alone does not hurt and slightly helps (0.700, near gpt-4o), so the signal is carried by the</w:t>
      </w:r>
      <w:r>
        <w:t xml:space="preserve"> </w:t>
      </w:r>
      <w:r>
        <w:t xml:space="preserve">class names themselves rather than the descriptions. The advantage therefore comes from the target-label</w:t>
      </w:r>
      <w:r>
        <w:t xml:space="preserve"> </w:t>
      </w:r>
      <w:r>
        <w:t xml:space="preserve">semantics that the taxonomy places in the prompt, largely captured by the class names, rather than from richer</w:t>
      </w:r>
      <w:r>
        <w:t xml:space="preserve"> </w:t>
      </w:r>
      <w:r>
        <w:t xml:space="preserve">descriptions, few-shot demonstrations, or model scale alone. As a pipeline check, running gpt-4o-mini through</w:t>
      </w:r>
      <w:r>
        <w:t xml:space="preserve"> </w:t>
      </w:r>
      <w:r>
        <w:t xml:space="preserve">the batch API reproduces the synchronous result (0.644 versus 0.654,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0.558).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Across the 42 city pairs, transfer difficulty is predicted by distributional distance rather than channel.</w:t>
      </w:r>
      <w:r>
        <w:t xml:space="preserve"> </w:t>
      </w:r>
      <w:r>
        <w:t xml:space="preserve">Single-source transfer correlates strongly and negatively with vocabulary divergence between the two cities</w:t>
      </w:r>
      <w:r>
        <w:t xml:space="preserve"> </w:t>
      </w:r>
      <w:r>
        <w:t xml:space="preserve">(Spearman ρ = −0.83) and with class-distribution divergence (ρ = −0.70, both p &lt; 0.001),</w:t>
      </w:r>
      <w:r>
        <w:t xml:space="preserve"> </w:t>
      </w:r>
      <w:r>
        <w:t xml:space="preserve">and not significantly with text-length difference or shared platform. Cross-jurisdiction degradation therefore</w:t>
      </w:r>
      <w:r>
        <w:t xml:space="preserve"> </w:t>
      </w:r>
      <w:r>
        <w:t xml:space="preserve">tracks lexical and label-distribution shift between cities, which a shared taxonomy 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2026-08-31T11:12:31Z</dcterms:created>
  <dcterms:modified xsi:type="dcterms:W3CDTF">2026-08-31T11:12:31Z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