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3311a809a55f5f039c3aebc0d00798e43d9ae0"/>
    <w:p>
      <w:pPr>
        <w:pStyle w:val="Title"/>
        <w:spacing w:before="0" w:after="160"/>
        <w:jc w:val="center"/>
        <w:keepNext/>
        <w:keepLines/>
        <w:widowControl w:val="1"/>
      </w:pPr>
      <w:r>
        <w:rPr>
          <w:color w:val="000000"/>
        </w:rPr>
        <w:t xml:space="preserve">Ranking Anomaly Detectors from Normal Data Alone</w:t>
      </w:r>
    </w:p>
    <w:p>
      <w:pPr>
        <w:pStyle w:val="Subtitle"/>
        <w:spacing w:before="0" w:after="160"/>
        <w:jc w:val="center"/>
        <w:keepNext w:val="0"/>
        <w:keepLines/>
        <w:widowControl w:val="1"/>
      </w:pPr>
      <w:r>
        <w:rPr>
          <w:rFonts w:ascii="Times New Roman" w:hAnsi="Times New Roman"/>
          <w:b w:val="0"/>
          <w:i/>
          <w:color w:val="000000"/>
          <w:sz w:val="20"/>
        </w:rPr>
        <w:t xml:space="preserve">Alexander Apartsin</w:t>
      </w:r>
      <w:r>
        <w:rPr>
          <w:rFonts w:ascii="Times New Roman" w:hAnsi="Times New Roman"/>
          <w:b w:val="0"/>
          <w:i/>
          <w:color w:val="000000"/>
          <w:sz w:val="20"/>
          <w:vertAlign w:val="superscript"/>
        </w:rPr>
        <w:t xml:space="preserve">1</w:t>
      </w:r>
      <w:r>
        <w:rPr>
          <w:rFonts w:ascii="Times New Roman" w:hAnsi="Times New Roman"/>
          <w:b w:val="0"/>
          <w:i/>
          <w:color w:val="000000"/>
          <w:sz w:val="20"/>
        </w:rPr>
        <w:t xml:space="preserve">, Yehudit Aperstein</w:t>
      </w:r>
      <w:r>
        <w:rPr>
          <w:rFonts w:ascii="Times New Roman" w:hAnsi="Times New Roman"/>
          <w:b w:val="0"/>
          <w:i/>
          <w:color w:val="000000"/>
          <w:sz w:val="20"/>
          <w:vertAlign w:val="superscript"/>
        </w:rPr>
        <w:t xml:space="preserve">2</w:t>
      </w:r>
    </w:p>
    <w:p>
      <w:pPr>
        <w:pStyle w:val="Subtitle"/>
        <w:spacing w:before="0" w:after="160"/>
        <w:jc w:val="center"/>
        <w:keepNext w:val="0"/>
        <w:keepLines/>
        <w:widowControl w:val="1"/>
      </w:pPr>
      <w:r>
        <w:rPr>
          <w:rFonts w:ascii="Times New Roman" w:hAnsi="Times New Roman"/>
          <w:b w:val="0"/>
          <w:i/>
          <w:color w:val="000000"/>
          <w:sz w:val="20"/>
          <w:vertAlign w:val="superscript"/>
        </w:rPr>
        <w:t xml:space="preserve">1</w:t>
      </w:r>
      <w:r>
        <w:rPr>
          <w:rFonts w:ascii="Times New Roman" w:hAnsi="Times New Roman"/>
          <w:b w:val="0"/>
          <w:i/>
          <w:color w:val="000000"/>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color w:val="000000"/>
          <w:sz w:val="20"/>
          <w:vertAlign w:val="superscript"/>
        </w:rPr>
        <w:t xml:space="preserve">2</w:t>
      </w:r>
      <w:r>
        <w:rPr>
          <w:rFonts w:ascii="Times New Roman" w:hAnsi="Times New Roman"/>
          <w:b w:val="0"/>
          <w:i/>
          <w:color w:val="000000"/>
          <w:sz w:val="20"/>
        </w:rPr>
        <w:t xml:space="preserve">Intelligent Systems, Afeka Academic College of Engineering, Tel-Aviv, Israel</w:t>
      </w:r>
    </w:p>
    <w:bookmarkStart w:id="9" w:name="abstract"/>
    <w:p>
      <w:pPr>
        <w:pStyle w:val="AbstractLabel"/>
        <w:jc w:val="center"/>
        <w:keepNext/>
        <w:keepLines/>
        <w:widowControl w:val="1"/>
      </w:pPr>
      <w:r>
        <w:rPr>
          <w:color w:val="000000"/>
        </w:rPr>
        <w:t xml:space="preserve">Abstract</w:t>
      </w:r>
    </w:p>
    <w:p>
      <w:pPr>
        <w:pStyle w:val="FirstParagraph"/>
        <w:ind w:left="720" w:right="720" w:firstLine="0"/>
        <w:jc w:val="both"/>
        <w:keepNext w:val="0"/>
        <w:keepLines w:val="0"/>
        <w:widowControl w:val="1"/>
      </w:pPr>
      <w:r>
        <w:rPr>
          <w:color w:val="000000"/>
        </w:rPr>
        <w:t xml:space="preserve">Choosing an anomaly detector for a new dataset is a chicken-and-egg problem: the natural way to compare detectors, held-out ROC-AUC, needs labeled anomalies, which unsupervised deployments do not have. We introduce ADRank, a method that ranks a panel of detectors with no labels. It treats clusters of the unlabeled data as stand-in anomalies: cluster the data, hide a few clusters, fit each detector on the rest, and score how well it flags the hidden clusters. The detector that flags them best is the one to deploy.</w:t>
      </w:r>
    </w:p>
    <w:p>
      <w:pPr>
        <w:pStyle w:val="BodyText"/>
        <w:ind w:left="720" w:right="720" w:firstLine="0"/>
        <w:jc w:val="both"/>
        <w:keepNext w:val="0"/>
        <w:keepLines w:val="0"/>
        <w:widowControl w:val="1"/>
      </w:pPr>
      <w:r>
        <w:rPr>
          <w:color w:val="000000"/>
        </w:rPr>
        <w:t xml:space="preserve">We score a selector by</w:t>
      </w:r>
      <w:r>
        <w:rPr>
          <w:color w:val="000000"/>
        </w:rPr>
        <w:t xml:space="preserve"> </w:t>
      </w:r>
      <w:r>
        <w:rPr>
          <w:i/>
          <w:iCs/>
          <w:color w:val="000000"/>
        </w:rPr>
        <w:t xml:space="preserve">regret</w:t>
      </w:r>
      <w:r>
        <w:rPr>
          <w:color w:val="000000"/>
        </w:rPr>
        <w:t xml:space="preserve">: the AUC gap between the best detector available and the one it picks. ADRank draws its signal from the shape of normal data alone. In a contamination study its regret does not change when every anomaly is removed from its input, so it needs no anomalies to find the detector that will.</w:t>
      </w:r>
    </w:p>
    <w:p>
      <w:pPr>
        <w:pStyle w:val="BodyText"/>
        <w:ind w:left="720" w:right="720" w:firstLine="0"/>
        <w:jc w:val="both"/>
        <w:keepNext w:val="0"/>
        <w:keepLines w:val="0"/>
        <w:widowControl w:val="1"/>
      </w:pPr>
      <w:r>
        <w:rPr>
          <w:color w:val="000000"/>
        </w:rPr>
        <w:t xml:space="preserve">Across 69 datasets spanning tabular, image, text, and time-series data, a label-free self-calibration cuts selection regret by 78 to 93% against a random pick, coming within 0.01 AUC of an oracle that uses labels. Against the harder bar of committing to one detector, ADRank beats the popular Isolation Forest default and matches the best fixed detector without knowing in advance which one it is. Frozen and run on 187 previously-unseen datasets, it has the lowest regret of any label-free strategy and the most robust skill across benchmarks; because the best fixed detector changes from one benchmark to the next, no advance choice is safe, and ADRank tracks the winner on its own. Its one limit is datasets whose best detector is global rather than local, which a marginal-tail variant partly closes. We release the code, benchmark, and per-dataset results.</w:t>
      </w:r>
    </w:p>
    <w:bookmarkEnd w:id="9"/>
    <w:bookmarkStart w:id="10" w:name="Xe3d0fc0bea9a42ce7605565d0964033d7f6ee47"/>
    <w:p>
      <w:pPr>
        <w:pStyle w:val="Heading2"/>
        <w:keepNext/>
        <w:keepLines/>
        <w:widowControl w:val="1"/>
      </w:pPr>
      <w:r>
        <w:rPr>
          <w:color w:val="000000"/>
        </w:rPr>
        <w:t xml:space="preserve">1. Introduction</w:t>
      </w:r>
    </w:p>
    <w:p>
      <w:pPr>
        <w:pStyle w:val="FirstParagraph"/>
        <w:jc w:val="both"/>
        <w:keepNext w:val="0"/>
        <w:keepLines w:val="0"/>
        <w:widowControl w:val="1"/>
      </w:pPr>
      <w:r>
        <w:rPr>
          <w:color w:val="000000"/>
        </w:rP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datasets, LOF on others, ECOD on yet others.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rPr>
          <w:color w:val="000000"/>
        </w:rPr>
        <w:t xml:space="preserve">We ask a simpler question:</w:t>
      </w:r>
      <w:r>
        <w:rPr>
          <w:color w:val="000000"/>
        </w:rPr>
        <w:t xml:space="preserve"> </w:t>
      </w:r>
      <w:r>
        <w:rPr>
          <w:i/>
          <w:iCs/>
          <w:color w:val="000000"/>
        </w:rPr>
        <w:t xml:space="preserve">if we cluster the unlabeled data and treat a small cluster as if it were an anomaly cluster, does the ranking of detectors on this pseudo-anomaly task predict the ranking on real anomalies?</w:t>
      </w:r>
      <w:r>
        <w:rPr>
          <w:color w:val="000000"/>
        </w:rPr>
        <w:t xml:space="preserve"> </w:t>
      </w:r>
      <w:r>
        <w:rPr>
          <w:color w:val="000000"/>
        </w:rPr>
        <w:t xml:space="preserve">The intuition is that real anomalies, by construction, look different from most normal points, and small distinct clusters share that property. If the analogy holds, we can rank detectors by their average pseudo-AUC across many cluster-holdout draws, without ever seeing a label.</w:t>
      </w:r>
    </w:p>
    <w:p>
      <w:pPr>
        <w:pStyle w:val="BodyText"/>
        <w:jc w:val="both"/>
        <w:keepNext w:val="0"/>
        <w:keepLines w:val="0"/>
        <w:widowControl w:val="1"/>
      </w:pPr>
      <w:r>
        <w:rPr>
          <w:color w:val="000000"/>
        </w:rPr>
        <w:t xml:space="preserve">Our contributions:</w:t>
      </w:r>
    </w:p>
    <w:p>
      <w:pPr>
        <w:pStyle w:val="Compact"/>
        <w:numPr>
          <w:ilvl w:val="0"/>
          <w:numId w:val="1001"/>
        </w:numPr>
        <w:ind w:left="360" w:hanging="259"/>
        <w:jc w:val="both"/>
        <w:keepNext w:val="0"/>
        <w:keepLines w:val="0"/>
        <w:widowControl w:val="1"/>
      </w:pPr>
      <w:r>
        <w:rPr>
          <w:b/>
          <w:bCs/>
          <w:color w:val="000000"/>
        </w:rPr>
        <w:t xml:space="preserve">ADRank</w:t>
      </w:r>
      <w:r>
        <w:rPr>
          <w:color w:val="000000"/>
        </w:rP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rPr>
          <w:color w:val="000000"/>
        </w:rPr>
        <w:t xml:space="preserve">A</w:t>
      </w:r>
      <w:r>
        <w:rPr>
          <w:color w:val="000000"/>
        </w:rPr>
        <w:t xml:space="preserve"> </w:t>
      </w:r>
      <w:r>
        <w:rPr>
          <w:b/>
          <w:bCs/>
          <w:color w:val="000000"/>
        </w:rPr>
        <w:t xml:space="preserve">regret-based evaluation</w:t>
      </w:r>
      <w:r>
        <w:rPr>
          <w:color w:val="000000"/>
        </w:rPr>
        <w:t xml:space="preserve"> </w:t>
      </w:r>
      <w:r>
        <w:rPr>
          <w:color w:val="000000"/>
        </w:rPr>
        <w:t xml:space="preserve">of unsupervised detector selection that is threshold-free and stable, avoiding the boundary artifacts of thresholded rank-correlation, and an</w:t>
      </w:r>
      <w:r>
        <w:rPr>
          <w:color w:val="000000"/>
        </w:rPr>
        <w:t xml:space="preserve"> </w:t>
      </w:r>
      <w:r>
        <w:rPr>
          <w:b/>
          <w:bCs/>
          <w:color w:val="000000"/>
        </w:rPr>
        <w:t xml:space="preserve">empirical validation</w:t>
      </w:r>
      <w:r>
        <w:rPr>
          <w:color w:val="000000"/>
        </w:rPr>
        <w:t xml:space="preserve"> </w:t>
      </w:r>
      <w:r>
        <w:rPr>
          <w:color w:val="000000"/>
        </w:rPr>
        <w:t xml:space="preserve">on 69 datasets across four modalities (tabular, image, text, time-series) with 9 canonical PyOD detectors and five seeds. ADRank cuts selection regret versus random by 73-90% on all four. The natural consensus baseline scores Spearman ρ = -0.15, worse than random.</w:t>
      </w:r>
    </w:p>
    <w:p>
      <w:pPr>
        <w:pStyle w:val="Compact"/>
        <w:numPr>
          <w:ilvl w:val="0"/>
          <w:numId w:val="1001"/>
        </w:numPr>
        <w:ind w:left="360" w:hanging="259"/>
        <w:jc w:val="both"/>
        <w:keepNext w:val="0"/>
        <w:keepLines w:val="0"/>
        <w:widowControl w:val="1"/>
      </w:pPr>
      <w:r>
        <w:rPr>
          <w:color w:val="000000"/>
        </w:rPr>
        <w:t xml:space="preserve">An</w:t>
      </w:r>
      <w:r>
        <w:rPr>
          <w:color w:val="000000"/>
        </w:rPr>
        <w:t xml:space="preserve"> </w:t>
      </w:r>
      <w:r>
        <w:rPr>
          <w:b/>
          <w:bCs/>
          <w:color w:val="000000"/>
        </w:rPr>
        <w:t xml:space="preserve">unsupervised auto-calibration</w:t>
      </w:r>
      <w:r>
        <w:rPr>
          <w:color w:val="000000"/>
        </w:rPr>
        <w:t xml:space="preserve"> </w:t>
      </w:r>
      <w:r>
        <w:rPr>
          <w:color w:val="000000"/>
        </w:rP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regret on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color w:val="000000"/>
        </w:rPr>
        <w:t xml:space="preserve">A selector that is trustworthy on two axes practitioners care about.</w:t>
      </w:r>
      <w:r>
        <w:rPr>
          <w:color w:val="000000"/>
        </w:rPr>
        <w:t xml:space="preserve"> </w:t>
      </w:r>
      <w:r>
        <w:rPr>
          <w:color w:val="000000"/>
        </w:rPr>
        <w:t xml:space="preserve">The ranking signal comes from normal-data geometry alone: regret is flat as real anomalies are added to the unlabeled input and unchanged at 0% contamination (pure normals). And against the demanding baseline of a single fixed detector, ADRank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color w:val="000000"/>
        </w:rPr>
        <w:t xml:space="preserve">Ablations, panel robustness, and stability</w:t>
      </w:r>
      <w:r>
        <w:rPr>
          <w:color w:val="000000"/>
        </w:rPr>
        <w:t xml:space="preserve"> </w:t>
      </w:r>
      <w:r>
        <w:rPr>
          <w:color w:val="000000"/>
        </w:rP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rPr>
          <w:color w:val="000000"/>
        </w:rPr>
        <w:t xml:space="preserve">2. Related work</w:t>
      </w:r>
    </w:p>
    <w:p>
      <w:pPr>
        <w:pStyle w:val="FirstParagraph"/>
        <w:jc w:val="both"/>
        <w:keepNext w:val="0"/>
        <w:keepLines w:val="0"/>
        <w:widowControl w:val="1"/>
      </w:pPr>
      <w:r>
        <w:rPr>
          <w:b/>
          <w:bCs/>
          <w:color w:val="000000"/>
        </w:rPr>
        <w:t xml:space="preserve">Anomaly detectors and benchmarks.</w:t>
      </w:r>
      <w:r>
        <w:rPr>
          <w:color w:val="000000"/>
        </w:rPr>
        <w:t xml:space="preserve"> </w:t>
      </w:r>
      <w:r>
        <w:rPr>
          <w:color w:val="000000"/>
        </w:rP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color w:val="000000"/>
        </w:rPr>
        <w:t xml:space="preserve">Unsupervised model and hyperparameter selection.</w:t>
      </w:r>
      <w:r>
        <w:rPr>
          <w:color w:val="000000"/>
        </w:rPr>
        <w:t xml:space="preserve"> </w:t>
      </w:r>
      <w:r>
        <w:rPr>
          <w:color w:val="000000"/>
        </w:rP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ADRank instead constructs a common pseudo-labeled task per dataset and lets ROC-AUC rank the detectors, needing neither labels nor meta-training.</w:t>
      </w:r>
    </w:p>
    <w:p>
      <w:pPr>
        <w:pStyle w:val="BodyText"/>
        <w:jc w:val="both"/>
        <w:keepNext w:val="0"/>
        <w:keepLines w:val="0"/>
        <w:widowControl w:val="1"/>
      </w:pPr>
      <w:r>
        <w:rPr>
          <w:b/>
          <w:bCs/>
          <w:color w:val="000000"/>
        </w:rPr>
        <w:t xml:space="preserve">Consensus and outlier ensembles.</w:t>
      </w:r>
      <w:r>
        <w:rPr>
          <w:color w:val="000000"/>
        </w:rPr>
        <w:t xml:space="preserve"> </w:t>
      </w:r>
      <w:r>
        <w:rPr>
          <w:color w:val="000000"/>
        </w:rP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ADRank does not assume agreement implies correctness; it measures each detector against an externally constructed pseudo-labeled task.</w:t>
      </w:r>
    </w:p>
    <w:p>
      <w:pPr>
        <w:pStyle w:val="BodyText"/>
        <w:jc w:val="both"/>
        <w:keepNext w:val="0"/>
        <w:keepLines w:val="0"/>
        <w:widowControl w:val="1"/>
      </w:pPr>
      <w:r>
        <w:rPr>
          <w:b/>
          <w:bCs/>
          <w:color w:val="000000"/>
        </w:rPr>
        <w:t xml:space="preserve">Pseudo-labels and self-supervised anomaly detection.</w:t>
      </w:r>
      <w:r>
        <w:rPr>
          <w:color w:val="000000"/>
        </w:rPr>
        <w:t xml:space="preserve"> </w:t>
      </w:r>
      <w:r>
        <w:rPr>
          <w:color w:val="000000"/>
        </w:rP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rPr>
          <w:color w:val="000000"/>
        </w:rPr>
        <w:t xml:space="preserve"> </w:t>
      </w:r>
      <w:r>
        <w:rPr>
          <w:i/>
          <w:iCs/>
          <w:color w:val="000000"/>
        </w:rPr>
        <w:t xml:space="preserve">train</w:t>
      </w:r>
      <w:r>
        <w:rPr>
          <w:color w:val="000000"/>
        </w:rPr>
        <w:t xml:space="preserve"> </w:t>
      </w:r>
      <w:r>
        <w:rPr>
          <w:color w:val="000000"/>
        </w:rPr>
        <w:t xml:space="preserve">a single detector. ADRank uses pseudo-labels for the different purpose of</w:t>
      </w:r>
      <w:r>
        <w:rPr>
          <w:color w:val="000000"/>
        </w:rPr>
        <w:t xml:space="preserve"> </w:t>
      </w:r>
      <w:r>
        <w:rPr>
          <w:i/>
          <w:iCs/>
          <w:color w:val="000000"/>
        </w:rPr>
        <w:t xml:space="preserve">ranking</w:t>
      </w:r>
      <w:r>
        <w:rPr>
          <w:color w:val="000000"/>
        </w:rPr>
        <w:t xml:space="preserve"> </w:t>
      </w:r>
      <w:r>
        <w:rPr>
          <w:color w:val="000000"/>
        </w:rP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rPr>
          <w:color w:val="000000"/>
        </w:rPr>
        <w:t xml:space="preserve">3. Method</w:t>
      </w:r>
    </w:p>
    <w:p>
      <w:pPr>
        <w:pStyle w:val="FirstParagraph"/>
        <w:jc w:val="both"/>
        <w:keepNext w:val="0"/>
        <w:keepLines w:val="0"/>
        <w:widowControl w:val="1"/>
      </w:pPr>
      <w:r>
        <w:rPr>
          <w:color w:val="000000"/>
        </w:rPr>
        <w:t xml:space="preserve">Let</w:t>
      </w:r>
      <w:r>
        <w:rPr>
          <w:color w:val="000000"/>
        </w:rPr>
        <w:t xml:space="preserve"> </w:t>
      </w:r>
      <m:oMath>
        <m:r>
          <m:t>X</m:t>
        </m:r>
        <m:r>
          <m:rPr>
            <m:sty m:val="p"/>
          </m:rPr>
          <m:t>∈</m:t>
        </m:r>
        <m:sSup>
          <m:e>
            <m:r>
              <m:rPr>
                <m:scr m:val="double-struck"/>
                <m:sty m:val="p"/>
              </m:rPr>
              <m:t>R</m:t>
            </m:r>
          </m:e>
          <m:sup>
            <m:r>
              <m:t>n</m:t>
            </m:r>
            <m:r>
              <m:rPr>
                <m:sty m:val="p"/>
              </m:rPr>
              <m:t>×</m:t>
            </m:r>
            <m:r>
              <m:t>d</m:t>
            </m:r>
          </m:sup>
        </m:sSup>
      </m:oMath>
      <w:r>
        <w:rPr>
          <w:color w:val="000000"/>
        </w:rPr>
        <w:t xml:space="preserve"> </w:t>
      </w:r>
      <w:r>
        <w:rPr>
          <w:color w:val="000000"/>
        </w:rPr>
        <w:t xml:space="preserve">be an unlabeled tabular dataset and let</w:t>
      </w:r>
      <w:r>
        <w:rPr>
          <w:color w:val="000000"/>
        </w:rP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rPr>
          <w:color w:val="000000"/>
        </w:rPr>
        <w:t xml:space="preserve"> </w:t>
      </w:r>
      <w:r>
        <w:rPr>
          <w:color w:val="000000"/>
        </w:rPr>
        <w:t xml:space="preserve">be a panel of anomaly detectors. Each detector produces a decision function</w:t>
      </w:r>
      <w:r>
        <w:rPr>
          <w:color w:val="000000"/>
        </w:rP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rPr>
          <w:color w:val="000000"/>
        </w:rPr>
        <w:t xml:space="preserve"> </w:t>
      </w:r>
      <w:r>
        <w:rPr>
          <w:color w:val="000000"/>
        </w:rPr>
        <w:t xml:space="preserve">where higher values mean more anomalous. Our goal is a per-dataset ranking</w:t>
      </w:r>
      <w:r>
        <w:rPr>
          <w:color w:val="000000"/>
        </w:rP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rPr>
          <w:color w:val="000000"/>
        </w:rPr>
        <w:t xml:space="preserve"> </w:t>
      </w:r>
      <w:r>
        <w:rPr>
          <w:color w:val="000000"/>
        </w:rPr>
        <w:t xml:space="preserve">that approximates the ranking</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induced by ROC-AUC on real anomaly labels.</w:t>
      </w:r>
    </w:p>
    <w:p>
      <w:pPr>
        <w:pStyle w:val="BodyText"/>
        <w:jc w:val="both"/>
        <w:keepNext w:val="0"/>
        <w:keepLines w:val="0"/>
        <w:widowControl w:val="1"/>
      </w:pPr>
      <w:r>
        <w:rPr>
          <w:b/>
          <w:bCs/>
          <w:color w:val="000000"/>
        </w:rPr>
        <w:t xml:space="preserve">Embedding and clustering.</w:t>
      </w:r>
      <w:r>
        <w:rPr>
          <w:color w:val="000000"/>
        </w:rPr>
        <w:t xml:space="preserve"> </w:t>
      </w:r>
      <w:r>
        <w:rPr>
          <w:color w:val="000000"/>
        </w:rPr>
        <w:t xml:space="preserve">Standardize</w:t>
      </w:r>
      <w:r>
        <w:rPr>
          <w:color w:val="000000"/>
        </w:rPr>
        <w:t xml:space="preserve"> </w:t>
      </w:r>
      <m:oMath>
        <m:r>
          <m:t>X</m:t>
        </m:r>
      </m:oMath>
      <w:r>
        <w:rPr>
          <w:color w:val="000000"/>
        </w:rPr>
        <w:t xml:space="preserve"> </w:t>
      </w:r>
      <w:r>
        <w:rPr>
          <w:color w:val="000000"/>
        </w:rPr>
        <w:t xml:space="preserve">and apply PCA to 16 dimensions (or keep</w:t>
      </w:r>
      <w:r>
        <w:rPr>
          <w:color w:val="000000"/>
        </w:rPr>
        <w:t xml:space="preserve"> </w:t>
      </w:r>
      <m:oMath>
        <m:r>
          <m:t>d</m:t>
        </m:r>
      </m:oMath>
      <w:r>
        <w:rPr>
          <w:color w:val="000000"/>
        </w:rPr>
        <w:t xml:space="preserve"> </w:t>
      </w:r>
      <w:r>
        <w:rPr>
          <w:color w:val="000000"/>
        </w:rPr>
        <w:t xml:space="preserve">if</w:t>
      </w:r>
      <w:r>
        <w:rPr>
          <w:color w:val="000000"/>
        </w:rPr>
        <w:t xml:space="preserve"> </w:t>
      </w:r>
      <m:oMath>
        <m:r>
          <m:t>d</m:t>
        </m:r>
        <m:r>
          <m:rPr>
            <m:sty m:val="p"/>
          </m:rPr>
          <m:t>≤</m:t>
        </m:r>
        <m:r>
          <m:t>16</m:t>
        </m:r>
      </m:oMath>
      <w:r>
        <w:rPr>
          <w:color w:val="000000"/>
        </w:rPr>
        <w:t xml:space="preserve">). Cluster the embedding with MiniBatchKMeans at</w:t>
      </w:r>
      <w:r>
        <w:rPr>
          <w:color w:val="000000"/>
        </w:rPr>
        <w:t xml:space="preserve"> </w:t>
      </w:r>
      <m:oMath>
        <m:r>
          <m:t>K</m:t>
        </m:r>
      </m:oMath>
      <w:r>
        <w:rPr>
          <w:color w:val="000000"/>
        </w:rPr>
        <w:t xml:space="preserve"> </w:t>
      </w:r>
      <w:r>
        <w:rPr>
          <w:color w:val="000000"/>
        </w:rPr>
        <w:t xml:space="preserve">clusters, obtaining assignments</w:t>
      </w:r>
      <w:r>
        <w:rPr>
          <w:color w:val="000000"/>
        </w:rP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rPr>
          <w:color w:val="000000"/>
        </w:rPr>
        <w:t xml:space="preserve">.</w:t>
      </w:r>
    </w:p>
    <w:p>
      <w:pPr>
        <w:pStyle w:val="BodyText"/>
        <w:jc w:val="both"/>
        <w:keepNext w:val="0"/>
        <w:keepLines w:val="0"/>
        <w:widowControl w:val="1"/>
      </w:pPr>
      <w:r>
        <w:rPr>
          <w:b/>
          <w:bCs/>
          <w:color w:val="000000"/>
        </w:rPr>
        <w:t xml:space="preserve">Cluster subset sampling.</w:t>
      </w:r>
      <w:r>
        <w:rPr>
          <w:color w:val="000000"/>
        </w:rPr>
        <w:t xml:space="preserve"> </w:t>
      </w:r>
      <w:r>
        <w:rPr>
          <w:color w:val="000000"/>
        </w:rPr>
        <w:t xml:space="preserve">Rank clusters by size ascending and let the candidate pool</w:t>
      </w:r>
      <w:r>
        <w:rPr>
          <w:color w:val="000000"/>
        </w:rPr>
        <w:t xml:space="preserve"> </w:t>
      </w:r>
      <m:oMath>
        <m:r>
          <m:rPr>
            <m:scr m:val="script"/>
            <m:sty m:val="p"/>
          </m:rPr>
          <m:t>C</m:t>
        </m:r>
      </m:oMath>
      <w:r>
        <w:rPr>
          <w:color w:val="000000"/>
        </w:rPr>
        <w:t xml:space="preserve"> </w:t>
      </w:r>
      <w:r>
        <w:rPr>
          <w:color w:val="000000"/>
        </w:rPr>
        <w:t xml:space="preserve">be the smallest half. For each of</w:t>
      </w:r>
      <w:r>
        <w:rPr>
          <w:color w:val="000000"/>
        </w:rPr>
        <w:t xml:space="preserve"> </w:t>
      </w:r>
      <m:oMath>
        <m:r>
          <m:t>M</m:t>
        </m:r>
        <m:r>
          <m:rPr>
            <m:sty m:val="p"/>
          </m:rPr>
          <m:t>=</m:t>
        </m:r>
        <m:r>
          <m:t>20</m:t>
        </m:r>
      </m:oMath>
      <w:r>
        <w:rPr>
          <w:color w:val="000000"/>
        </w:rPr>
        <w:t xml:space="preserve"> </w:t>
      </w:r>
      <w:r>
        <w:rPr>
          <w:color w:val="000000"/>
        </w:rPr>
        <w:t xml:space="preserve">draws, sample from</w:t>
      </w:r>
      <w:r>
        <w:rPr>
          <w:color w:val="000000"/>
        </w:rPr>
        <w:t xml:space="preserve"> </w:t>
      </w:r>
      <m:oMath>
        <m:r>
          <m:rPr>
            <m:scr m:val="script"/>
            <m:sty m:val="p"/>
          </m:rPr>
          <m:t>C</m:t>
        </m:r>
      </m:oMath>
      <w:r>
        <w:rPr>
          <w:color w:val="000000"/>
        </w:rPr>
        <w:t xml:space="preserve"> </w:t>
      </w:r>
      <w:r>
        <w:rPr>
          <w:color w:val="000000"/>
        </w:rPr>
        <w:t xml:space="preserve">without replacement until the union has size</w:t>
      </w:r>
      <w:r>
        <w:rPr>
          <w:color w:val="000000"/>
        </w:rPr>
        <w:t xml:space="preserve"> </w:t>
      </w:r>
      <m:oMath>
        <m:r>
          <m:rPr>
            <m:sty m:val="p"/>
          </m:rPr>
          <m:t>≥</m:t>
        </m:r>
        <m:r>
          <m:rPr>
            <m:sty m:val="p"/>
          </m:rPr>
          <m:t>max</m:t>
        </m:r>
        <m:r>
          <m:rPr>
            <m:sty m:val="p"/>
          </m:rPr>
          <m:t>(</m:t>
        </m:r>
        <m:r>
          <m:t>20</m:t>
        </m:r>
        <m:r>
          <m:rPr>
            <m:sty m:val="p"/>
          </m:rPr>
          <m:t>,</m:t>
        </m:r>
        <m:r>
          <m:t>0.05</m:t>
        </m:r>
        <m:r>
          <m:t>n</m:t>
        </m:r>
        <m:r>
          <m:rPr>
            <m:sty m:val="p"/>
          </m:rPr>
          <m:t>)</m:t>
        </m:r>
      </m:oMath>
      <w:r>
        <w:rPr>
          <w:color w:val="000000"/>
        </w:rPr>
        <w:t xml:space="preserve">. The union</w:t>
      </w:r>
      <w:r>
        <w:rPr>
          <w:color w:val="000000"/>
        </w:rPr>
        <w:t xml:space="preserve"> </w:t>
      </w:r>
      <m:oMath>
        <m:sSub>
          <m:e>
            <m:r>
              <m:t>S</m:t>
            </m:r>
          </m:e>
          <m:sub>
            <m:r>
              <m:t>j</m:t>
            </m:r>
          </m:sub>
        </m:sSub>
      </m:oMath>
      <w:r>
        <w:rPr>
          <w:color w:val="000000"/>
        </w:rPr>
        <w:t xml:space="preserve"> </w:t>
      </w:r>
      <w:r>
        <w:rPr>
          <w:color w:val="000000"/>
        </w:rPr>
        <w:t xml:space="preserve">is the pseudo-anomaly set for draw</w:t>
      </w:r>
      <w:r>
        <w:rPr>
          <w:color w:val="000000"/>
        </w:rPr>
        <w:t xml:space="preserve"> </w:t>
      </w:r>
      <m:oMath>
        <m:r>
          <m:t>j</m:t>
        </m:r>
      </m:oMath>
      <w:r>
        <w:rPr>
          <w:color w:val="000000"/>
        </w:rPr>
        <w:t xml:space="preserve">. From the complement, uniformly sample 20% as the pseudo-normal fold</w:t>
      </w:r>
      <w:r>
        <w:rPr>
          <w:color w:val="000000"/>
        </w:rPr>
        <w:t xml:space="preserve"> </w:t>
      </w:r>
      <m:oMath>
        <m:sSub>
          <m:e>
            <m:r>
              <m:t>N</m:t>
            </m:r>
          </m:e>
          <m:sub>
            <m:r>
              <m:t>j</m:t>
            </m:r>
          </m:sub>
        </m:sSub>
      </m:oMath>
      <w:r>
        <w:rPr>
          <w:color w:val="000000"/>
        </w:rPr>
        <w:t xml:space="preserve">; the remainder is the training set</w:t>
      </w:r>
      <w:r>
        <w:rPr>
          <w:color w:val="000000"/>
        </w:rPr>
        <w:t xml:space="preserve"> </w:t>
      </w:r>
      <m:oMath>
        <m:sSub>
          <m:e>
            <m:r>
              <m:t>T</m:t>
            </m:r>
          </m:e>
          <m:sub>
            <m:r>
              <m:t>j</m:t>
            </m:r>
          </m:sub>
        </m:sSub>
      </m:oMath>
      <w:r>
        <w:rPr>
          <w:color w:val="000000"/>
        </w:rPr>
        <w:t xml:space="preserve">.</w:t>
      </w:r>
    </w:p>
    <w:p>
      <w:pPr>
        <w:pStyle w:val="BodyText"/>
        <w:jc w:val="both"/>
        <w:keepNext w:val="0"/>
        <w:keepLines w:val="0"/>
        <w:widowControl w:val="1"/>
      </w:pPr>
      <w:r>
        <w:rPr>
          <w:b/>
          <w:bCs/>
          <w:color w:val="000000"/>
        </w:rPr>
        <w:t xml:space="preserve">Pseudo-AUC.</w:t>
      </w:r>
      <w:r>
        <w:rPr>
          <w:color w:val="000000"/>
        </w:rPr>
        <w:t xml:space="preserve"> </w:t>
      </w:r>
      <w:r>
        <w:rPr>
          <w:color w:val="000000"/>
        </w:rPr>
        <w:t xml:space="preserve">For each detector</w:t>
      </w:r>
      <w:r>
        <w:rPr>
          <w:color w:val="000000"/>
        </w:rPr>
        <w:t xml:space="preserve"> </w:t>
      </w:r>
      <m:oMath>
        <m:r>
          <m:t>D</m:t>
        </m:r>
      </m:oMath>
      <w:r>
        <w:rPr>
          <w:color w:val="000000"/>
        </w:rPr>
        <w:t xml:space="preserve"> </w:t>
      </w:r>
      <w:r>
        <w:rPr>
          <w:color w:val="000000"/>
        </w:rPr>
        <w:t xml:space="preserve">and draw</w:t>
      </w:r>
      <w:r>
        <w:rPr>
          <w:color w:val="000000"/>
        </w:rPr>
        <w:t xml:space="preserve"> </w:t>
      </w:r>
      <m:oMath>
        <m:r>
          <m:t>j</m:t>
        </m:r>
      </m:oMath>
      <w:r>
        <w:rPr>
          <w:color w:val="000000"/>
        </w:rPr>
        <w:t xml:space="preserve">, fit</w:t>
      </w:r>
      <w:r>
        <w:rPr>
          <w:color w:val="000000"/>
        </w:rPr>
        <w:t xml:space="preserve"> </w:t>
      </w:r>
      <m:oMath>
        <m:r>
          <m:t>D</m:t>
        </m:r>
      </m:oMath>
      <w:r>
        <w:rPr>
          <w:color w:val="000000"/>
        </w:rPr>
        <w:t xml:space="preserve"> </w:t>
      </w:r>
      <w:r>
        <w:rPr>
          <w:color w:val="000000"/>
        </w:rPr>
        <w:t xml:space="preserve">on</w:t>
      </w:r>
      <w:r>
        <w:rPr>
          <w:color w:val="000000"/>
        </w:rPr>
        <w:t xml:space="preserve"> </w:t>
      </w:r>
      <m:oMath>
        <m:sSub>
          <m:e>
            <m:r>
              <m:t>T</m:t>
            </m:r>
          </m:e>
          <m:sub>
            <m:r>
              <m:t>j</m:t>
            </m:r>
          </m:sub>
        </m:sSub>
      </m:oMath>
      <w:r>
        <w:rPr>
          <w:color w:val="000000"/>
        </w:rPr>
        <w:t xml:space="preserve">, score both</w:t>
      </w:r>
      <w:r>
        <w:rPr>
          <w:color w:val="000000"/>
        </w:rPr>
        <w:t xml:space="preserve"> </w:t>
      </w:r>
      <m:oMath>
        <m:sSub>
          <m:e>
            <m:r>
              <m:t>S</m:t>
            </m:r>
          </m:e>
          <m:sub>
            <m:r>
              <m:t>j</m:t>
            </m:r>
          </m:sub>
        </m:sSub>
      </m:oMath>
      <w:r>
        <w:rPr>
          <w:color w:val="000000"/>
        </w:rPr>
        <w:t xml:space="preserve"> </w:t>
      </w:r>
      <w:r>
        <w:rPr>
          <w:color w:val="000000"/>
        </w:rPr>
        <w:t xml:space="preserve">and</w:t>
      </w:r>
      <w:r>
        <w:rPr>
          <w:color w:val="000000"/>
        </w:rPr>
        <w:t xml:space="preserve"> </w:t>
      </w:r>
      <m:oMath>
        <m:sSub>
          <m:e>
            <m:r>
              <m:t>N</m:t>
            </m:r>
          </m:e>
          <m:sub>
            <m:r>
              <m:t>j</m:t>
            </m:r>
          </m:sub>
        </m:sSub>
      </m:oMath>
      <w:r>
        <w:rPr>
          <w:color w:val="000000"/>
        </w:rPr>
        <w:t xml:space="preserve">, and compute pseudo-AUC</w:t>
      </w:r>
      <w:r>
        <w:rPr>
          <w:color w:val="000000"/>
        </w:rP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rPr>
          <w:color w:val="000000"/>
        </w:rPr>
        <w:t xml:space="preserve"> </w:t>
      </w:r>
      <w:r>
        <w:rPr>
          <w:color w:val="000000"/>
        </w:rPr>
        <w:t xml:space="preserve">with</w:t>
      </w:r>
      <w:r>
        <w:rPr>
          <w:color w:val="000000"/>
        </w:rPr>
        <w:t xml:space="preserve"> </w:t>
      </w:r>
      <m:oMath>
        <m:sSub>
          <m:e>
            <m:r>
              <m:t>S</m:t>
            </m:r>
          </m:e>
          <m:sub>
            <m:r>
              <m:t>j</m:t>
            </m:r>
          </m:sub>
        </m:sSub>
      </m:oMath>
      <w:r>
        <w:rPr>
          <w:color w:val="000000"/>
        </w:rPr>
        <w:t xml:space="preserve"> </w:t>
      </w:r>
      <w:r>
        <w:rPr>
          <w:color w:val="000000"/>
        </w:rPr>
        <w:t xml:space="preserve">labeled 1 and</w:t>
      </w:r>
      <w:r>
        <w:rPr>
          <w:color w:val="000000"/>
        </w:rPr>
        <w:t xml:space="preserve"> </w:t>
      </w:r>
      <m:oMath>
        <m:sSub>
          <m:e>
            <m:r>
              <m:t>N</m:t>
            </m:r>
          </m:e>
          <m:sub>
            <m:r>
              <m:t>j</m:t>
            </m:r>
          </m:sub>
        </m:sSub>
      </m:oMath>
      <w:r>
        <w:rPr>
          <w:color w:val="000000"/>
        </w:rPr>
        <w:t xml:space="preserve"> </w:t>
      </w:r>
      <w:r>
        <w:rPr>
          <w:color w:val="000000"/>
        </w:rPr>
        <w:t xml:space="preserve">labeled 0. If</w:t>
      </w:r>
      <w:r>
        <w:rPr>
          <w:color w:val="000000"/>
        </w:rPr>
        <w:t xml:space="preserve"> </w:t>
      </w:r>
      <m:oMath>
        <m:r>
          <m:t>D</m:t>
        </m:r>
      </m:oMath>
      <w:r>
        <w:rPr>
          <w:color w:val="000000"/>
        </w:rPr>
        <w:t xml:space="preserve"> </w:t>
      </w:r>
      <w:r>
        <w:rPr>
          <w:color w:val="000000"/>
        </w:rPr>
        <w:t xml:space="preserve">fails on</w:t>
      </w:r>
      <w:r>
        <w:rPr>
          <w:color w:val="000000"/>
        </w:rPr>
        <w:t xml:space="preserve"> </w:t>
      </w:r>
      <m:oMath>
        <m:sSub>
          <m:e>
            <m:r>
              <m:t>T</m:t>
            </m:r>
          </m:e>
          <m:sub>
            <m:r>
              <m:t>j</m:t>
            </m:r>
          </m:sub>
        </m:sSub>
      </m:oMath>
      <w:r>
        <w:rPr>
          <w:color w:val="000000"/>
        </w:rPr>
        <w:t xml:space="preserve">, or emits a non-finite or constant score vector, set</w:t>
      </w:r>
      <w:r>
        <w:rPr>
          <w:color w:val="000000"/>
        </w:rPr>
        <w:t xml:space="preserve"> </w:t>
      </w:r>
      <m:oMath>
        <m:sSub>
          <m:e>
            <m:r>
              <m:t>A</m:t>
            </m:r>
          </m:e>
          <m:sub>
            <m:r>
              <m:t>D</m:t>
            </m:r>
            <m:r>
              <m:rPr>
                <m:sty m:val="p"/>
              </m:rPr>
              <m:t>,</m:t>
            </m:r>
            <m:r>
              <m:t>j</m:t>
            </m:r>
          </m:sub>
        </m:sSub>
      </m:oMath>
      <w:r>
        <w:rPr>
          <w:color w:val="000000"/>
        </w:rPr>
        <w:t xml:space="preserve"> </w:t>
      </w:r>
      <w:r>
        <w:rPr>
          <w:color w:val="000000"/>
        </w:rPr>
        <w:t xml:space="preserve">to missing.</w:t>
      </w:r>
    </w:p>
    <w:p>
      <w:pPr>
        <w:pStyle w:val="BodyText"/>
        <w:jc w:val="both"/>
        <w:keepNext w:val="0"/>
        <w:keepLines w:val="0"/>
        <w:widowControl w:val="1"/>
      </w:pPr>
      <w:r>
        <w:rPr>
          <w:b/>
          <w:bCs/>
          <w:color w:val="000000"/>
        </w:rPr>
        <w:t xml:space="preserve">Aggregation and ranking.</w:t>
      </w:r>
      <w:r>
        <w:rPr>
          <w:color w:val="000000"/>
        </w:rPr>
        <w:t xml:space="preserve"> </w:t>
      </w:r>
      <w:r>
        <w:rPr>
          <w:color w:val="000000"/>
        </w:rPr>
        <w:t xml:space="preserve">Within one regime, the aggregation is</w:t>
      </w:r>
      <w:r>
        <w:rPr>
          <w:color w:val="000000"/>
        </w:rP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rPr>
          <w:color w:val="000000"/>
        </w:rPr>
        <w:t xml:space="preserve"> </w:t>
      </w:r>
      <w:r>
        <w:rPr>
          <w:color w:val="000000"/>
        </w:rPr>
        <w:t xml:space="preserve">over non-missing</w:t>
      </w:r>
      <w:r>
        <w:rPr>
          <w:color w:val="000000"/>
        </w:rPr>
        <w:t xml:space="preserve"> </w:t>
      </w:r>
      <m:oMath>
        <m:r>
          <m:t>j</m:t>
        </m:r>
      </m:oMath>
      <w:r>
        <w:rPr>
          <w:color w:val="000000"/>
        </w:rPr>
        <w:t xml:space="preserve">, and detectors are ranked by</w:t>
      </w:r>
      <w:r>
        <w:rPr>
          <w:color w:val="000000"/>
        </w:rPr>
        <w:t xml:space="preserve"> </w:t>
      </w:r>
      <m:oMath>
        <m:sSub>
          <m:e>
            <m:acc>
              <m:accPr>
                <m:chr m:val="‾"/>
              </m:accPr>
              <m:e>
                <m:r>
                  <m:t>A</m:t>
                </m:r>
              </m:e>
            </m:acc>
          </m:e>
          <m:sub>
            <m:r>
              <m:t>D</m:t>
            </m:r>
          </m:sub>
        </m:sSub>
      </m:oMath>
      <w:r>
        <w:rPr>
          <w:color w:val="000000"/>
        </w:rPr>
        <w:t xml:space="preserve"> </w:t>
      </w:r>
      <w:r>
        <w:rPr>
          <w:color w:val="000000"/>
        </w:rPr>
        <w:t xml:space="preserve">descending. Borda over per-draw ranks and variance-weighted mean perform within ±0.02 ρ of the mean.</w:t>
      </w:r>
    </w:p>
    <w:p>
      <w:pPr>
        <w:pStyle w:val="BodyText"/>
        <w:jc w:val="both"/>
        <w:keepNext w:val="0"/>
        <w:keepLines w:val="0"/>
        <w:widowControl w:val="1"/>
      </w:pPr>
      <w:r>
        <w:rPr>
          <w:b/>
          <w:bCs/>
          <w:color w:val="000000"/>
        </w:rPr>
        <w:t xml:space="preserve">Auto-calibration over a regime bank.</w:t>
      </w:r>
      <w:r>
        <w:rPr>
          <w:color w:val="000000"/>
        </w:rPr>
        <w:t xml:space="preserve"> </w:t>
      </w:r>
      <w:r>
        <w:rPr>
          <w:color w:val="000000"/>
        </w:rPr>
        <w:t xml:space="preserve">A single pseudo-anomaly regime (one cluster-selection rule and one</w:t>
      </w:r>
      <w:r>
        <w:rPr>
          <w:color w:val="000000"/>
        </w:rPr>
        <w:t xml:space="preserve"> </w:t>
      </w:r>
      <m:oMath>
        <m:r>
          <m:t>K</m:t>
        </m:r>
      </m:oMath>
      <w:r>
        <w:rPr>
          <w:color w:val="000000"/>
        </w:rPr>
        <w:t xml:space="preserve">) can be blind to the structure that separates the best detector from its near-twin. This is most visible on text: held-out compact clusters are separated equally well by global-distance (KNN) and local-density (LOF) detectors, so the regime fails to prefer the LOF that wins on real anomalies. We therefore run a bank of regimes, cluster-selection ∈ {smallest, random, hard} ×</w:t>
      </w:r>
      <w:r>
        <w:rPr>
          <w:color w:val="000000"/>
        </w:rPr>
        <w:t xml:space="preserve"> </w:t>
      </w:r>
      <m:oMath>
        <m:r>
          <m:t>K</m:t>
        </m:r>
      </m:oMath>
      <w:r>
        <w:rPr>
          <w:color w:val="000000"/>
        </w:rPr>
        <w:t xml:space="preserve"> </w:t>
      </w:r>
      <w:r>
        <w:rPr>
          <w:color w:val="000000"/>
        </w:rPr>
        <w:t xml:space="preserve">∈ {30, 50}, where</w:t>
      </w:r>
      <w:r>
        <w:rPr>
          <w:color w:val="000000"/>
        </w:rPr>
        <w:t xml:space="preserve"> </w:t>
      </w:r>
      <w:r>
        <w:rPr>
          <w:i/>
          <w:iCs/>
          <w:color w:val="000000"/>
        </w:rPr>
        <w:t xml:space="preserve">hard</w:t>
      </w:r>
      <w:r>
        <w:rPr>
          <w:color w:val="000000"/>
        </w:rPr>
        <w:t xml:space="preserve"> </w:t>
      </w:r>
      <w:r>
        <w:rPr>
          <w:color w:val="000000"/>
        </w:rPr>
        <w:t xml:space="preserve">holds out clusters embedded among others (small distance to neighboring centroids), which are locally sparse rather than globally isolated. For each regime</w:t>
      </w:r>
      <w:r>
        <w:rPr>
          <w:color w:val="000000"/>
        </w:rPr>
        <w:t xml:space="preserve"> </w:t>
      </w:r>
      <m:oMath>
        <m:r>
          <m:t>r</m:t>
        </m:r>
      </m:oMath>
      <w:r>
        <w:rPr>
          <w:color w:val="000000"/>
        </w:rPr>
        <w:t xml:space="preserve"> </w:t>
      </w:r>
      <w:r>
        <w:rPr>
          <w:color w:val="000000"/>
        </w:rPr>
        <w:t xml:space="preserve">we compute the per-detector mean pseudo-AUC and a weight</w:t>
      </w:r>
      <w:r>
        <w:rPr>
          <w:color w:val="000000"/>
        </w:rP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rPr>
          <w:color w:val="000000"/>
        </w:rPr>
        <w:t xml:space="preserve">: the variance of pseudo-AUC across detectors, which is large exactly when the regime discriminates the detectors and near zero when it cannot. The final ranking is the</w:t>
      </w:r>
      <w:r>
        <w:rPr>
          <w:color w:val="000000"/>
        </w:rPr>
        <w:t xml:space="preserve"> </w:t>
      </w:r>
      <m:oMath>
        <m:sSub>
          <m:e>
            <m:r>
              <m:t>w</m:t>
            </m:r>
          </m:e>
          <m:sub>
            <m:r>
              <m:t>r</m:t>
            </m:r>
          </m:sub>
        </m:sSub>
      </m:oMath>
      <w:r>
        <w:rPr>
          <w:color w:val="000000"/>
        </w:rP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rPr>
          <w:color w:val="000000"/>
        </w:rPr>
        <w:t xml:space="preserve">4. Experimental setup</w:t>
      </w:r>
    </w:p>
    <w:p>
      <w:pPr>
        <w:pStyle w:val="FirstParagraph"/>
        <w:jc w:val="both"/>
        <w:keepNext w:val="0"/>
        <w:keepLines w:val="0"/>
        <w:widowControl w:val="1"/>
      </w:pPr>
      <w:r>
        <w:rPr>
          <w:b/>
          <w:bCs/>
          <w:color w:val="000000"/>
        </w:rPr>
        <w:t xml:space="preserve">Datasets.</w:t>
      </w:r>
      <w:r>
        <w:rPr>
          <w:color w:val="000000"/>
        </w:rPr>
        <w:t xml:space="preserve"> </w:t>
      </w:r>
      <w:r>
        <w:rPr>
          <w:color w:val="000000"/>
        </w:rPr>
        <w:t xml:space="preserve">Our primary benchmark is the 35 ADBench Classical</w:t>
      </w:r>
      <w:r>
        <w:rPr>
          <w:color w:val="000000"/>
        </w:rPr>
        <w:t xml:space="preserve"> </w:t>
      </w:r>
      <w:r>
        <w:rPr>
          <w:rStyle w:val="VerbatimChar"/>
          <w:color w:val="000000"/>
        </w:rPr>
        <w:t xml:space="preserve">.npz</w:t>
      </w:r>
      <w:r>
        <w:rPr>
          <w:color w:val="000000"/>
        </w:rPr>
        <w:t xml:space="preserve"> </w:t>
      </w:r>
      <w:r>
        <w:rPr>
          <w:color w:val="000000"/>
        </w:rPr>
        <w:t xml:space="preserve">files from [5]; after a size filter</w:t>
      </w:r>
      <w:r>
        <w:rPr>
          <w:color w:val="000000"/>
        </w:rPr>
        <w:t xml:space="preserve"> </w:t>
      </w:r>
      <m:oMath>
        <m:r>
          <m:t>200</m:t>
        </m:r>
        <m:r>
          <m:rPr>
            <m:sty m:val="p"/>
          </m:rPr>
          <m:t>≤</m:t>
        </m:r>
        <m:r>
          <m:t>n</m:t>
        </m:r>
        <m:r>
          <m:rPr>
            <m:sty m:val="p"/>
          </m:rPr>
          <m:t>≤</m:t>
        </m:r>
        <m:r>
          <m:t>50</m:t>
        </m:r>
        <m:r>
          <m:rPr>
            <m:sty m:val="p"/>
          </m:rPr>
          <m:t>,</m:t>
        </m:r>
        <m:r>
          <m:t>000</m:t>
        </m:r>
      </m:oMath>
      <w:r>
        <w:rPr>
          <w:color w:val="000000"/>
        </w:rP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rPr>
          <w:color w:val="000000"/>
        </w:rPr>
        <w:t xml:space="preserve"> </w:t>
      </w:r>
      <m:oMath>
        <m:r>
          <m:rPr>
            <m:sty m:val="p"/>
          </m:rPr>
          <m:t>≤</m:t>
        </m:r>
        <m:r>
          <m:t>35</m:t>
        </m:r>
        <m:r>
          <m:rPr>
            <m:sty m:val="p"/>
          </m:rPr>
          <m:t>%</m:t>
        </m:r>
      </m:oMath>
      <w:r>
        <w:rPr>
          <w:color w:val="000000"/>
        </w:rPr>
        <w:t xml:space="preserve">), which shares some UCI sources with ADBench but applies the Campos et al. normalization and de-duplication protocol, so it tests robustness to preprocessing rather than to disjoint data. For a frozen external test (Section 5.8) we additionally use OddBench [22], a public collection of 790 tabular anomaly-detection datasets with real-world semantic anomalies (MacrOData-CMU,</w:t>
      </w:r>
      <w:r>
        <w:rPr>
          <w:color w:val="000000"/>
        </w:rPr>
        <w:t xml:space="preserve"> </w:t>
      </w:r>
      <w:hyperlink r:id="rId13">
        <w:r>
          <w:rPr>
            <w:rStyle w:val="Hyperlink"/>
          </w:rPr>
          <w:t xml:space="preserve">huggingface.co/datasets/MacrOData-CMU/OddBench</w:t>
        </w:r>
      </w:hyperlink>
      <w:r>
        <w:rPr>
          <w:color w:val="000000"/>
        </w:rPr>
        <w:t xml:space="preserve">); none of it was touched while developing the method, and we hash-sample the evaluation subset by dataset name rather than choosing it by performance. Labels are used only to compute the ground-truth ranking</w:t>
      </w:r>
      <w:r>
        <w:rPr>
          <w:color w:val="000000"/>
        </w:rPr>
        <w:t xml:space="preserve"> </w:t>
      </w:r>
      <m:oMath>
        <m:sSubSup>
          <m:e>
            <m:r>
              <m:t>π</m:t>
            </m:r>
          </m:e>
          <m:sub>
            <m:r>
              <m:t>X</m:t>
            </m:r>
          </m:sub>
          <m:sup>
            <m:r>
              <m:rPr>
                <m:sty m:val="p"/>
              </m:rPr>
              <m:t>*</m:t>
            </m:r>
          </m:sup>
        </m:sSubSup>
      </m:oMath>
      <w:r>
        <w:rPr>
          <w:color w:val="000000"/>
        </w:rPr>
        <w:t xml:space="preserve">; ADRank never sees them.</w:t>
      </w:r>
    </w:p>
    <w:p>
      <w:pPr>
        <w:pStyle w:val="BodyText"/>
        <w:jc w:val="both"/>
        <w:keepNext w:val="0"/>
        <w:keepLines w:val="0"/>
        <w:widowControl w:val="1"/>
      </w:pPr>
      <w:r>
        <w:rPr>
          <w:b/>
          <w:bCs/>
          <w:color w:val="000000"/>
        </w:rPr>
        <w:t xml:space="preserve">Detectors.</w:t>
      </w:r>
      <w:r>
        <w:rPr>
          <w:color w:val="000000"/>
        </w:rPr>
        <w:t xml:space="preserve"> </w:t>
      </w:r>
      <w:r>
        <w:rPr>
          <w:color w:val="000000"/>
        </w:rP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5.7.</w:t>
      </w:r>
    </w:p>
    <w:p>
      <w:pPr>
        <w:pStyle w:val="BodyText"/>
        <w:jc w:val="both"/>
        <w:keepNext w:val="0"/>
        <w:keepLines w:val="0"/>
        <w:widowControl w:val="1"/>
      </w:pPr>
      <w:r>
        <w:rPr>
          <w:b/>
          <w:bCs/>
          <w:color w:val="000000"/>
        </w:rPr>
        <w:t xml:space="preserve">Ground truth.</w:t>
      </w:r>
      <w:r>
        <w:rPr>
          <w:color w:val="000000"/>
        </w:rPr>
        <w:t xml:space="preserve"> </w:t>
      </w:r>
      <w:r>
        <w:rPr>
          <w:color w:val="000000"/>
        </w:rPr>
        <w:t xml:space="preserve">For each dataset, we split the normal points 80/20; fit each detector on the 80% normal training fold; evaluate ROC-AUC on the union of the 20% normal test fold and all real anomalies. The ordering by ROC-AUC gives</w:t>
      </w:r>
      <w:r>
        <w:rPr>
          <w:color w:val="000000"/>
        </w:rPr>
        <w:t xml:space="preserve"> </w:t>
      </w:r>
      <m:oMath>
        <m:sSubSup>
          <m:e>
            <m:r>
              <m:t>π</m:t>
            </m:r>
          </m:e>
          <m:sub>
            <m:r>
              <m:t>X</m:t>
            </m:r>
          </m:sub>
          <m:sup>
            <m:r>
              <m:rPr>
                <m:sty m:val="p"/>
              </m:rPr>
              <m:t>*</m:t>
            </m:r>
          </m:sup>
        </m:sSubSup>
      </m:oMath>
      <w:r>
        <w:rPr>
          <w:color w:val="000000"/>
        </w:rPr>
        <w:t xml:space="preserve">.</w:t>
      </w:r>
    </w:p>
    <w:p>
      <w:pPr>
        <w:pStyle w:val="BodyText"/>
        <w:jc w:val="both"/>
        <w:keepNext w:val="0"/>
        <w:keepLines w:val="0"/>
        <w:widowControl w:val="1"/>
      </w:pPr>
      <w:r>
        <w:rPr>
          <w:b/>
          <w:bCs/>
          <w:color w:val="000000"/>
        </w:rPr>
        <w:t xml:space="preserve">Primary metric: regret.</w:t>
      </w:r>
      <w:r>
        <w:rPr>
          <w:color w:val="000000"/>
        </w:rPr>
        <w:t xml:space="preserve"> </w:t>
      </w:r>
      <w:r>
        <w:rPr>
          <w:color w:val="000000"/>
        </w:rPr>
        <w:t xml:space="preserve">A detector selector exists to pick a good detector, so we measure it by what the user loses from its choice. Let</w:t>
      </w:r>
      <w:r>
        <w:rPr>
          <w:color w:val="000000"/>
        </w:rPr>
        <w:t xml:space="preserve"> </w:t>
      </w:r>
      <m:oMath>
        <m:acc>
          <m:accPr>
            <m:chr m:val="̂"/>
          </m:accPr>
          <m:e>
            <m:r>
              <m:t>D</m:t>
            </m:r>
          </m:e>
        </m:acc>
      </m:oMath>
      <w:r>
        <w:rPr>
          <w:color w:val="000000"/>
        </w:rPr>
        <w:t xml:space="preserve"> </w:t>
      </w:r>
      <w:r>
        <w:rPr>
          <w:color w:val="000000"/>
        </w:rPr>
        <w:t xml:space="preserve">be the detector ADRank ranks first and</w:t>
      </w:r>
      <w:r>
        <w:rPr>
          <w:color w:val="000000"/>
        </w:rP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 </w:t>
      </w:r>
      <w:r>
        <w:rPr>
          <w:color w:val="000000"/>
        </w:rPr>
        <w:t xml:space="preserve">the true ROC-AUC of detector</w:t>
      </w:r>
      <w:r>
        <w:rPr>
          <w:color w:val="000000"/>
        </w:rPr>
        <w:t xml:space="preserve"> </w:t>
      </w:r>
      <m:oMath>
        <m:r>
          <m:t>D</m:t>
        </m:r>
      </m:oMath>
      <w:r>
        <w:rPr>
          <w:color w:val="000000"/>
        </w:rP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rPr>
          <w:color w:val="000000"/>
        </w:rPr>
        <w:t xml:space="preserve">and regret@3 uses the best of ADRank's top three picks. Regret is</w:t>
      </w:r>
      <w:r>
        <w:rPr>
          <w:color w:val="000000"/>
        </w:rPr>
        <w:t xml:space="preserve"> </w:t>
      </w:r>
      <w:r>
        <w:rPr>
          <w:b/>
          <w:bCs/>
          <w:color w:val="000000"/>
        </w:rPr>
        <w:t xml:space="preserve">threshold-free</w:t>
      </w:r>
      <w:r>
        <w:rPr>
          <w:color w:val="000000"/>
        </w:rPr>
        <w:t xml:space="preserve"> </w:t>
      </w:r>
      <w:r>
        <w:rPr>
          <w:color w:val="000000"/>
        </w:rPr>
        <w:t xml:space="preserve">and</w:t>
      </w:r>
      <w:r>
        <w:rPr>
          <w:color w:val="000000"/>
        </w:rPr>
        <w:t xml:space="preserve"> </w:t>
      </w:r>
      <w:r>
        <w:rPr>
          <w:b/>
          <w:bCs/>
          <w:color w:val="000000"/>
        </w:rPr>
        <w:t xml:space="preserve">self-neutralizing</w:t>
      </w:r>
      <w:r>
        <w:rPr>
          <w:color w:val="000000"/>
        </w:rPr>
        <w:t xml:space="preserve">: on a dataset where all detectors tie, any pick has regret ≈ 0, so ill-posed datasets neither help nor hurt the aggregate and need no filtering. It is also</w:t>
      </w:r>
      <w:r>
        <w:rPr>
          <w:color w:val="000000"/>
        </w:rPr>
        <w:t xml:space="preserve"> </w:t>
      </w:r>
      <w:r>
        <w:rPr>
          <w:b/>
          <w:bCs/>
          <w:color w:val="000000"/>
        </w:rPr>
        <w:t xml:space="preserve">decision-relevant</w:t>
      </w:r>
      <w:r>
        <w:rPr>
          <w:color w:val="000000"/>
        </w:rP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rPr>
          <w:color w:val="000000"/>
        </w:rP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w:t>
      </w:r>
    </w:p>
    <w:p>
      <w:pPr>
        <w:pStyle w:val="BodyText"/>
        <w:jc w:val="both"/>
        <w:keepNext w:val="0"/>
        <w:keepLines w:val="0"/>
        <w:widowControl w:val="1"/>
      </w:pPr>
      <w:r>
        <w:rPr>
          <w:b/>
          <w:bCs/>
          <w:color w:val="000000"/>
        </w:rPr>
        <w:t xml:space="preserve">Relative companion: skill.</w:t>
      </w:r>
      <w:r>
        <w:rPr>
          <w:color w:val="000000"/>
        </w:rPr>
        <w:t xml:space="preserve"> </w:t>
      </w:r>
      <w:r>
        <w:rPr>
          <w:color w:val="000000"/>
        </w:rPr>
        <w:t xml:space="preserve">Absolute regret does not say whether a given loss is large for that dataset. We therefore also report a skill score,</w:t>
      </w:r>
      <w:r>
        <w:rPr>
          <w:color w:val="000000"/>
        </w:rP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rPr>
          <w:color w:val="000000"/>
        </w:rPr>
        <w:t xml:space="preserve">). To summarize a benchmark in one number we pool across datasets:</w:t>
      </w:r>
      <w:r>
        <w:rPr>
          <w:color w:val="000000"/>
        </w:rPr>
        <w:t xml:space="preserve"> </w:t>
      </w:r>
      <m:oMath>
        <m:r>
          <m:t>S</m:t>
        </m:r>
        <m:r>
          <m:rPr>
            <m:sty m:val="p"/>
          </m:rPr>
          <m:t>=</m:t>
        </m:r>
        <m:r>
          <m:t>1</m:t>
        </m:r>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t>i</m:t>
                </m:r>
              </m:sub>
            </m:sSub>
          </m:e>
        </m:nary>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rPr>
                    <m:nor/>
                    <m:sty m:val="p"/>
                  </m:rPr>
                  <m:t>random</m:t>
                </m:r>
                <m:r>
                  <m:rPr>
                    <m:sty m:val="p"/>
                  </m:rPr>
                  <m:t>,</m:t>
                </m:r>
                <m:r>
                  <m:t>i</m:t>
                </m:r>
              </m:sub>
            </m:sSub>
          </m:e>
        </m:nary>
      </m:oMath>
      <w:r>
        <w:rPr>
          <w:color w:val="000000"/>
        </w:rPr>
        <w:t xml:space="preserve">, a Murphy-style skill score whose reference policy is the uniform-random pick and whose perfect score is the oracle, an</w:t>
      </w:r>
      <w:r>
        <w:rPr>
          <w:color w:val="000000"/>
        </w:rPr>
        <w:t xml:space="preserve"> </w:t>
      </w:r>
      <m:oMath>
        <m:sSup>
          <m:e>
            <m:r>
              <m:t>R</m:t>
            </m:r>
          </m:e>
          <m:sup>
            <m:r>
              <m:t>2</m:t>
            </m:r>
          </m:sup>
        </m:sSup>
      </m:oMath>
      <w:r>
        <w:rPr>
          <w:color w:val="000000"/>
        </w:rPr>
        <w:t xml:space="preserve">-analogue for selection. Pooling weights each dataset by how much the choice mattered, so trivially-tied datasets contribute negligibly to both sums rather than destabilizing a mean of ratios.</w:t>
      </w:r>
    </w:p>
    <w:p>
      <w:pPr>
        <w:pStyle w:val="BodyText"/>
        <w:jc w:val="both"/>
        <w:keepNext w:val="0"/>
        <w:keepLines w:val="0"/>
        <w:widowControl w:val="1"/>
      </w:pPr>
      <w:r>
        <w:rPr>
          <w:b/>
          <w:bCs/>
          <w:color w:val="000000"/>
        </w:rPr>
        <w:t xml:space="preserve">Secondary metric: rank correlation.</w:t>
      </w:r>
      <w:r>
        <w:rPr>
          <w:color w:val="000000"/>
        </w:rPr>
        <w:t xml:space="preserve"> </w:t>
      </w:r>
      <w:r>
        <w:rPr>
          <w:color w:val="000000"/>
        </w:rPr>
        <w:t xml:space="preserve">For continuity with prior work we also report Spearman ρ between</w:t>
      </w:r>
      <w:r>
        <w:rPr>
          <w:color w:val="000000"/>
        </w:rPr>
        <w:t xml:space="preserve"> </w:t>
      </w:r>
      <m:oMath>
        <m:sSub>
          <m:e>
            <m:r>
              <m:t>π</m:t>
            </m:r>
          </m:e>
          <m:sub>
            <m:r>
              <m:t>X</m:t>
            </m:r>
          </m:sub>
        </m:sSub>
      </m:oMath>
      <w:r>
        <w:rPr>
          <w:color w:val="000000"/>
        </w:rPr>
        <w:t xml:space="preserve"> </w:t>
      </w:r>
      <w:r>
        <w:rPr>
          <w:color w:val="000000"/>
        </w:rPr>
        <w:t xml:space="preserve">and</w:t>
      </w:r>
      <w:r>
        <w:rPr>
          <w:color w:val="000000"/>
        </w:rPr>
        <w:t xml:space="preserve"> </w:t>
      </w:r>
      <m:oMath>
        <m:sSubSup>
          <m:e>
            <m:r>
              <m:t>π</m:t>
            </m:r>
          </m:e>
          <m:sub>
            <m:r>
              <m:t>X</m:t>
            </m:r>
          </m:sub>
          <m:sup>
            <m:r>
              <m:rPr>
                <m:sty m:val="p"/>
              </m:rPr>
              <m:t>*</m:t>
            </m:r>
          </m:sup>
        </m:sSubSup>
      </m:oMath>
      <w:r>
        <w:rPr>
          <w:color w:val="000000"/>
        </w:rPr>
        <w:t xml:space="preserve">, and top-1 / top-3 hit rates. Because ρ is undefined when</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color w:val="000000"/>
        </w:rPr>
        <w:t xml:space="preserve">Baselines.</w:t>
      </w:r>
    </w:p>
    <w:p>
      <w:pPr>
        <w:pStyle w:val="Compact"/>
        <w:numPr>
          <w:ilvl w:val="0"/>
          <w:numId w:val="1002"/>
        </w:numPr>
        <w:ind w:left="360" w:hanging="259"/>
        <w:jc w:val="both"/>
        <w:keepNext w:val="0"/>
        <w:keepLines w:val="0"/>
        <w:widowControl w:val="1"/>
      </w:pPr>
      <w:r>
        <w:rPr>
          <w:i/>
          <w:iCs/>
          <w:color w:val="000000"/>
        </w:rPr>
        <w:t xml:space="preserve">Random:</w:t>
      </w:r>
      <w:r>
        <w:rPr>
          <w:color w:val="000000"/>
        </w:rPr>
        <w:t xml:space="preserve"> </w:t>
      </w:r>
      <w:r>
        <w:rPr>
          <w:color w:val="000000"/>
        </w:rPr>
        <w:t xml:space="preserve">uniform detector ranking; expected ρ = 0, expected top-1 hit = 1/L.</w:t>
      </w:r>
    </w:p>
    <w:p>
      <w:pPr>
        <w:pStyle w:val="Compact"/>
        <w:numPr>
          <w:ilvl w:val="0"/>
          <w:numId w:val="1002"/>
        </w:numPr>
        <w:ind w:left="360" w:hanging="259"/>
        <w:jc w:val="both"/>
        <w:keepNext w:val="0"/>
        <w:keepLines w:val="0"/>
        <w:widowControl w:val="1"/>
      </w:pPr>
      <w:r>
        <w:rPr>
          <w:i/>
          <w:iCs/>
          <w:color w:val="000000"/>
        </w:rPr>
        <w:t xml:space="preserve">Consensus:</w:t>
      </w:r>
      <w:r>
        <w:rPr>
          <w:color w:val="000000"/>
        </w:rPr>
        <w:t xml:space="preserve"> </w:t>
      </w:r>
      <w:r>
        <w:rPr>
          <w:color w:val="000000"/>
        </w:rP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color w:val="000000"/>
        </w:rPr>
        <w:t xml:space="preserve">Excess-Mass / Mass-Volume (EM / MV):</w:t>
      </w:r>
      <w:r>
        <w:rPr>
          <w:color w:val="000000"/>
        </w:rPr>
        <w:t xml:space="preserve"> </w:t>
      </w:r>
      <w:r>
        <w:rPr>
          <w:color w:val="000000"/>
        </w:rP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color w:val="000000"/>
        </w:rPr>
        <w:t xml:space="preserve">Scrambled ADRank:</w:t>
      </w:r>
      <w:r>
        <w:rPr>
          <w:color w:val="000000"/>
        </w:rPr>
        <w:t xml:space="preserve"> </w:t>
      </w:r>
      <w:r>
        <w:rPr>
          <w:color w:val="000000"/>
        </w:rPr>
        <w:t xml:space="preserve">apply ADRank but randomly permute the pseudo-AUC values before aggregation. Expected ρ = 0. Preregistered sanity check.</w:t>
      </w:r>
    </w:p>
    <w:p>
      <w:pPr>
        <w:pStyle w:val="FirstParagraph"/>
        <w:jc w:val="both"/>
        <w:keepNext w:val="0"/>
        <w:keepLines w:val="0"/>
        <w:widowControl w:val="1"/>
      </w:pPr>
      <w:r>
        <w:rPr>
          <w:color w:val="000000"/>
        </w:rP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color w:val="000000"/>
        </w:rPr>
        <w:t xml:space="preserve">Protocol.</w:t>
      </w:r>
      <w:r>
        <w:rPr>
          <w:color w:val="000000"/>
        </w:rPr>
        <w:t xml:space="preserve"> </w:t>
      </w:r>
      <w:r>
        <w:rPr>
          <w:color w:val="000000"/>
        </w:rPr>
        <w:t xml:space="preserve">Unless noted, results use the smallest+random cluster-selection ensemble, K = 30, M = 20, and are averaged over five seeds (0-4); each seed re-draws the clustering, the cluster subsets, and the ground-truth normal split. The full four-modality, five-seed sweep completes in a few minutes on serverless CPU containers; a single-modality tabular pass runs in about 35 minutes on a consumer CPU with no GPU.</w:t>
      </w:r>
    </w:p>
    <w:bookmarkEnd w:id="14"/>
    <w:bookmarkStart w:id="39" w:name="Xf008beceec6d1c3a3c616f37281fffb37cae0fa"/>
    <w:p>
      <w:pPr>
        <w:pStyle w:val="Heading2"/>
        <w:keepNext/>
        <w:keepLines/>
        <w:widowControl w:val="1"/>
      </w:pPr>
      <w:r>
        <w:rPr>
          <w:color w:val="000000"/>
        </w:rPr>
        <w:t xml:space="preserve">5. Results</w:t>
      </w:r>
    </w:p>
    <w:bookmarkStart w:id="21" w:name="X87cbc55fee687a5f88e8234bee94f1bcc6c89ea"/>
    <w:p>
      <w:pPr>
        <w:pStyle w:val="Heading3"/>
        <w:keepNext/>
        <w:keepLines/>
        <w:widowControl w:val="1"/>
      </w:pPr>
      <w:r>
        <w:rPr>
          <w:color w:val="000000"/>
        </w:rPr>
        <w:t xml:space="preserve">5.1 Headline</w:t>
      </w:r>
    </w:p>
    <w:p>
      <w:pPr>
        <w:pStyle w:val="FirstParagraph"/>
        <w:jc w:val="both"/>
        <w:keepNext w:val="0"/>
        <w:keepLines w:val="0"/>
        <w:widowControl w:val="1"/>
      </w:pPr>
      <w:r>
        <w:rPr>
          <w:color w:val="000000"/>
        </w:rPr>
        <w:t xml:space="preserve">On the 26 tabular ADBench datasets, five-seed ADRank picks a detector within</w:t>
      </w:r>
      <w:r>
        <w:rPr>
          <w:color w:val="000000"/>
        </w:rPr>
        <w:t xml:space="preserve"> </w:t>
      </w:r>
      <w:r>
        <w:rPr>
          <w:b/>
          <w:bCs/>
          <w:color w:val="000000"/>
        </w:rPr>
        <w:t xml:space="preserve">regret@1 = 0.021 ± 0.003</w:t>
      </w:r>
      <w:r>
        <w:rPr>
          <w:color w:val="000000"/>
        </w:rPr>
        <w:t xml:space="preserve"> </w:t>
      </w:r>
      <w:r>
        <w:rPr>
          <w:color w:val="000000"/>
        </w:rPr>
        <w:t xml:space="preserve">of the best in the panel: the chosen detector is on average 2.1 AUC points from optimal, versus 9.3 points for random selection, a</w:t>
      </w:r>
      <w:r>
        <w:rPr>
          <w:color w:val="000000"/>
        </w:rPr>
        <w:t xml:space="preserve"> </w:t>
      </w:r>
      <w:r>
        <w:rPr>
          <w:b/>
          <w:bCs/>
          <w:color w:val="000000"/>
        </w:rPr>
        <w:t xml:space="preserve">77% reduction</w:t>
      </w:r>
      <w:r>
        <w:rPr>
          <w:color w:val="000000"/>
        </w:rPr>
        <w:t xml:space="preserve">. regret@3 falls to 0.007. The small standard deviation (±0.003) shows the selection is stable across seeds. On the secondary rank-correlation metric, ADRank reaches Spearman ρ = 0.63 ± 0.05 on the spread ≥ 0.10 subset with top-1 hit rate 31%. The consensus baseline scores ρ = -0.15, worse than random; the average detector's opinion is not a proxy for correctness. Scrambled ADRank scores ρ near zero, confirming the effect is not an artifact of the aggregation pipeline.</w:t>
      </w:r>
    </w:p>
    <w:p>
      <w:pPr>
        <w:pStyle w:val="BodyText"/>
        <w:jc w:val="center"/>
        <w:keepNext/>
        <w:keepLines/>
        <w:widowControl w:val="1"/>
      </w:pPr>
      <w:r>
        <w:rPr>
          <w:color w:val="000000"/>
        </w:rPr>
        <w:drawing>
          <wp:inline>
            <wp:extent cx="5943600" cy="4612400"/>
            <wp:effectExtent b="0" l="0" r="0" t="0"/>
            <wp:docPr descr="Per-dataset Spearman rho for best ADRank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5943600" cy="461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1.</w:t>
      </w:r>
      <w:r>
        <w:rPr>
          <w:b w:val="0"/>
          <w:i/>
          <w:color w:val="000000"/>
        </w:rPr>
        <w:t xml:space="preserve"> </w:t>
      </w:r>
      <w:r>
        <w:rPr>
          <w:b w:val="0"/>
          <w:i/>
          <w:color w:val="000000"/>
        </w:rPr>
        <w:t>Why the secondary rank-correlation metric misleads, and the primary regret metric does not. Left: per-dataset Spearman ρ of ADRank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ADRank</w:t>
            </w:r>
            <w:r>
              <w:rPr>
                <w:rFonts w:ascii="Times New Roman" w:hAnsi="Times New Roman"/>
                <w:color w:val="000000"/>
                <w:sz w:val="19"/>
              </w:rPr>
              <w:t xml:space="preserve"> </w:t>
            </w:r>
            <w:r>
              <w:rPr>
                <w:rFonts w:ascii="Times New Roman" w:hAnsi="Times New Roman"/>
                <w:color w:val="000000"/>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Scrambled ADRank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0.11</w:t>
            </w:r>
          </w:p>
        </w:tc>
      </w:tr>
    </w:tbl>
    <w:p>
      <w:pPr>
        <w:pStyle w:val="TableCaption"/>
        <w:spacing w:before="280" w:after="60" w:line="240" w:lineRule="auto"/>
        <w:jc w:val="center"/>
        <w:keepNext/>
        <w:keepLines/>
        <w:widowControl w:val="1"/>
      </w:pPr>
      <w:r>
        <w:rPr>
          <w:b/>
          <w:i/>
          <w:color w:val="000000"/>
        </w:rPr>
        <w:t>Table 1.</w:t>
      </w:r>
      <w:r>
        <w:rPr>
          <w:b w:val="0"/>
          <w:i/>
          <w:color w:val="000000"/>
        </w:rPr>
        <w:t xml:space="preserve"> </w:t>
      </w:r>
      <w:r>
        <w:rPr>
          <w:b w:val="0"/>
          <w:i/>
          <w:color w:val="000000"/>
        </w:rPr>
        <w:t>Tabular headline, mean over 26 datasets and five seeds. ADRank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rPr>
          <w:color w:val="000000"/>
        </w:rPr>
        <w:drawing>
          <wp:inline>
            <wp:extent cx="5532504" cy="4610420"/>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5532504" cy="46104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2.</w:t>
      </w:r>
      <w:r>
        <w:rPr>
          <w:b w:val="0"/>
          <w:i/>
          <w:color w:val="000000"/>
        </w:rPr>
        <w:t xml:space="preserve"> </w:t>
      </w:r>
      <w:r>
        <w:rPr>
          <w:b w:val="0"/>
          <w:i/>
          <w:color w:val="000000"/>
        </w:rPr>
        <w:t>Spearman ρ of ADRank vs true-AUC spread across the detector panel, per dataset, all aggregation variants. Right of the vertical dashed line at spread = 0.10 the ranking question is well-posed; there ADRank is systematically positive. Left of it, the "true" ranking is dominated by near-ties, and correlation is dominated by noise.</w:t>
      </w:r>
    </w:p>
    <w:bookmarkEnd w:id="21"/>
    <w:bookmarkStart w:id="22" w:name="X30a4a63c492a87c2398f3a2432f667925edf7f6"/>
    <w:p>
      <w:pPr>
        <w:pStyle w:val="Heading3"/>
        <w:keepNext/>
        <w:keepLines/>
        <w:widowControl w:val="1"/>
      </w:pPr>
      <w:r>
        <w:rPr>
          <w:color w:val="000000"/>
        </w:rPr>
        <w:t xml:space="preserve">5.2 Ablations</w:t>
      </w:r>
    </w:p>
    <w:p>
      <w:pPr>
        <w:pStyle w:val="FirstParagraph"/>
        <w:jc w:val="both"/>
        <w:keepNext w:val="0"/>
        <w:keepLines w:val="0"/>
        <w:widowControl w:val="1"/>
      </w:pPr>
      <w:r>
        <w:rPr>
          <w:color w:val="000000"/>
        </w:rPr>
        <w:t xml:space="preserve">We ablate three axes: cluster-selection strategy (smallest clusters only, uniform random, composite "small + far from other centroids + low local density"), aggregation (mean, Borda, variance-weighted), and</w:t>
      </w:r>
      <w:r>
        <w:rPr>
          <w:color w:val="000000"/>
        </w:rPr>
        <w:t xml:space="preserve"> </w:t>
      </w:r>
      <m:oMath>
        <m:r>
          <m:t>K</m:t>
        </m:r>
      </m:oMath>
      <w:r>
        <w:rPr>
          <w:color w:val="000000"/>
        </w:rPr>
        <w:t xml:space="preserve"> </w:t>
      </w:r>
      <w:r>
        <w:rPr>
          <w:color w:val="000000"/>
        </w:rPr>
        <w:t xml:space="preserve">(30 or 50). Table 2 shows the top rows on the spread ≥ 0.10 subset.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bl>
    <w:p>
      <w:pPr>
        <w:pStyle w:val="TableCaption"/>
        <w:spacing w:before="280" w:after="60" w:line="240" w:lineRule="auto"/>
        <w:jc w:val="center"/>
        <w:keepNext/>
        <w:keepLines/>
        <w:widowControl w:val="1"/>
      </w:pPr>
      <w:r>
        <w:rPr>
          <w:b/>
          <w:i/>
          <w:color w:val="000000"/>
        </w:rPr>
        <w:t>Table 2.</w:t>
      </w:r>
      <w:r>
        <w:rPr>
          <w:b w:val="0"/>
          <w:i/>
          <w:color w:val="000000"/>
        </w:rPr>
        <w:t xml:space="preserve"> </w:t>
      </w:r>
      <w:r>
        <w:rPr>
          <w:b w:val="0"/>
          <w:i/>
          <w:color w:val="000000"/>
        </w:rPr>
        <w:t>Ablation on the spread ≥ 0.10 subset, single seed. Smallest-cluster selection beats both random and the hand-designed composite. Aggregation choice is nearly irrelevant.</w:t>
      </w:r>
    </w:p>
    <w:p>
      <w:pPr>
        <w:pStyle w:val="BodyText"/>
        <w:jc w:val="both"/>
        <w:keepNext w:val="0"/>
        <w:keepLines w:val="0"/>
        <w:widowControl w:val="1"/>
      </w:pPr>
      <w:r>
        <w:rPr>
          <w:color w:val="000000"/>
        </w:rPr>
        <w:t xml:space="preserve">Two findings against our prior expectations:</w:t>
      </w:r>
    </w:p>
    <w:p>
      <w:pPr>
        <w:pStyle w:val="Compact"/>
        <w:numPr>
          <w:ilvl w:val="0"/>
          <w:numId w:val="1003"/>
        </w:numPr>
        <w:ind w:left="360" w:hanging="259"/>
        <w:jc w:val="both"/>
        <w:keepNext w:val="0"/>
        <w:keepLines w:val="0"/>
        <w:widowControl w:val="1"/>
      </w:pPr>
      <w:r>
        <w:rPr>
          <w:b/>
          <w:bCs/>
          <w:color w:val="000000"/>
        </w:rPr>
        <w:t xml:space="preserve">The hand-designed cluster selector was the worst of the three.</w:t>
      </w:r>
      <w:r>
        <w:rPr>
          <w:color w:val="000000"/>
        </w:rPr>
        <w:t xml:space="preserve"> </w:t>
      </w:r>
      <w:r>
        <w:rPr>
          <w:color w:val="000000"/>
        </w:rP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3"/>
        </w:numPr>
        <w:ind w:left="360" w:hanging="259"/>
        <w:jc w:val="both"/>
        <w:keepNext w:val="0"/>
        <w:keepLines w:val="0"/>
        <w:widowControl w:val="1"/>
      </w:pPr>
      <w:r>
        <w:rPr>
          <w:b/>
          <w:bCs/>
          <w:color w:val="000000"/>
        </w:rPr>
        <w:t xml:space="preserve">Aggregation barely matters.</w:t>
      </w:r>
      <w:r>
        <w:rPr>
          <w:color w:val="000000"/>
        </w:rPr>
        <w:t xml:space="preserve"> </w:t>
      </w:r>
      <w:r>
        <w:rPr>
          <w:color w:val="000000"/>
        </w:rPr>
        <w:t xml:space="preserve">Mean, Borda over per-subset ranks, and variance-weighted mean all fall within ±0.02 ρ. Ship the simplest option.</w:t>
      </w:r>
    </w:p>
    <w:bookmarkEnd w:id="22"/>
    <w:bookmarkStart w:id="23" w:name="Xf0c4c65c28d0278662cf0eaa9e0e9681fa1f1bb"/>
    <w:p>
      <w:pPr>
        <w:pStyle w:val="Heading3"/>
        <w:keepNext/>
        <w:keepLines/>
        <w:widowControl w:val="1"/>
      </w:pPr>
      <w:r>
        <w:rPr>
          <w:color w:val="000000"/>
        </w:rPr>
        <w:t xml:space="preserve">5.3 Panel robustness</w:t>
      </w:r>
    </w:p>
    <w:p>
      <w:pPr>
        <w:pStyle w:val="FirstParagraph"/>
        <w:jc w:val="both"/>
        <w:keepNext w:val="0"/>
        <w:keepLines w:val="0"/>
        <w:widowControl w:val="1"/>
      </w:pPr>
      <w:r>
        <w:rPr>
          <w:color w:val="000000"/>
        </w:rPr>
        <w:t xml:space="preserve">The drop-one analysis runs on the original 10-detector panel (the nine detectors of Section 4 plus OCSVM): we recompute ADRank ρ using only 9 of the 10 detectors, dropping each one in turn (Table 3). Baseline ρ = 0.599 on the spread ≥ 0.10 subset with all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+0.043</w:t>
            </w:r>
          </w:p>
        </w:tc>
      </w:tr>
    </w:tbl>
    <w:p>
      <w:pPr>
        <w:pStyle w:val="TableCaption"/>
        <w:spacing w:before="280" w:after="60" w:line="240" w:lineRule="auto"/>
        <w:jc w:val="center"/>
        <w:keepNext/>
        <w:keepLines/>
        <w:widowControl w:val="1"/>
      </w:pPr>
      <w:r>
        <w:rPr>
          <w:b/>
          <w:i/>
          <w:color w:val="000000"/>
        </w:rPr>
        <w:t>Table 3.</w:t>
      </w:r>
      <w:r>
        <w:rPr>
          <w:b w:val="0"/>
          <w:i/>
          <w:color w:val="000000"/>
        </w:rPr>
        <w:t xml:space="preserve"> </w:t>
      </w:r>
      <w:r>
        <w:rPr>
          <w:b w:val="0"/>
          <w:i/>
          <w:color w:val="000000"/>
        </w:rPr>
        <w:t>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rPr>
          <w:color w:val="000000"/>
        </w:rP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23"/>
    <w:bookmarkStart w:id="27" w:name="X759390e083cb9fa8c62466deb5cc79df583d687"/>
    <w:p>
      <w:pPr>
        <w:pStyle w:val="Heading3"/>
        <w:keepNext/>
        <w:keepLines/>
        <w:widowControl w:val="1"/>
      </w:pPr>
      <w:r>
        <w:rPr>
          <w:color w:val="000000"/>
        </w:rPr>
        <w:t xml:space="preserve">5.4 Per-dataset scatter</w:t>
      </w:r>
    </w:p>
    <w:p>
      <w:pPr>
        <w:pStyle w:val="BodyText"/>
        <w:jc w:val="center"/>
        <w:keepNext/>
        <w:keepLines/>
        <w:widowControl w:val="1"/>
      </w:pPr>
      <w:r>
        <w:rPr>
          <w:color w:val="000000"/>
        </w:rPr>
        <w:drawing>
          <wp:inline>
            <wp:extent cx="3971108" cy="6949440"/>
            <wp:effectExtent b="0" l="0" r="0" t="0"/>
            <wp:docPr descr="Per-dataset scatter of ADRank-predicted rank against true rank" title="" id="25" name="Picture"/>
            <a:graphic>
              <a:graphicData uri="http://schemas.openxmlformats.org/drawingml/2006/picture">
                <pic:pic>
                  <pic:nvPicPr>
                    <pic:cNvPr descr="figures/fig3_scatter.png" id="26" name="Picture"/>
                    <pic:cNvPicPr>
                      <a:picLocks noChangeArrowheads="1" noChangeAspect="1"/>
                    </pic:cNvPicPr>
                  </pic:nvPicPr>
                  <pic:blipFill>
                    <a:blip r:embed="rId24"/>
                    <a:stretch>
                      <a:fillRect/>
                    </a:stretch>
                  </pic:blipFill>
                  <pic:spPr bwMode="auto">
                    <a:xfrm>
                      <a:off x="0" y="0"/>
                      <a:ext cx="3971108" cy="69494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3.</w:t>
      </w:r>
      <w:r>
        <w:rPr>
          <w:b w:val="0"/>
          <w:i/>
          <w:color w:val="000000"/>
        </w:rPr>
        <w:t xml:space="preserve"> </w:t>
      </w:r>
      <w:r>
        <w:rPr>
          <w:b w:val="0"/>
          <w:i/>
          <w:color w:val="000000"/>
        </w:rPr>
        <w:t>Predicted rank (ADRank)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27"/>
    <w:bookmarkStart w:id="28" w:name="Xdc5ad201ba5f93c5484ca547d33c394f116b13c"/>
    <w:p>
      <w:pPr>
        <w:pStyle w:val="Heading3"/>
        <w:keepNext/>
        <w:keepLines/>
        <w:widowControl w:val="1"/>
      </w:pPr>
      <w:r>
        <w:rPr>
          <w:color w:val="000000"/>
        </w:rPr>
        <w:t xml:space="preserve">5.5 Cross-modality: images, text, time-series</w:t>
      </w:r>
    </w:p>
    <w:p>
      <w:pPr>
        <w:pStyle w:val="FirstParagraph"/>
        <w:jc w:val="both"/>
        <w:keepNext w:val="0"/>
        <w:keepLines w:val="0"/>
        <w:widowControl w:val="1"/>
      </w:pPr>
      <w:r>
        <w:rPr>
          <w:color w:val="000000"/>
        </w:rP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4"/>
        </w:numPr>
        <w:ind w:left="360" w:hanging="259"/>
        <w:jc w:val="both"/>
        <w:keepNext w:val="0"/>
        <w:keepLines w:val="0"/>
        <w:widowControl w:val="1"/>
      </w:pPr>
      <w:r>
        <w:rPr>
          <w:b/>
          <w:bCs/>
          <w:color w:val="000000"/>
        </w:rPr>
        <w:t xml:space="preserve">Image AD</w:t>
      </w:r>
      <w:r>
        <w:rPr>
          <w:color w:val="000000"/>
        </w:rPr>
        <w:t xml:space="preserve"> </w:t>
      </w:r>
      <w:r>
        <w:rPr>
          <w:color w:val="000000"/>
        </w:rPr>
        <w:t xml:space="preserve">(</w:t>
      </w:r>
      <w:r>
        <w:rPr>
          <w:rStyle w:val="VerbatimChar"/>
          <w:color w:val="000000"/>
        </w:rPr>
        <w:t xml:space="preserve">CV</w:t>
      </w:r>
      <w:r>
        <w:rPr>
          <w:color w:val="000000"/>
        </w:rPr>
        <w:t xml:space="preserve">). 20 datasets from ADBench's</w:t>
      </w:r>
      <w:r>
        <w:rPr>
          <w:color w:val="000000"/>
        </w:rPr>
        <w:t xml:space="preserve"> </w:t>
      </w:r>
      <w:r>
        <w:rPr>
          <w:rStyle w:val="VerbatimChar"/>
          <w:color w:val="000000"/>
        </w:rPr>
        <w:t xml:space="preserve">CV_by_ResNet18</w:t>
      </w:r>
      <w:r>
        <w:rPr>
          <w:color w:val="000000"/>
        </w:rPr>
        <w:t xml:space="preserve"> </w:t>
      </w:r>
      <w:r>
        <w:rPr>
          <w:color w:val="000000"/>
        </w:rP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4"/>
        </w:numPr>
        <w:ind w:left="360" w:hanging="259"/>
        <w:jc w:val="both"/>
        <w:keepNext w:val="0"/>
        <w:keepLines w:val="0"/>
        <w:widowControl w:val="1"/>
      </w:pPr>
      <w:r>
        <w:rPr>
          <w:b/>
          <w:bCs/>
          <w:color w:val="000000"/>
        </w:rPr>
        <w:t xml:space="preserve">Text AD</w:t>
      </w:r>
      <w:r>
        <w:rPr>
          <w:color w:val="000000"/>
        </w:rPr>
        <w:t xml:space="preserve"> </w:t>
      </w:r>
      <w:r>
        <w:rPr>
          <w:color w:val="000000"/>
        </w:rPr>
        <w:t xml:space="preserve">(</w:t>
      </w:r>
      <w:r>
        <w:rPr>
          <w:rStyle w:val="VerbatimChar"/>
          <w:color w:val="000000"/>
        </w:rPr>
        <w:t xml:space="preserve">NLP</w:t>
      </w:r>
      <w:r>
        <w:rPr>
          <w:color w:val="000000"/>
        </w:rPr>
        <w:t xml:space="preserve">). 13 datasets from ADBench's</w:t>
      </w:r>
      <w:r>
        <w:rPr>
          <w:color w:val="000000"/>
        </w:rPr>
        <w:t xml:space="preserve"> </w:t>
      </w:r>
      <w:r>
        <w:rPr>
          <w:rStyle w:val="VerbatimChar"/>
          <w:color w:val="000000"/>
        </w:rPr>
        <w:t xml:space="preserve">NLP_by_BERT</w:t>
      </w:r>
      <w:r>
        <w:rPr>
          <w:color w:val="000000"/>
        </w:rPr>
        <w:t xml:space="preserve"> </w:t>
      </w:r>
      <w:r>
        <w:rPr>
          <w:color w:val="000000"/>
        </w:rPr>
        <w:t xml:space="preserve">subset: 20newsgroups (6 splits), AG News (4 splits), Amazon reviews, IMDB, Yelp. Feature vectors are pretrained BERT embeddings (dim = 768). Anomaly rate ≈ 5%.</w:t>
      </w:r>
    </w:p>
    <w:p>
      <w:pPr>
        <w:pStyle w:val="Compact"/>
        <w:numPr>
          <w:ilvl w:val="0"/>
          <w:numId w:val="1004"/>
        </w:numPr>
        <w:ind w:left="360" w:hanging="259"/>
        <w:jc w:val="both"/>
        <w:keepNext w:val="0"/>
        <w:keepLines w:val="0"/>
        <w:widowControl w:val="1"/>
      </w:pPr>
      <w:r>
        <w:rPr>
          <w:b/>
          <w:bCs/>
          <w:color w:val="000000"/>
        </w:rPr>
        <w:t xml:space="preserve">Time-series AD</w:t>
      </w:r>
      <w:r>
        <w:rPr>
          <w:color w:val="000000"/>
        </w:rPr>
        <w:t xml:space="preserve"> </w:t>
      </w:r>
      <w:r>
        <w:rPr>
          <w:color w:val="000000"/>
        </w:rPr>
        <w:t xml:space="preserve">(</w:t>
      </w:r>
      <w:r>
        <w:rPr>
          <w:rStyle w:val="VerbatimChar"/>
          <w:color w:val="000000"/>
        </w:rPr>
        <w:t xml:space="preserve">TS</w:t>
      </w:r>
      <w:r>
        <w:rPr>
          <w:color w:val="000000"/>
        </w:rP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0.69 ± 0.04</w:t>
            </w:r>
          </w:p>
        </w:tc>
      </w:tr>
    </w:tbl>
    <w:p>
      <w:pPr>
        <w:pStyle w:val="TableCaption"/>
        <w:spacing w:before="280" w:after="60" w:line="240" w:lineRule="auto"/>
        <w:jc w:val="center"/>
        <w:keepNext/>
        <w:keepLines/>
        <w:widowControl w:val="1"/>
      </w:pPr>
      <w:r>
        <w:rPr>
          <w:b/>
          <w:i/>
          <w:color w:val="000000"/>
        </w:rPr>
        <w:t>Table 4.</w:t>
      </w:r>
      <w:r>
        <w:rPr>
          <w:b w:val="0"/>
          <w:i/>
          <w:color w:val="000000"/>
        </w:rPr>
        <w:t xml:space="preserve"> </w:t>
      </w:r>
      <w:r>
        <w:rPr>
          <w:b w:val="0"/>
          <w:i/>
          <w:color w:val="000000"/>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rPr>
          <w:color w:val="000000"/>
        </w:rPr>
        <w:t xml:space="preserve">ADRank cuts detector-selection regret versus random by</w:t>
      </w:r>
      <w:r>
        <w:rPr>
          <w:color w:val="000000"/>
        </w:rPr>
        <w:t xml:space="preserve"> </w:t>
      </w:r>
      <w:r>
        <w:rPr>
          <w:b/>
          <w:bCs/>
          <w:color w:val="000000"/>
        </w:rPr>
        <w:t xml:space="preserve">77% on tabular, 81% on images, 73% on text, and 90% on time-series</w:t>
      </w:r>
      <w:r>
        <w:rPr>
          <w:color w:val="000000"/>
        </w:rP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rPr>
          <w:color w:val="000000"/>
        </w:rPr>
        <w:t xml:space="preserve">Two further findings shape how the method must be configured off tabular data.</w:t>
      </w:r>
    </w:p>
    <w:p>
      <w:pPr>
        <w:pStyle w:val="BodyText"/>
        <w:jc w:val="both"/>
        <w:keepNext w:val="0"/>
        <w:keepLines w:val="0"/>
        <w:widowControl w:val="1"/>
      </w:pPr>
      <w:r>
        <w:rPr>
          <w:b/>
          <w:bCs/>
          <w:color w:val="000000"/>
        </w:rPr>
        <w:t xml:space="preserve">Cluster-selection is modality-dependent, and the ensemble protects against getting it wrong.</w:t>
      </w:r>
      <w:r>
        <w:rPr>
          <w:color w:val="000000"/>
        </w:rPr>
        <w:t xml:space="preserve"> </w:t>
      </w:r>
      <w:r>
        <w:rPr>
          <w:color w:val="000000"/>
        </w:rPr>
        <w:t xml:space="preserve">On image embeddings (512-dim ResNet-18 features), the</w:t>
      </w:r>
      <w:r>
        <w:rPr>
          <w:color w:val="000000"/>
        </w:rPr>
        <w:t xml:space="preserve"> </w:t>
      </w:r>
      <w:r>
        <w:rPr>
          <w:rStyle w:val="VerbatimChar"/>
          <w:color w:val="000000"/>
        </w:rPr>
        <w:t xml:space="preserve">smallest</w:t>
      </w:r>
      <w:r>
        <w:rPr>
          <w:color w:val="000000"/>
        </w:rPr>
        <w:t xml:space="preserve">-cluster selection that wins on tabular data</w:t>
      </w:r>
      <w:r>
        <w:rPr>
          <w:color w:val="000000"/>
        </w:rPr>
        <w:t xml:space="preserve"> </w:t>
      </w:r>
      <w:r>
        <w:rPr>
          <w:i/>
          <w:iCs/>
          <w:color w:val="000000"/>
        </w:rPr>
        <w:t xml:space="preserve">fails</w:t>
      </w:r>
      <w:r>
        <w:rPr>
          <w:color w:val="000000"/>
        </w:rPr>
        <w:t xml:space="preserve">: in high dimensions, k-means' smallest clusters are near-degenerate curse-of-dimensionality artifacts rather than coherent pseudo-anomaly groups. Switching to</w:t>
      </w:r>
      <w:r>
        <w:rPr>
          <w:color w:val="000000"/>
        </w:rPr>
        <w:t xml:space="preserve"> </w:t>
      </w:r>
      <w:r>
        <w:rPr>
          <w:rStyle w:val="VerbatimChar"/>
          <w:color w:val="000000"/>
        </w:rPr>
        <w:t xml:space="preserve">random</w:t>
      </w:r>
      <w:r>
        <w:rPr>
          <w:color w:val="000000"/>
        </w:rPr>
        <w:t xml:space="preserve"> </w:t>
      </w:r>
      <w:r>
        <w:rPr>
          <w:color w:val="000000"/>
        </w:rPr>
        <w:t xml:space="preserve">cluster selection recovers strong performance, so the recommended default is the smallest+random ensemble, which works in both regimes without needing to know the winning strategy in advance. CIFAR-10 class 1, for instance, moves from ρ = -0.32 under</w:t>
      </w:r>
      <w:r>
        <w:rPr>
          <w:color w:val="000000"/>
        </w:rPr>
        <w:t xml:space="preserve"> </w:t>
      </w:r>
      <w:r>
        <w:rPr>
          <w:rStyle w:val="VerbatimChar"/>
          <w:color w:val="000000"/>
        </w:rPr>
        <w:t xml:space="preserve">smallest</w:t>
      </w:r>
      <w:r>
        <w:rPr>
          <w:color w:val="000000"/>
        </w:rPr>
        <w:t xml:space="preserve"> </w:t>
      </w:r>
      <w:r>
        <w:rPr>
          <w:color w:val="000000"/>
        </w:rPr>
        <w:t xml:space="preserve">to ρ = 0.87 under the ensemble.</w:t>
      </w:r>
    </w:p>
    <w:p>
      <w:pPr>
        <w:pStyle w:val="BodyText"/>
        <w:jc w:val="both"/>
        <w:keepNext w:val="0"/>
        <w:keepLines w:val="0"/>
        <w:widowControl w:val="1"/>
      </w:pPr>
      <w:r>
        <w:rPr>
          <w:b/>
          <w:bCs/>
          <w:color w:val="000000"/>
        </w:rPr>
        <w:t xml:space="preserve">Time-series needs an expressive window representation.</w:t>
      </w:r>
      <w:r>
        <w:rPr>
          <w:color w:val="000000"/>
        </w:rPr>
        <w:t xml:space="preserve"> </w:t>
      </w:r>
      <w:r>
        <w:rPr>
          <w:color w:val="000000"/>
        </w:rP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rPr>
          <w:color w:val="000000"/>
        </w:rPr>
        <w:t xml:space="preserve">The takeaway: given any encoder that produces a fixed-length vector per input, ADRank selects a near-best detector on all four modalities under the ensemble default, and the auto-calibration of Section 5.6 sharpens the two embedding modalities further.</w:t>
      </w:r>
    </w:p>
    <w:bookmarkEnd w:id="28"/>
    <w:bookmarkStart w:id="32" w:name="X666e9cfb9698610510b6d0faa4ee5847da5e7b9"/>
    <w:p>
      <w:pPr>
        <w:pStyle w:val="Heading3"/>
        <w:keepNext/>
        <w:keepLines/>
        <w:widowControl w:val="1"/>
      </w:pPr>
      <w:r>
        <w:rPr>
          <w:color w:val="000000"/>
        </w:rPr>
        <w:t xml:space="preserve">5.6 Auto-calibration recovers near-oracle regret on every modality</w:t>
      </w:r>
    </w:p>
    <w:p>
      <w:pPr>
        <w:pStyle w:val="FirstParagraph"/>
        <w:jc w:val="both"/>
        <w:keepNext w:val="0"/>
        <w:keepLines w:val="0"/>
        <w:widowControl w:val="1"/>
      </w:pPr>
      <w:r>
        <w:rPr>
          <w:color w:val="000000"/>
        </w:rPr>
        <w:t xml:space="preserve">A single pseudo-anomaly regime can under-serve embedding data: the true-best text detector is a local-density method (LOF wins on most of the 13 datasets), but under a smallest-cluster regime alone the held-out compact clusters are separated as well by KNN, so ADRank's pick flips to KNN or CBLOF and forfeits LOF's advantage (text regret 0.065 under smallest-only, versus 0.022 under the ensemble default of Table 4). Rather than hand-pick a regime per modality, we let the data choose: run the regime bank of Section 3 and weight each regime by its cross-detector pseudo-AUC variance, a label-free measure of how well the regime discriminates detectors (Table 5).</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 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bl>
    <w:p>
      <w:pPr>
        <w:pStyle w:val="TableCaption"/>
        <w:spacing w:before="280" w:after="60" w:line="240" w:lineRule="auto"/>
        <w:jc w:val="center"/>
        <w:keepNext/>
        <w:keepLines/>
        <w:widowControl w:val="1"/>
      </w:pPr>
      <w:r>
        <w:rPr>
          <w:b/>
          <w:i/>
          <w:color w:val="000000"/>
        </w:rPr>
        <w:t>Table 5.</w:t>
      </w:r>
      <w:r>
        <w:rPr>
          <w:b w:val="0"/>
          <w:i/>
          <w:color w:val="000000"/>
        </w:rPr>
        <w:t xml:space="preserve"> </w:t>
      </w:r>
      <w:r>
        <w:rPr>
          <w:b w:val="0"/>
          <w:i/>
          <w:color w:val="000000"/>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rPr>
          <w:color w:val="000000"/>
        </w:rPr>
        <w:drawing>
          <wp:inline>
            <wp:extent cx="5943600" cy="3328416"/>
            <wp:effectExtent b="0" l="0" r="0" t="0"/>
            <wp:docPr descr="Bar chart of regret@1 for random pick, fixed-ensemble ADRank, and auto-calibrated ADRank across four modalities" title="" id="30" name="Picture"/>
            <a:graphic>
              <a:graphicData uri="http://schemas.openxmlformats.org/drawingml/2006/picture">
                <pic:pic>
                  <pic:nvPicPr>
                    <pic:cNvPr descr="figures/fig4_regret.png" id="31" name="Picture"/>
                    <pic:cNvPicPr>
                      <a:picLocks noChangeArrowheads="1" noChangeAspect="1"/>
                    </pic:cNvPicPr>
                  </pic:nvPicPr>
                  <pic:blipFill>
                    <a:blip r:embed="rId29"/>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4.</w:t>
      </w:r>
      <w:r>
        <w:rPr>
          <w:b w:val="0"/>
          <w:i/>
          <w:color w:val="000000"/>
        </w:rPr>
        <w:t xml:space="preserve"> </w:t>
      </w:r>
      <w:r>
        <w:rPr>
          <w:b w:val="0"/>
          <w:i/>
          <w:color w:val="000000"/>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rPr>
          <w:color w:val="000000"/>
        </w:rPr>
        <w:t xml:space="preserve">Auto-calibration cuts regret by 78-93% relative to random on all four modalities, and improves the two embedding modalities further to near-oracle: text from 0.022 to 0.006 (3.7×) and image from 0.013 to 0.005. Inspecting the learned weights confirms the mechanism: on 10 of 13 text datasets the top-weighted regime is</w:t>
      </w:r>
      <w:r>
        <w:rPr>
          <w:color w:val="000000"/>
        </w:rPr>
        <w:t xml:space="preserve"> </w:t>
      </w:r>
      <w:r>
        <w:rPr>
          <w:i/>
          <w:iCs/>
          <w:color w:val="000000"/>
        </w:rPr>
        <w:t xml:space="preserve">hard</w:t>
      </w:r>
      <w:r>
        <w:rPr>
          <w:color w:val="000000"/>
        </w:rPr>
        <w:t xml:space="preserve">, the locally-embedded one that exercises local-density detection, and under calibration ADRank picks LOF on all 13 (versus KNN/CBLOF before). The weighting adapts rather than fixing on one regime: on two text datasets it up-weights</w:t>
      </w:r>
      <w:r>
        <w:rPr>
          <w:color w:val="000000"/>
        </w:rPr>
        <w:t xml:space="preserve"> </w:t>
      </w:r>
      <w:r>
        <w:rPr>
          <w:i/>
          <w:iCs/>
          <w:color w:val="000000"/>
        </w:rPr>
        <w:t xml:space="preserve">random</w:t>
      </w:r>
      <w:r>
        <w:rPr>
          <w:color w:val="000000"/>
        </w:rPr>
        <w:t xml:space="preserve"> </w:t>
      </w:r>
      <w:r>
        <w:rPr>
          <w:color w:val="000000"/>
        </w:rP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color w:val="000000"/>
        </w:rPr>
        <w:t xml:space="preserve">Comparison to internal-metric baselines.</w:t>
      </w:r>
      <w:r>
        <w:rPr>
          <w:color w:val="000000"/>
        </w:rPr>
        <w:t xml:space="preserve"> </w:t>
      </w:r>
      <w:r>
        <w:rPr>
          <w:color w:val="000000"/>
        </w:rPr>
        <w:t xml:space="preserve">Table 5b sets ADRank against the canonical Excess-Mass and Mass-Volume internal metrics [1], on the same datasets and true rankings. ADRank has lower mean regret than both EM and MV on every modality, but a paired analysis (per-dataset regret over seeds, Wilcoxon signed-rank) sharpens the picture. ADRank beats random with high significance everywhere (tabular p = 1e-5, image p = 4e-6, text p = 5e-4; 23/26, 19/20, 12/13 datasets won). Against EM it is significantly better only where EM's high-dimensional volume estimate breaks: on 512-dimensional image embeddings ADRank wins 20 of 20 datasets (p = 2e-6), whereas on tabular (p = 0.80, 11/26 wins) and text (p = 0.69) the two are statistically comparable. The robust claim is therefore not that ADRank uniformly dominates EM/MV, but that it matches them where they work and stays well above random where they collapse below it: EM and MV fall to or under random on image embeddings and DAMI (EM 0.078 vs random 0.074 on images; 0.074 vs 0.067 on DAMI), while ADRank never does. The pooled skill</w:t>
      </w:r>
      <w:r>
        <w:rPr>
          <w:color w:val="000000"/>
        </w:rPr>
        <w:t xml:space="preserve"> </w:t>
      </w:r>
      <m:oMath>
        <m:r>
          <m:t>S</m:t>
        </m:r>
      </m:oMath>
      <w:r>
        <w:rPr>
          <w:color w:val="000000"/>
        </w:rPr>
        <w:t xml:space="preserve"> </w:t>
      </w:r>
      <w:r>
        <w:rPr>
          <w:color w:val="000000"/>
        </w:rPr>
        <w:t xml:space="preserve">(Section 4) ranges from 0.93 on images to 0.43 on the hard DAMI benchmark, the fraction of the achievable over-random improvement ADRank captures on each.</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ADRank skill</w:t>
            </w:r>
            <w:r>
              <w:rPr>
                <w:rFonts w:ascii="Times New Roman" w:hAnsi="Times New Roman"/>
                <w:b/>
                <w:color w:val="000000"/>
                <w:sz w:val="18"/>
              </w:rPr>
              <w:t xml:space="preserve"> </w:t>
            </w:r>
            <w:r>
              <w:rPr>
                <w:rFonts w:ascii="Times New Roman" w:hAnsi="Times New Roman"/>
                <w:b/>
                <w:i/>
                <w:iCs/>
                <w:color w:val="000000"/>
                <w:sz w:val="18"/>
              </w:rPr>
              <w:t xml:space="preserv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r>
    </w:tbl>
    <w:p>
      <w:pPr>
        <w:pStyle w:val="BodyText"/>
        <w:spacing w:before="240"/>
        <w:jc w:val="both"/>
        <w:keepNext w:val="0"/>
        <w:keepLines w:val="0"/>
        <w:widowControl w:val="1"/>
      </w:pPr>
      <w:r>
        <w:rPr>
          <w:b/>
          <w:bCs/>
          <w:color w:val="000000"/>
        </w:rPr>
        <w:t xml:space="preserve">Table 5b.</w:t>
      </w:r>
      <w:r>
        <w:rPr>
          <w:color w:val="000000"/>
        </w:rPr>
        <w:t xml:space="preserve"> </w:t>
      </w:r>
      <w:r>
        <w:rPr>
          <w:color w:val="000000"/>
        </w:rPr>
        <w:t xml:space="preserve">regret@1 (absolute AUC points; lower is better) for ADRank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pooled selection skill</w:t>
      </w:r>
      <w:r>
        <w:rPr>
          <w:color w:val="000000"/>
        </w:rPr>
        <w:t xml:space="preserve"> </w:t>
      </w:r>
      <m:oMath>
        <m:r>
          <m:t>S</m:t>
        </m:r>
        <m:r>
          <m:rPr>
            <m:sty m:val="p"/>
          </m:rPr>
          <m:t>=</m:t>
        </m:r>
        <m:r>
          <m:t>1</m:t>
        </m:r>
        <m:r>
          <m:rPr>
            <m:sty m:val="p"/>
          </m:rPr>
          <m:t>−</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w:t>
      </w:r>
      <w:r>
        <w:rPr>
          <w:color w:val="000000"/>
        </w:rPr>
        <w:t xml:space="preserve">over the modality's datasets (Section 4), the fraction of the achievable over-random improvement ADRank captures; pooling weights each dataset by how much the choice mattered, so it differs slightly from one minus the ratio of the rounded column means. ADRank is lowest on every row, and unlike EM/MV never falls to the random baseline.</w:t>
      </w:r>
    </w:p>
    <w:bookmarkEnd w:id="32"/>
    <w:bookmarkStart w:id="33" w:name="X260dc2f79dada0daf376fdbce8899adf0672e2f"/>
    <w:p>
      <w:pPr>
        <w:pStyle w:val="Heading3"/>
        <w:keepNext/>
        <w:keepLines/>
        <w:widowControl w:val="1"/>
      </w:pPr>
      <w:r>
        <w:rPr>
          <w:color w:val="000000"/>
        </w:rPr>
        <w:t xml:space="preserve">5.7 A second benchmark, deep detectors, and a structural ceiling</w:t>
      </w:r>
    </w:p>
    <w:p>
      <w:pPr>
        <w:pStyle w:val="FirstParagraph"/>
        <w:jc w:val="both"/>
        <w:keepNext w:val="0"/>
        <w:keepLines w:val="0"/>
        <w:widowControl w:val="1"/>
      </w:pPr>
      <w:r>
        <w:rPr>
          <w:b/>
          <w:bCs/>
          <w:color w:val="000000"/>
        </w:rPr>
        <w:t xml:space="preserve">Second benchmark (DAMI).</w:t>
      </w:r>
      <w:r>
        <w:rPr>
          <w:color w:val="000000"/>
        </w:rPr>
        <w:t xml:space="preserve"> </w:t>
      </w:r>
      <w:r>
        <w:rPr>
          <w:color w:val="000000"/>
        </w:rPr>
        <w:t xml:space="preserve">On the independently-preprocessed DAMI datasets, auto-calibrated ADRank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Handing the user ADRank's top three picks instead of one halves this gap with no method change: regret@3 = 0.020 ± 0.004.</w:t>
      </w:r>
    </w:p>
    <w:p>
      <w:pPr>
        <w:pStyle w:val="BodyText"/>
        <w:jc w:val="both"/>
        <w:keepNext w:val="0"/>
        <w:keepLines w:val="0"/>
        <w:widowControl w:val="1"/>
      </w:pPr>
      <w:r>
        <w:rPr>
          <w:b/>
          <w:bCs/>
          <w:color w:val="000000"/>
        </w:rPr>
        <w:t xml:space="preserve">Deep detectors.</w:t>
      </w:r>
      <w:r>
        <w:rPr>
          <w:color w:val="000000"/>
        </w:rPr>
        <w:t xml:space="preserve"> </w:t>
      </w:r>
      <w:r>
        <w:rPr>
          <w:color w:val="000000"/>
        </w:rPr>
        <w:t xml:space="preserve">We re-run with AutoEncoder and DeepSVDD added (an 11-detector panel) on a matched spot-check (7-8 datasets per modality, single seed, K = 30 regimes) and compare against the classical 9-detector panel on the same datasets and config (Table 6). The headline holds: auto-calibrated ADRank still cuts regret 85-94% below random with the deep detectors in the panel.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r>
    </w:tbl>
    <w:p>
      <w:pPr>
        <w:pStyle w:val="TableCaption"/>
        <w:spacing w:before="280" w:after="60" w:line="240" w:lineRule="auto"/>
        <w:jc w:val="center"/>
        <w:keepNext/>
        <w:keepLines/>
        <w:widowControl w:val="1"/>
      </w:pPr>
      <w:r>
        <w:rPr>
          <w:b/>
          <w:i/>
          <w:color w:val="000000"/>
        </w:rPr>
        <w:t>Table 6.</w:t>
      </w:r>
      <w:r>
        <w:rPr>
          <w:b w:val="0"/>
          <w:i/>
          <w:color w:val="000000"/>
        </w:rPr>
        <w:t xml:space="preserve"> </w:t>
      </w:r>
      <w:r>
        <w:rPr>
          <w:b w:val="0"/>
          <w:i/>
          <w:color w:val="000000"/>
        </w:rPr>
        <w:t>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p>
      <w:pPr>
        <w:pStyle w:val="BodyText"/>
        <w:jc w:val="both"/>
        <w:keepNext w:val="0"/>
        <w:keepLines w:val="0"/>
        <w:widowControl w:val="1"/>
      </w:pPr>
      <w:r>
        <w:rPr>
          <w:b/>
          <w:bCs/>
          <w:color w:val="000000"/>
        </w:rPr>
        <w:t xml:space="preserve">A structural ceiling, and candidate fixes.</w:t>
      </w:r>
      <w:r>
        <w:rPr>
          <w:color w:val="000000"/>
        </w:rPr>
        <w:t xml:space="preserve"> </w:t>
      </w:r>
      <w:r>
        <w:rPr>
          <w:color w:val="000000"/>
        </w:rPr>
        <w:t xml:space="preserve">The residual gap to the labels-based oracle (largest on DAMI, 0.040 vs 0.024) has a single cause: cluster-holdout pseudo-anomalies are</w:t>
      </w:r>
      <w:r>
        <w:rPr>
          <w:color w:val="000000"/>
        </w:rPr>
        <w:t xml:space="preserve"> </w:t>
      </w:r>
      <w:r>
        <w:rPr>
          <w:i/>
          <w:iCs/>
          <w:color w:val="000000"/>
        </w:rPr>
        <w:t xml:space="preserve">local</w:t>
      </w:r>
      <w:r>
        <w:rPr>
          <w:color w:val="000000"/>
        </w:rPr>
        <w:t xml:space="preserve">. ADRank picks a local-density detector (LOF/KNN/CBLOF) on 98% of DAMI dataset-seed cases, but the true best is local on only 48%; when the true best is a global detector (HBOS/COPOD/ECOD/PCA), no cluster-based regime in the bank can make it win, and the best-achievable-in-bank regret on those cases (0.039) is 5× that on local-best cases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w:t>
      </w:r>
    </w:p>
    <w:p>
      <w:pPr>
        <w:pStyle w:val="BodyText"/>
        <w:jc w:val="both"/>
        <w:keepNext w:val="0"/>
        <w:keepLines w:val="0"/>
        <w:widowControl w:val="1"/>
      </w:pPr>
      <w:r>
        <w:rPr>
          <w:color w:val="000000"/>
        </w:rPr>
        <w:t xml:space="preserve">A second candidate fix, replacing the PCA-then-MiniBatchKMeans latent and clustering with a jointly-learned deep clustering (VaDE [21], a variational autoencoder with a Gaussian-mixture prior), is more subtle.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This collapse is a reconstruction-weighting artifact, not genuine low-cluster structure: raising the reconstruction weight back to its default lifts the effective cluster count and removes the catastrophic picks (at full weight Waveform recovers to regret 0.000 and Wilt to 0.063), but that same down-weighting is what earns VaDE its wins on the higher-dimensional WDBC and PageBlocks, so no single reconstruction weight serves every dataset. The mis-set weighting is nonetheless label-free-detectable: VaDE resolves only two to three effective clusters (effK) precisely on the datasets it over-merges (Wilt effK = 2.5, Waveform 2.8), while the datasets it helps sit at effK ≥ 3. Gating on this, using the deep clustering only when effK ≥ 3 and falling back to k-means otherwise, removes both catastrophes (Wilt 0.193 to 0.000, Waveform 0.075 to 0.016). On the nine DAMI datasets the guarded hybrid edges k-means (0.030 vs 0.034), but scaled to 34 datasets (adding ADBench tabular, where k-means already suffices) the improvement is not significant (0.023 vs 0.027, 12 wins to 5, paired p = 0.23). The guarded deep clustering is therefore safe but not decisive: it avoids the collapse catastrophes without beating the simple PCA-plus-k-means default, which we accordingly keep. The lasting value of this analysis is the mechanism, not a new default: the collapse is a reconstruction-weighting artifact and its onset is observable without labels via effK.</w:t>
      </w:r>
    </w:p>
    <w:p>
      <w:pPr>
        <w:pStyle w:val="BodyText"/>
        <w:jc w:val="both"/>
        <w:keepNext w:val="0"/>
        <w:keepLines w:val="0"/>
        <w:widowControl w:val="1"/>
      </w:pPr>
      <w:r>
        <w:rPr>
          <w:color w:val="000000"/>
        </w:rPr>
        <w:t xml:space="preserve">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33"/>
    <w:bookmarkStart w:id="34" w:name="X225c150e89750861f2fe176cf2b7b76ae5b2d02"/>
    <w:p>
      <w:pPr>
        <w:pStyle w:val="Heading3"/>
        <w:keepNext/>
        <w:keepLines/>
        <w:widowControl w:val="1"/>
      </w:pPr>
      <w:r>
        <w:rPr>
          <w:color w:val="000000"/>
        </w:rPr>
        <w:t xml:space="preserve">5.8 The baseline that matters: fixed detectors, in and out of distribution</w:t>
      </w:r>
    </w:p>
    <w:p>
      <w:pPr>
        <w:pStyle w:val="FirstParagraph"/>
        <w:jc w:val="both"/>
        <w:keepNext w:val="0"/>
        <w:keepLines w:val="0"/>
        <w:widowControl w:val="1"/>
      </w:pPr>
      <w:r>
        <w:rPr>
          <w:color w:val="000000"/>
        </w:rPr>
        <w:t xml:space="preserve">Random selection is a weak yardstick. The decision a practitioner actually faces is which single detector to commit to across all their datasets, so the demanding baseline is the best fixed detector, not a coin flip. We compare ADRank against every fixed detector, both in-distribution (ADBench, DAMI) and on a frozen external benchmark it never saw during development.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r>
    </w:tbl>
    <w:p>
      <w:pPr>
        <w:pStyle w:val="TableCaption"/>
        <w:spacing w:before="280" w:after="60" w:line="240" w:lineRule="auto"/>
        <w:jc w:val="center"/>
        <w:keepNext/>
        <w:keepLines/>
        <w:widowControl w:val="1"/>
      </w:pPr>
      <w:r>
        <w:rPr>
          <w:b/>
          <w:i/>
          <w:color w:val="000000"/>
        </w:rPr>
        <w:t>Table 7.</w:t>
      </w:r>
      <w:r>
        <w:rPr>
          <w:b w:val="0"/>
          <w:i/>
          <w:color w:val="000000"/>
        </w:rPr>
        <w:t xml:space="preserve"> </w:t>
      </w:r>
      <w:r>
        <w:rPr>
          <w:b w:val="0"/>
          <w:i/>
          <w:color w:val="000000"/>
        </w:rPr>
        <w:t>Auto-calibrated ADRank versus fixed-detector baselines, mean regret@1 over each modality's datasets and five seeds. The best-fixed column is LOF, computed per seed like the other columns. p is a paired Wilcoxon test of ADRank against always-IForest. ADRank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rPr>
          <w:color w:val="000000"/>
        </w:rPr>
        <w:t xml:space="preserve">Against the detector a practitioner would most plausibly reach for, Isolation Forest, ADRank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ADRank cuts regret versus random by 38% in the mean and 48% in the per-dataset median, beating random on 134 of 187 datasets (paired Wilcoxon p = 1e-10).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ADRank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decisively</w:t>
            </w:r>
          </w:p>
        </w:tc>
      </w:tr>
    </w:tbl>
    <w:p>
      <w:pPr>
        <w:pStyle w:val="TableCaption"/>
        <w:spacing w:before="280" w:after="60" w:line="240" w:lineRule="auto"/>
        <w:jc w:val="center"/>
        <w:keepNext/>
        <w:keepLines/>
        <w:widowControl w:val="1"/>
      </w:pPr>
      <w:r>
        <w:rPr>
          <w:b/>
          <w:i/>
          <w:color w:val="000000"/>
        </w:rPr>
        <w:t>Table 8.</w:t>
      </w:r>
      <w:r>
        <w:rPr>
          <w:b w:val="0"/>
          <w:i/>
          <w:color w:val="000000"/>
        </w:rPr>
        <w:t xml:space="preserve"> </w:t>
      </w:r>
      <w:r>
        <w:rPr>
          <w:b w:val="0"/>
          <w:i/>
          <w:color w:val="000000"/>
        </w:rPr>
        <w:t>Frozen ADRank versus all nine fixed detectors on 187 unseen OddBench datasets. ADRank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rPr>
          <w:color w:val="000000"/>
        </w:rPr>
        <w:t xml:space="preserve">Two points make this the paper's central performance claim. First, ADRank has the lowest mean regret of any label-free strategy on both the in-distribution modalities and the 187 unseen datasets: no single fixed detector matches it across settings. Second, the best fixed detector</w:t>
      </w:r>
      <w:r>
        <w:rPr>
          <w:color w:val="000000"/>
        </w:rPr>
        <w:t xml:space="preserve"> </w:t>
      </w:r>
      <w:r>
        <w:rPr>
          <w:i/>
          <w:iCs/>
          <w:color w:val="000000"/>
        </w:rPr>
        <w:t xml:space="preserve">changes</w:t>
      </w:r>
      <w:r>
        <w:rPr>
          <w:color w:val="000000"/>
        </w:rPr>
        <w:t xml:space="preserve"> </w:t>
      </w:r>
      <w:r>
        <w:rPr>
          <w:color w:val="000000"/>
        </w:rPr>
        <w:t xml:space="preserve">between benchmarks, LOF is strongest in-distribution, Isolation Forest on OddBench, so committing to any one detector in advance is unsafe, and ADRank attains the best-fixed level on each benchmark without knowing which detector that is. On OddBench it ties that benchmark's best fixed detector (IForest, p = 0.51) rather than beating it; matching the dominant detector is the ceiling of any selector when a single detector dominates a corpus. The 53 datasets where ADRank trails random share the structural cause of Section 5.7: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p>
      <w:pPr>
        <w:pStyle w:val="BodyText"/>
        <w:jc w:val="both"/>
        <w:keepNext w:val="0"/>
        <w:keepLines w:val="0"/>
        <w:widowControl w:val="1"/>
      </w:pPr>
      <w:r>
        <w:rPr>
          <w:b/>
          <w:bCs/>
          <w:color w:val="000000"/>
        </w:rPr>
        <w:t xml:space="preserve">One number for the whole comparison: selection skill.</w:t>
      </w:r>
      <w:r>
        <w:rPr>
          <w:color w:val="000000"/>
        </w:rPr>
        <w:t xml:space="preserve"> </w:t>
      </w:r>
      <w:r>
        <w:rPr>
          <w:color w:val="000000"/>
        </w:rPr>
        <w:t xml:space="preserve">The skill score</w:t>
      </w:r>
      <w:r>
        <w:rPr>
          <w:color w:val="000000"/>
        </w:rPr>
        <w:t xml:space="preserve"> </w:t>
      </w:r>
      <m:oMath>
        <m:r>
          <m:t>S</m:t>
        </m:r>
      </m:oMath>
      <w:r>
        <w:rPr>
          <w:color w:val="000000"/>
        </w:rPr>
        <w:t xml:space="preserve"> </w:t>
      </w:r>
      <w:r>
        <w:rPr>
          <w:color w:val="000000"/>
        </w:rPr>
        <w:t xml:space="preserve">(Section 4) collapses each benchmark to the fraction of the achievable random-to-oracle improvement a method captures. Table 9 reports it for every label-free strategy across all six benchmarks, each on a common dataset panel so the methods are scored on identical data. On frozen OddBench ADRank scores</w:t>
      </w:r>
      <w:r>
        <w:rPr>
          <w:color w:val="000000"/>
        </w:rPr>
        <w:t xml:space="preserve"> </w:t>
      </w:r>
      <m:oMath>
        <m:r>
          <m:t>S</m:t>
        </m:r>
        <m:r>
          <m:rPr>
            <m:sty m:val="p"/>
          </m:rPr>
          <m:t>=</m:t>
        </m:r>
        <m:r>
          <m:t>0.38</m:t>
        </m:r>
      </m:oMath>
      <w:r>
        <w:rPr>
          <w:color w:val="000000"/>
        </w:rPr>
        <w:t xml:space="preserve"> </w:t>
      </w:r>
      <w:r>
        <w:rPr>
          <w:color w:val="000000"/>
        </w:rPr>
        <w:t xml:space="preserve">(95% dataset-bootstrap CI [0.27, 0.47]). The pattern is the point: ADRank has the highest worst-case skill of any method (0.38, its minimum across the six), while the popular Isolation Forest default and both internal metrics (EM, MV) each fall below random (</w:t>
      </w:r>
      <m:oMath>
        <m:r>
          <m:t>S</m:t>
        </m:r>
        <m:r>
          <m:rPr>
            <m:sty m:val="p"/>
          </m:rPr>
          <m:t>&lt;</m:t>
        </m:r>
        <m:r>
          <m:t>0</m:t>
        </m:r>
      </m:oMath>
      <w:r>
        <w:rPr>
          <w:color w:val="000000"/>
        </w:rPr>
        <w:t xml:space="preserve">) on at least one benchmark. The local-density detectors LOF and KNN stay positive everywhere too, but at a lower floor (0.21 and 0.23), and neither takes the top skill on tabular or OddBench, the two benchmarks where selection is hardest, which ADRank alone does.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OddBench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Tabular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Image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Time-series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DAMI</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worst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EM [1]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MV [1]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r>
    </w:tbl>
    <w:p>
      <w:pPr>
        <w:pStyle w:val="TableCaption"/>
        <w:spacing w:before="280" w:after="60" w:line="240" w:lineRule="auto"/>
        <w:jc w:val="center"/>
        <w:keepNext/>
        <w:keepLines/>
        <w:widowControl w:val="1"/>
      </w:pPr>
      <w:r>
        <w:rPr>
          <w:b/>
          <w:i/>
          <w:color w:val="000000"/>
        </w:rPr>
        <w:t>Table 9.</w:t>
      </w:r>
      <w:r>
        <w:rPr>
          <w:b w:val="0"/>
          <w:i/>
          <w:color w:val="000000"/>
        </w:rPr>
        <w:t xml:space="preserve"> </w:t>
      </w:r>
      <w:r>
        <w:rPr>
          <w:b w:val="0"/>
          <w:i/>
          <w:color w:val="000000"/>
        </w:rPr>
        <w:t>Selection skill S (pooled, Section 4; 1 = oracle, 0 = random, negative = worse than random) for each label-free strategy, computed on a common per-benchmark dataset panel so all methods are scored on identical datasets. "worst" is each method's minimum across the six benchmarks. ADRank has the highest worst-case skill; Isolation Forest and the EM/MV internal metrics each fall below random on at least one benchmark. EM/MV were not run on the external OddBench.</w:t>
      </w:r>
    </w:p>
    <w:bookmarkEnd w:id="34"/>
    <w:bookmarkStart w:id="38" w:name="Xe275d767a506706257e3e1fdc5468fb93373706"/>
    <w:p>
      <w:pPr>
        <w:pStyle w:val="Heading3"/>
        <w:keepNext/>
        <w:keepLines/>
        <w:widowControl w:val="1"/>
      </w:pPr>
      <w:r>
        <w:rPr>
          <w:color w:val="000000"/>
        </w:rPr>
        <w:t xml:space="preserve">5.9 Does ADRank need real anomalies in its input?</w:t>
      </w:r>
    </w:p>
    <w:p>
      <w:pPr>
        <w:pStyle w:val="FirstParagraph"/>
        <w:jc w:val="both"/>
        <w:keepNext w:val="0"/>
        <w:keepLines w:val="0"/>
        <w:widowControl w:val="1"/>
      </w:pPr>
      <w:r>
        <w:rPr>
          <w:color w:val="000000"/>
        </w:rPr>
        <w:t xml:space="preserve">ADRank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ADRank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rPr>
          <w:color w:val="000000"/>
        </w:rPr>
        <w:drawing>
          <wp:inline>
            <wp:extent cx="5943600" cy="3657599"/>
            <wp:effectExtent b="0" l="0" r="0" t="0"/>
            <wp:docPr descr="Regret versus the fraction of real anomalies revealed in ADRank's selection input; the curve is flat and far below random" title="" id="36" name="Picture"/>
            <a:graphic>
              <a:graphicData uri="http://schemas.openxmlformats.org/drawingml/2006/picture">
                <pic:pic>
                  <pic:nvPicPr>
                    <pic:cNvPr descr="figures/fig5_contamination.png" id="37" name="Picture"/>
                    <pic:cNvPicPr>
                      <a:picLocks noChangeArrowheads="1" noChangeAspect="1"/>
                    </pic:cNvPicPr>
                  </pic:nvPicPr>
                  <pic:blipFill>
                    <a:blip r:embed="rId35"/>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5.</w:t>
      </w:r>
      <w:r>
        <w:rPr>
          <w:b w:val="0"/>
          <w:i/>
          <w:color w:val="000000"/>
        </w:rPr>
        <w:t xml:space="preserve"> </w:t>
      </w:r>
      <w:r>
        <w:rPr>
          <w:b w:val="0"/>
          <w:i/>
          <w:color w:val="000000"/>
        </w:rPr>
        <w:t>Regret@1 versus the fraction of real anomalies present in ADRank's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rPr>
          <w:color w:val="000000"/>
        </w:rPr>
        <w:t xml:space="preserve">The regret curve is flat across contamination levels (0.016-0.026) and 4-6× below random everywhere. Critically, regret at 0% real anomalies (0.024) is within 0.002 of the natural rate (0.022). ADRank therefore does not rely on hidden real anomalies: it recovers the detector ranking from the normal cluster geometry alone, and works equally in the contaminated-unlabeled and the normal-only regimes.</w:t>
      </w:r>
    </w:p>
    <w:bookmarkEnd w:id="38"/>
    <w:bookmarkEnd w:id="39"/>
    <w:bookmarkStart w:id="40" w:name="Xe60211b7362d4efd10cab3a88ad8ddec4cb4e70"/>
    <w:p>
      <w:pPr>
        <w:pStyle w:val="Heading2"/>
        <w:keepNext/>
        <w:keepLines/>
        <w:widowControl w:val="1"/>
      </w:pPr>
      <w:r>
        <w:rPr>
          <w:color w:val="000000"/>
        </w:rPr>
        <w:t xml:space="preserve">6. Discussion</w:t>
      </w:r>
    </w:p>
    <w:p>
      <w:pPr>
        <w:pStyle w:val="FirstParagraph"/>
        <w:jc w:val="both"/>
        <w:keepNext w:val="0"/>
        <w:keepLines w:val="0"/>
        <w:widowControl w:val="1"/>
      </w:pPr>
      <w:r>
        <w:rPr>
          <w:b/>
          <w:bCs/>
          <w:color w:val="000000"/>
        </w:rPr>
        <w:t xml:space="preserve">Why regret, and why the instability was in the metric.</w:t>
      </w:r>
      <w:r>
        <w:rPr>
          <w:color w:val="000000"/>
        </w:rPr>
        <w:t xml:space="preserve"> </w:t>
      </w:r>
      <w:r>
        <w:rPr>
          <w:color w:val="000000"/>
        </w:rP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color w:val="000000"/>
        </w:rPr>
        <w:t xml:space="preserve">When ADRank helps.</w:t>
      </w:r>
      <w:r>
        <w:rPr>
          <w:color w:val="000000"/>
        </w:rPr>
        <w:t xml:space="preserve"> </w:t>
      </w:r>
      <w:r>
        <w:rPr>
          <w:color w:val="000000"/>
        </w:rP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has clear bounds: on the DAMI benchmark the oracle gap is larger (41% reduction), and on 187 unseen OddBench datasets ADRank ties rather than beats that benchmark's best fixed detector and trails random on 53 of them. These bounds share one cause, datasets whose best detector is global rather than local (Section 5.7): where the best detector is a local-density method ADRank reliably finds it, and where it is global, cluster-holdout cannot yet construct the task.</w:t>
      </w:r>
    </w:p>
    <w:p>
      <w:pPr>
        <w:pStyle w:val="BodyText"/>
        <w:jc w:val="both"/>
        <w:keepNext w:val="0"/>
        <w:keepLines w:val="0"/>
        <w:widowControl w:val="1"/>
      </w:pPr>
      <w:r>
        <w:rPr>
          <w:b/>
          <w:bCs/>
          <w:color w:val="000000"/>
        </w:rPr>
        <w:t xml:space="preserve">Why the discriminative weight works.</w:t>
      </w:r>
      <w:r>
        <w:rPr>
          <w:color w:val="000000"/>
        </w:rPr>
        <w:t xml:space="preserve"> </w:t>
      </w:r>
      <w:r>
        <w:rPr>
          <w:color w:val="000000"/>
        </w:rP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5.7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color w:val="000000"/>
        </w:rPr>
        <w:t xml:space="preserve">Why consensus fails but cluster-holdout works.</w:t>
      </w:r>
      <w:r>
        <w:rPr>
          <w:color w:val="000000"/>
        </w:rPr>
        <w:t xml:space="preserve"> </w:t>
      </w:r>
      <w:r>
        <w:rPr>
          <w:color w:val="000000"/>
        </w:rP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color w:val="000000"/>
        </w:rPr>
        <w:t xml:space="preserve">Cost.</w:t>
      </w:r>
      <w:r>
        <w:rPr>
          <w:color w:val="000000"/>
        </w:rPr>
        <w:t xml:space="preserve"> </w:t>
      </w:r>
      <w:r>
        <w:rPr>
          <w:color w:val="000000"/>
        </w:rPr>
        <w:t xml:space="preserve">One ADRank pass over nine detectors, 20 cluster draws, and one dataset takes seconds to minutes on CPU. The whole 26-dataset tabular benchmark runs in ~35 minutes. There is no meta-training, no GPU dependency, and no external service.</w:t>
      </w:r>
    </w:p>
    <w:bookmarkEnd w:id="40"/>
    <w:bookmarkStart w:id="41" w:name="Xd6e2a28b540f60d683cac247f80283003c60b1c"/>
    <w:p>
      <w:pPr>
        <w:pStyle w:val="Heading2"/>
        <w:keepNext/>
        <w:keepLines/>
        <w:widowControl w:val="1"/>
      </w:pPr>
      <w:r>
        <w:rPr>
          <w:color w:val="000000"/>
        </w:rPr>
        <w:t xml:space="preserve">7. Limitations</w:t>
      </w:r>
    </w:p>
    <w:p>
      <w:pPr>
        <w:pStyle w:val="FirstParagraph"/>
        <w:jc w:val="both"/>
        <w:keepNext w:val="0"/>
        <w:keepLines w:val="0"/>
        <w:widowControl w:val="1"/>
      </w:pPr>
      <w:r>
        <w:rPr>
          <w:color w:val="000000"/>
        </w:rPr>
        <w:t xml:space="preserve">The pseudo-anomaly analogy is imperfect, and its principal limit is structural (Section 5.7):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w:t>
      </w:r>
    </w:p>
    <w:p>
      <w:pPr>
        <w:pStyle w:val="BodyText"/>
        <w:jc w:val="both"/>
        <w:keepNext w:val="0"/>
        <w:keepLines w:val="0"/>
        <w:widowControl w:val="1"/>
      </w:pPr>
      <w:r>
        <w:rPr>
          <w:color w:val="000000"/>
        </w:rPr>
        <w:t xml:space="preserve">Replacing PCA-plus-k-means with a jointly-learned deep clustering (VaDE) is safe once guarded but not a decisive win: gating on the label-free effective-cluster count removes its catastrophic collapses, yet the guarded hybrid does not significantly beat k-means across 34 datasets (0.023 vs 0.027, paired p = 0.23), so we keep the simpler default. The collapses are a reconstruction-weighting artifact, observable without labels (Section 5.7). The discriminative weight is an empirical proxy for regime trustworthiness, not a guarantee, and reaching datasets whose best detector is distributional rather than marginal, or a label-free trust signal for regimes, is the main open problem.</w:t>
      </w:r>
    </w:p>
    <w:p>
      <w:pPr>
        <w:pStyle w:val="BodyText"/>
        <w:jc w:val="both"/>
        <w:keepNext w:val="0"/>
        <w:keepLines w:val="0"/>
        <w:widowControl w:val="1"/>
      </w:pPr>
      <w:r>
        <w:rPr>
          <w:color w:val="000000"/>
        </w:rPr>
        <w:t xml:space="preserve">The method requires an expressive fixed-length representation: on high-dimensional deep embeddings the</w:t>
      </w:r>
      <w:r>
        <w:rPr>
          <w:color w:val="000000"/>
        </w:rPr>
        <w:t xml:space="preserve"> </w:t>
      </w:r>
      <w:r>
        <w:rPr>
          <w:rStyle w:val="VerbatimChar"/>
          <w:color w:val="000000"/>
        </w:rPr>
        <w:t xml:space="preserve">smallest</w:t>
      </w:r>
      <w:r>
        <w:rPr>
          <w:color w:val="000000"/>
        </w:rPr>
        <w:t xml:space="preserve">-cluster selection degrades and the smallest+random ensemble is needed, and on time-series a richer window descriptor is needed than a handful of summary statistics. The evaluation uses fixed default hyperparameters per detector; combining ADRank with per-detector hyperparameter search is left to future work. The default panel is classical for CPU-only reproducibility; deep detectors (AutoEncoder, DeepSVDD) are validated in a single-seed spot-check (Section 5.7) rather than the full five-seed sweep. Confidence intervals are derived from five seeds; regret standard deviations are already small (≤ 0.010), so more seeds would tighten them marginally without changing the ordering of modalities.</w:t>
      </w:r>
    </w:p>
    <w:bookmarkEnd w:id="41"/>
    <w:bookmarkStart w:id="42" w:name="X068cadce569253993d0037f110a97f237619c0f"/>
    <w:p>
      <w:pPr>
        <w:pStyle w:val="Heading2"/>
        <w:keepNext/>
        <w:keepLines/>
        <w:widowControl w:val="1"/>
      </w:pPr>
      <w:r>
        <w:rPr>
          <w:color w:val="000000"/>
        </w:rPr>
        <w:t xml:space="preserve">8. Conclusion</w:t>
      </w:r>
    </w:p>
    <w:p>
      <w:pPr>
        <w:pStyle w:val="FirstParagraph"/>
        <w:jc w:val="both"/>
        <w:keepNext w:val="0"/>
        <w:keepLines w:val="0"/>
        <w:widowControl w:val="1"/>
      </w:pPr>
      <w:r>
        <w:rPr>
          <w:color w:val="000000"/>
        </w:rPr>
        <w:t xml:space="preserve">For the purpose of ranking anomaly detectors, held-out clusters of the unlabeled data behave enough like real anomalies to stand in for them. Running a bank of pseudo-anomaly regimes and weighting each by how strongly it separates the detectors, a purely label-free signal, cuts detector-selection regret by 78-93% relative to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42"/>
    <w:bookmarkStart w:id="66" w:name="references"/>
    <w:p>
      <w:pPr>
        <w:pStyle w:val="ReferencesHeading"/>
        <w:jc w:val="left"/>
        <w:keepNext/>
        <w:keepLines/>
        <w:widowControl w:val="1"/>
      </w:pPr>
      <w:r>
        <w:rPr>
          <w:color w:val="000000"/>
        </w:rPr>
        <w:t xml:space="preserve">References</w:t>
      </w:r>
    </w:p>
    <w:p>
      <w:pPr>
        <w:pStyle w:val="ReferenceEntry"/>
        <w:spacing w:after="100"/>
        <w:ind w:left="475" w:hanging="475"/>
        <w:jc w:val="left"/>
        <w:keepNext w:val="0"/>
        <w:keepLines w:val="0"/>
        <w:widowControl w:val="1"/>
      </w:pPr>
      <w:r>
        <w:rPr>
          <w:rFonts w:ascii="Times New Roman" w:hAnsi="Times New Roman"/>
          <w:color w:val="000000"/>
          <w:sz w:val="20"/>
        </w:rPr>
        <w:t xml:space="preserve">1. </w:t>
      </w:r>
      <w:r>
        <w:rPr>
          <w:color w:val="000000"/>
        </w:rPr>
        <w:t xml:space="preserve">Goix, N. (2016). How to Evaluate the Quality of Unsupervised Anomaly Detection Algorithms?</w:t>
      </w:r>
      <w:r>
        <w:rPr>
          <w:color w:val="000000"/>
        </w:rPr>
        <w:t xml:space="preserve"> </w:t>
      </w:r>
      <w:r>
        <w:rPr>
          <w:i/>
          <w:iCs/>
          <w:color w:val="000000"/>
        </w:rPr>
        <w:t xml:space="preserve">ICML Anomaly Detection Workshop</w:t>
      </w:r>
      <w:r>
        <w:rPr>
          <w:color w:val="000000"/>
        </w:rPr>
        <w:t xml:space="preserve">.</w:t>
      </w:r>
      <w:r>
        <w:rPr>
          <w:color w:val="000000"/>
        </w:rPr>
        <w:t xml:space="preserve"> </w:t>
      </w:r>
      <w:hyperlink r:id="rId43">
        <w:r>
          <w:rPr>
            <w:rStyle w:val="Hyperlink"/>
          </w:rPr>
          <w:t xml:space="preserve">arXiv:1607.01152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 </w:t>
      </w:r>
      <w:r>
        <w:rPr>
          <w:color w:val="000000"/>
        </w:rPr>
        <w:t xml:space="preserve">Marques, H. O., Campello, R. J. G. B., Zimek, A., Sander, J. (2015). On the Internal Evaluation of Unsupervised Outlier Detection.</w:t>
      </w:r>
      <w:r>
        <w:rPr>
          <w:color w:val="000000"/>
        </w:rPr>
        <w:t xml:space="preserve"> </w:t>
      </w:r>
      <w:r>
        <w:rPr>
          <w:i/>
          <w:iCs/>
          <w:color w:val="000000"/>
        </w:rPr>
        <w:t xml:space="preserve">SSDBM</w:t>
      </w:r>
      <w:r>
        <w:rPr>
          <w:color w:val="000000"/>
        </w:rPr>
        <w:t xml:space="preserve">.</w:t>
      </w:r>
      <w:r>
        <w:rPr>
          <w:color w:val="000000"/>
        </w:rPr>
        <w:t xml:space="preserve"> </w:t>
      </w:r>
      <w:hyperlink r:id="rId44">
        <w:r>
          <w:rPr>
            <w:rStyle w:val="Hyperlink"/>
          </w:rPr>
          <w:t xml:space="preserve">doi:10.1145/2791347.2791352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3. </w:t>
      </w:r>
      <w:r>
        <w:rPr>
          <w:color w:val="000000"/>
        </w:rPr>
        <w:t xml:space="preserve">Zhao, Y., Rossi, R. A., Akoglu, L. (2021). Automatic Unsupervised Outlier Model Selection.</w:t>
      </w:r>
      <w:r>
        <w:rPr>
          <w:color w:val="000000"/>
        </w:rPr>
        <w:t xml:space="preserve"> </w:t>
      </w:r>
      <w:r>
        <w:rPr>
          <w:i/>
          <w:iCs/>
          <w:color w:val="000000"/>
        </w:rPr>
        <w:t xml:space="preserve">Advances in Neural Information Processing Systems 34 (NeurIPS)</w:t>
      </w:r>
      <w:r>
        <w:rPr>
          <w:color w:val="000000"/>
        </w:rPr>
        <w:t xml:space="preserve">, pp. 4489-4502.</w:t>
      </w:r>
      <w:r>
        <w:rPr>
          <w:color w:val="000000"/>
        </w:rPr>
        <w:t xml:space="preserve"> </w:t>
      </w:r>
      <w:hyperlink r:id="rId45">
        <w:r>
          <w:rPr>
            <w:rStyle w:val="Hyperlink"/>
          </w:rPr>
          <w:t xml:space="preserve">arXiv:2009.10606</w:t>
        </w:r>
      </w:hyperlink>
      <w:r>
        <w:rPr>
          <w:color w:val="000000"/>
        </w:rPr>
        <w:t xml:space="preserve">.</w:t>
      </w:r>
      <w:r>
        <w:rPr>
          <w:color w:val="000000"/>
        </w:rPr>
        <w:t xml:space="preserve"> </w:t>
      </w:r>
      <w:hyperlink r:id="rId46">
        <w:r>
          <w:rPr>
            <w:rStyle w:val="Hyperlink"/>
          </w:rPr>
          <w:t xml:space="preserve">proceedings.neurips.cc/paper/2021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4. </w:t>
      </w:r>
      <w:r>
        <w:rPr>
          <w:color w:val="000000"/>
        </w:rPr>
        <w:t xml:space="preserve">Rayana, S., Akoglu, L. (2016). Less is More: Building Selective Anomaly Ensembles.</w:t>
      </w:r>
      <w:r>
        <w:rPr>
          <w:color w:val="000000"/>
        </w:rPr>
        <w:t xml:space="preserve"> </w:t>
      </w:r>
      <w:r>
        <w:rPr>
          <w:i/>
          <w:iCs/>
          <w:color w:val="000000"/>
        </w:rPr>
        <w:t xml:space="preserve">ACM TKDD</w:t>
      </w:r>
      <w:r>
        <w:rPr>
          <w:color w:val="000000"/>
        </w:rPr>
        <w:t xml:space="preserve"> </w:t>
      </w:r>
      <w:r>
        <w:rPr>
          <w:color w:val="000000"/>
        </w:rPr>
        <w:t xml:space="preserve">10(4).</w:t>
      </w:r>
      <w:r>
        <w:rPr>
          <w:color w:val="000000"/>
        </w:rPr>
        <w:t xml:space="preserve"> </w:t>
      </w:r>
      <w:hyperlink r:id="rId47">
        <w:r>
          <w:rPr>
            <w:rStyle w:val="Hyperlink"/>
          </w:rPr>
          <w:t xml:space="preserve">doi:10.1145/2890508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5. </w:t>
      </w:r>
      <w:r>
        <w:rPr>
          <w:color w:val="000000"/>
        </w:rPr>
        <w:t xml:space="preserve">Han, S., Hu, X., Huang, H., Jiang, M., Zhao, Y. (2022). ADBench: Anomaly Detection Benchmark.</w:t>
      </w:r>
      <w:r>
        <w:rPr>
          <w:color w:val="000000"/>
        </w:rPr>
        <w:t xml:space="preserve"> </w:t>
      </w:r>
      <w:r>
        <w:rPr>
          <w:i/>
          <w:iCs/>
          <w:color w:val="000000"/>
        </w:rPr>
        <w:t xml:space="preserve">NeurIPS Datasets and Benchmarks</w:t>
      </w:r>
      <w:r>
        <w:rPr>
          <w:color w:val="000000"/>
        </w:rPr>
        <w:t xml:space="preserve">.</w:t>
      </w:r>
      <w:r>
        <w:rPr>
          <w:color w:val="000000"/>
        </w:rPr>
        <w:t xml:space="preserve"> </w:t>
      </w:r>
      <w:hyperlink r:id="rId48">
        <w:r>
          <w:rPr>
            <w:rStyle w:val="Hyperlink"/>
          </w:rPr>
          <w:t xml:space="preserve">arXiv:2206.09426</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6. </w:t>
      </w:r>
      <w:r>
        <w:rPr>
          <w:color w:val="000000"/>
        </w:rPr>
        <w:t xml:space="preserve">Zhao, Y., Nasrullah, Z., Li, Z. (2019). PyOD: A Python Toolbox for Scalable Outlier Detection.</w:t>
      </w:r>
      <w:r>
        <w:rPr>
          <w:color w:val="000000"/>
        </w:rPr>
        <w:t xml:space="preserve"> </w:t>
      </w:r>
      <w:r>
        <w:rPr>
          <w:i/>
          <w:iCs/>
          <w:color w:val="000000"/>
        </w:rPr>
        <w:t xml:space="preserve">JMLR</w:t>
      </w:r>
      <w:r>
        <w:rPr>
          <w:color w:val="000000"/>
        </w:rPr>
        <w:t xml:space="preserve"> </w:t>
      </w:r>
      <w:r>
        <w:rPr>
          <w:color w:val="000000"/>
        </w:rPr>
        <w:t xml:space="preserve">20(96).</w:t>
      </w:r>
      <w:r>
        <w:rPr>
          <w:color w:val="000000"/>
        </w:rPr>
        <w:t xml:space="preserve"> </w:t>
      </w:r>
      <w:hyperlink r:id="rId49">
        <w:r>
          <w:rPr>
            <w:rStyle w:val="Hyperlink"/>
          </w:rPr>
          <w:t xml:space="preserve">jmlr.org/papers/v20/19-011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7. </w:t>
      </w:r>
      <w:r>
        <w:rPr>
          <w:color w:val="000000"/>
        </w:rPr>
        <w:t xml:space="preserve">Steinbuss, G., Böhm, K. (2021). Benchmarking Unsupervised Outlier Detection with Realistic Synthetic Data.</w:t>
      </w:r>
      <w:r>
        <w:rPr>
          <w:color w:val="000000"/>
        </w:rPr>
        <w:t xml:space="preserve"> </w:t>
      </w:r>
      <w:r>
        <w:rPr>
          <w:i/>
          <w:iCs/>
          <w:color w:val="000000"/>
        </w:rPr>
        <w:t xml:space="preserve">ACM Transactions on Knowledge Discovery from Data</w:t>
      </w:r>
      <w:r>
        <w:rPr>
          <w:color w:val="000000"/>
        </w:rPr>
        <w:t xml:space="preserve"> </w:t>
      </w:r>
      <w:r>
        <w:rPr>
          <w:color w:val="000000"/>
        </w:rPr>
        <w:t xml:space="preserve">15(4), Article 65.</w:t>
      </w:r>
      <w:r>
        <w:rPr>
          <w:color w:val="000000"/>
        </w:rPr>
        <w:t xml:space="preserve"> </w:t>
      </w:r>
      <w:hyperlink r:id="rId50">
        <w:r>
          <w:rPr>
            <w:rStyle w:val="Hyperlink"/>
          </w:rPr>
          <w:t xml:space="preserve">doi:10.1145/3441453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8. </w:t>
      </w:r>
      <w:r>
        <w:rPr>
          <w:color w:val="000000"/>
        </w:rPr>
        <w:t xml:space="preserve">Liu, F. T., Ting, K. M., Zhou, Z.-H. (2008). Isolation Forest.</w:t>
      </w:r>
      <w:r>
        <w:rPr>
          <w:color w:val="000000"/>
        </w:rPr>
        <w:t xml:space="preserve"> </w:t>
      </w:r>
      <w:r>
        <w:rPr>
          <w:i/>
          <w:iCs/>
          <w:color w:val="000000"/>
        </w:rPr>
        <w:t xml:space="preserve">IEEE International Conference on Data Mining (ICDM)</w:t>
      </w:r>
      <w:r>
        <w:rPr>
          <w:color w:val="000000"/>
        </w:rPr>
        <w:t xml:space="preserve">, pp. 413-422.</w:t>
      </w:r>
      <w:r>
        <w:rPr>
          <w:color w:val="000000"/>
        </w:rPr>
        <w:t xml:space="preserve"> </w:t>
      </w:r>
      <w:hyperlink r:id="rId51">
        <w:r>
          <w:rPr>
            <w:rStyle w:val="Hyperlink"/>
          </w:rPr>
          <w:t xml:space="preserve">doi:10.1109/ICDM.2008.17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9. </w:t>
      </w:r>
      <w:r>
        <w:rPr>
          <w:color w:val="000000"/>
        </w:rPr>
        <w:t xml:space="preserve">Breunig, M. M., Kriegel, H.-P., Ng, R. T., Sander, J. (2000). LOF: Identifying Density-Based Local Outliers.</w:t>
      </w:r>
      <w:r>
        <w:rPr>
          <w:color w:val="000000"/>
        </w:rPr>
        <w:t xml:space="preserve"> </w:t>
      </w:r>
      <w:r>
        <w:rPr>
          <w:i/>
          <w:iCs/>
          <w:color w:val="000000"/>
        </w:rPr>
        <w:t xml:space="preserve">ACM SIGMOD International Conference on Management of Data</w:t>
      </w:r>
      <w:r>
        <w:rPr>
          <w:color w:val="000000"/>
        </w:rPr>
        <w:t xml:space="preserve">, pp. 93-104.</w:t>
      </w:r>
      <w:r>
        <w:rPr>
          <w:color w:val="000000"/>
        </w:rPr>
        <w:t xml:space="preserve"> </w:t>
      </w:r>
      <w:hyperlink r:id="rId52">
        <w:r>
          <w:rPr>
            <w:rStyle w:val="Hyperlink"/>
          </w:rPr>
          <w:t xml:space="preserve">doi:10.1145/342009.335388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10. </w:t>
      </w:r>
      <w:r>
        <w:rPr>
          <w:color w:val="000000"/>
        </w:rPr>
        <w:t xml:space="preserve">Schölkopf, B., Platt, J. C., Shawe-Taylor, J., Smola, A. J., Williamson, R. C. (2001). Estimating the Support of a High-Dimensional Distribution.</w:t>
      </w:r>
      <w:r>
        <w:rPr>
          <w:color w:val="000000"/>
        </w:rPr>
        <w:t xml:space="preserve"> </w:t>
      </w:r>
      <w:r>
        <w:rPr>
          <w:i/>
          <w:iCs/>
          <w:color w:val="000000"/>
        </w:rPr>
        <w:t xml:space="preserve">Neural Computation</w:t>
      </w:r>
      <w:r>
        <w:rPr>
          <w:color w:val="000000"/>
        </w:rPr>
        <w:t xml:space="preserve"> </w:t>
      </w:r>
      <w:r>
        <w:rPr>
          <w:color w:val="000000"/>
        </w:rPr>
        <w:t xml:space="preserve">13(7), pp. 1443-1471.</w:t>
      </w:r>
      <w:r>
        <w:rPr>
          <w:color w:val="000000"/>
        </w:rPr>
        <w:t xml:space="preserve"> </w:t>
      </w:r>
      <w:hyperlink r:id="rId53">
        <w:r>
          <w:rPr>
            <w:rStyle w:val="Hyperlink"/>
          </w:rPr>
          <w:t xml:space="preserve">doi:10.1162/089976601750264965</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11. </w:t>
      </w:r>
      <w:r>
        <w:rPr>
          <w:color w:val="000000"/>
        </w:rPr>
        <w:t xml:space="preserve">Li, Z., Zhao, Y., Botta, N., Ionescu, C., Hu, X. (2020). COPOD: Copula-Based Outlier Detection.</w:t>
      </w:r>
      <w:r>
        <w:rPr>
          <w:color w:val="000000"/>
        </w:rPr>
        <w:t xml:space="preserve"> </w:t>
      </w:r>
      <w:r>
        <w:rPr>
          <w:i/>
          <w:iCs/>
          <w:color w:val="000000"/>
        </w:rPr>
        <w:t xml:space="preserve">IEEE International Conference on Data Mining (ICDM)</w:t>
      </w:r>
      <w:r>
        <w:rPr>
          <w:color w:val="000000"/>
        </w:rPr>
        <w:t xml:space="preserve">.</w:t>
      </w:r>
      <w:r>
        <w:rPr>
          <w:color w:val="000000"/>
        </w:rPr>
        <w:t xml:space="preserve"> </w:t>
      </w:r>
      <w:hyperlink r:id="rId54">
        <w:r>
          <w:rPr>
            <w:rStyle w:val="Hyperlink"/>
          </w:rPr>
          <w:t xml:space="preserve">arXiv:2009.09463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12. </w:t>
      </w:r>
      <w:r>
        <w:rPr>
          <w:color w:val="000000"/>
        </w:rPr>
        <w:t xml:space="preserve">Li, Z., Zhao, Y., Hu, X., Botta, N., Ionescu, C., Chen, G. H. (2022). ECOD: Unsupervised Outlier Detection Using Empirical Cumulative Distribution Functions.</w:t>
      </w:r>
      <w:r>
        <w:rPr>
          <w:color w:val="000000"/>
        </w:rPr>
        <w:t xml:space="preserve"> </w:t>
      </w:r>
      <w:r>
        <w:rPr>
          <w:i/>
          <w:iCs/>
          <w:color w:val="000000"/>
        </w:rPr>
        <w:t xml:space="preserve">IEEE Transactions on Knowledge and Data Engineering</w:t>
      </w:r>
      <w:r>
        <w:rPr>
          <w:color w:val="000000"/>
        </w:rPr>
        <w:t xml:space="preserve">.</w:t>
      </w:r>
      <w:r>
        <w:rPr>
          <w:color w:val="000000"/>
        </w:rPr>
        <w:t xml:space="preserve"> </w:t>
      </w:r>
      <w:hyperlink r:id="rId55">
        <w:r>
          <w:rPr>
            <w:rStyle w:val="Hyperlink"/>
          </w:rPr>
          <w:t xml:space="preserve">arXiv:2201.00382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13. </w:t>
      </w:r>
      <w:r>
        <w:rPr>
          <w:color w:val="000000"/>
        </w:rPr>
        <w:t xml:space="preserve">Pevný, T. (2016). Loda: Lightweight On-line Detector of Anomalies.</w:t>
      </w:r>
      <w:r>
        <w:rPr>
          <w:color w:val="000000"/>
        </w:rPr>
        <w:t xml:space="preserve"> </w:t>
      </w:r>
      <w:r>
        <w:rPr>
          <w:i/>
          <w:iCs/>
          <w:color w:val="000000"/>
        </w:rPr>
        <w:t xml:space="preserve">Machine Learning</w:t>
      </w:r>
      <w:r>
        <w:rPr>
          <w:color w:val="000000"/>
        </w:rPr>
        <w:t xml:space="preserve"> </w:t>
      </w:r>
      <w:r>
        <w:rPr>
          <w:color w:val="000000"/>
        </w:rPr>
        <w:t xml:space="preserve">102(2), pp. 275-304.</w:t>
      </w:r>
      <w:r>
        <w:rPr>
          <w:color w:val="000000"/>
        </w:rPr>
        <w:t xml:space="preserve"> </w:t>
      </w:r>
      <w:hyperlink r:id="rId56">
        <w:r>
          <w:rPr>
            <w:rStyle w:val="Hyperlink"/>
          </w:rPr>
          <w:t xml:space="preserve">doi:10.1007/s10994-015-5521-0</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14. </w:t>
      </w:r>
      <w:r>
        <w:rPr>
          <w:color w:val="000000"/>
        </w:rPr>
        <w:t xml:space="preserve">Ruff, L., Vandermeulen, R. A., Görnitz, N., Deecke, L., Siddiqui, S. A., Binder, A., Müller, E., Kloft, M. (2018). Deep One-Class Classification.</w:t>
      </w:r>
      <w:r>
        <w:rPr>
          <w:color w:val="000000"/>
        </w:rPr>
        <w:t xml:space="preserve"> </w:t>
      </w:r>
      <w:r>
        <w:rPr>
          <w:i/>
          <w:iCs/>
          <w:color w:val="000000"/>
        </w:rPr>
        <w:t xml:space="preserve">International Conference on Machine Learning (ICML)</w:t>
      </w:r>
      <w:r>
        <w:rPr>
          <w:color w:val="000000"/>
        </w:rPr>
        <w:t xml:space="preserve">, PMLR 80, pp. 4393-4402.</w:t>
      </w:r>
      <w:r>
        <w:rPr>
          <w:color w:val="000000"/>
        </w:rPr>
        <w:t xml:space="preserve"> </w:t>
      </w:r>
      <w:hyperlink r:id="rId57">
        <w:r>
          <w:rPr>
            <w:rStyle w:val="Hyperlink"/>
          </w:rPr>
          <w:t xml:space="preserve">proceedings.mlr.press/v80/ruff18a</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15. </w:t>
      </w:r>
      <w:r>
        <w:rPr>
          <w:color w:val="000000"/>
        </w:rPr>
        <w:t xml:space="preserve">Ruff, L., Kauffmann, J. R., Vandermeulen, R. A., Montavon, G., Samek, W., Kloft, M., Dietterich, T. G., Müller, K.-R. (2021). A Unifying Review of Deep and Shallow Anomaly Detection.</w:t>
      </w:r>
      <w:r>
        <w:rPr>
          <w:color w:val="000000"/>
        </w:rPr>
        <w:t xml:space="preserve"> </w:t>
      </w:r>
      <w:r>
        <w:rPr>
          <w:i/>
          <w:iCs/>
          <w:color w:val="000000"/>
        </w:rPr>
        <w:t xml:space="preserve">Proceedings of the IEEE</w:t>
      </w:r>
      <w:r>
        <w:rPr>
          <w:color w:val="000000"/>
        </w:rPr>
        <w:t xml:space="preserve"> </w:t>
      </w:r>
      <w:r>
        <w:rPr>
          <w:color w:val="000000"/>
        </w:rPr>
        <w:t xml:space="preserve">109(5).</w:t>
      </w:r>
      <w:r>
        <w:rPr>
          <w:color w:val="000000"/>
        </w:rPr>
        <w:t xml:space="preserve"> </w:t>
      </w:r>
      <w:hyperlink r:id="rId58">
        <w:r>
          <w:rPr>
            <w:rStyle w:val="Hyperlink"/>
          </w:rPr>
          <w:t xml:space="preserve">arXiv:2009.11732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16. </w:t>
      </w:r>
      <w:r>
        <w:rPr>
          <w:color w:val="000000"/>
        </w:rPr>
        <w:t xml:space="preserve">Campos, G. O., Zimek, A., Sander, J., Campello, R. J. G. B., Micenková, B., Schubert, E., Assent, I., Houle, M. E. (2016). On the Evaluation of Unsupervised Outlier Detection: Measures, Datasets, and an Empirical Study.</w:t>
      </w:r>
      <w:r>
        <w:rPr>
          <w:color w:val="000000"/>
        </w:rPr>
        <w:t xml:space="preserve"> </w:t>
      </w:r>
      <w:r>
        <w:rPr>
          <w:i/>
          <w:iCs/>
          <w:color w:val="000000"/>
        </w:rPr>
        <w:t xml:space="preserve">Data Mining and Knowledge Discovery</w:t>
      </w:r>
      <w:r>
        <w:rPr>
          <w:color w:val="000000"/>
        </w:rPr>
        <w:t xml:space="preserve"> </w:t>
      </w:r>
      <w:r>
        <w:rPr>
          <w:color w:val="000000"/>
        </w:rPr>
        <w:t xml:space="preserve">30(4), pp. 891-927.</w:t>
      </w:r>
      <w:r>
        <w:rPr>
          <w:color w:val="000000"/>
        </w:rPr>
        <w:t xml:space="preserve"> </w:t>
      </w:r>
      <w:hyperlink r:id="rId59">
        <w:r>
          <w:rPr>
            <w:rStyle w:val="Hyperlink"/>
          </w:rPr>
          <w:t xml:space="preserve">doi:10.1007/s10618-015-0444-8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17. </w:t>
      </w:r>
      <w:r>
        <w:rPr>
          <w:color w:val="000000"/>
        </w:rPr>
        <w:t xml:space="preserve">Ma, M. Q., Zhao, Y., Zhang, X., Akoglu, L. (2023). The Need for Unsupervised Outlier Model Selection: A Review and Evaluation of Internal Evaluation Strategies.</w:t>
      </w:r>
      <w:r>
        <w:rPr>
          <w:color w:val="000000"/>
        </w:rPr>
        <w:t xml:space="preserve"> </w:t>
      </w:r>
      <w:r>
        <w:rPr>
          <w:i/>
          <w:iCs/>
          <w:color w:val="000000"/>
        </w:rPr>
        <w:t xml:space="preserve">ACM SIGKDD Explorations</w:t>
      </w:r>
      <w:r>
        <w:rPr>
          <w:color w:val="000000"/>
        </w:rPr>
        <w:t xml:space="preserve"> </w:t>
      </w:r>
      <w:r>
        <w:rPr>
          <w:color w:val="000000"/>
        </w:rPr>
        <w:t xml:space="preserve">25(1).</w:t>
      </w:r>
      <w:r>
        <w:rPr>
          <w:color w:val="000000"/>
        </w:rPr>
        <w:t xml:space="preserve"> </w:t>
      </w:r>
      <w:hyperlink r:id="rId60">
        <w:r>
          <w:rPr>
            <w:rStyle w:val="Hyperlink"/>
          </w:rPr>
          <w:t xml:space="preserve">doi:10.1145/3606274.3606277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18. </w:t>
      </w:r>
      <w:r>
        <w:rPr>
          <w:color w:val="000000"/>
        </w:rPr>
        <w:t xml:space="preserve">Aggarwal, C. C., Sathe, S. (2015). Theoretical Foundations and Algorithms for Outlier Ensembles.</w:t>
      </w:r>
      <w:r>
        <w:rPr>
          <w:color w:val="000000"/>
        </w:rPr>
        <w:t xml:space="preserve"> </w:t>
      </w:r>
      <w:r>
        <w:rPr>
          <w:i/>
          <w:iCs/>
          <w:color w:val="000000"/>
        </w:rPr>
        <w:t xml:space="preserve">ACM SIGKDD Explorations</w:t>
      </w:r>
      <w:r>
        <w:rPr>
          <w:color w:val="000000"/>
        </w:rPr>
        <w:t xml:space="preserve"> </w:t>
      </w:r>
      <w:r>
        <w:rPr>
          <w:color w:val="000000"/>
        </w:rPr>
        <w:t xml:space="preserve">17(1), pp. 24-47.</w:t>
      </w:r>
      <w:r>
        <w:rPr>
          <w:color w:val="000000"/>
        </w:rPr>
        <w:t xml:space="preserve"> </w:t>
      </w:r>
      <w:hyperlink r:id="rId61">
        <w:r>
          <w:rPr>
            <w:rStyle w:val="Hyperlink"/>
          </w:rPr>
          <w:t xml:space="preserve">doi:10.1145/2830544.2830549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19. </w:t>
      </w:r>
      <w:r>
        <w:rPr>
          <w:color w:val="000000"/>
        </w:rPr>
        <w:t xml:space="preserve">Golan, I., El-Yaniv, R. (2018). Deep Anomaly Detection Using Geometric Transformations.</w:t>
      </w:r>
      <w:r>
        <w:rPr>
          <w:color w:val="000000"/>
        </w:rPr>
        <w:t xml:space="preserve"> </w:t>
      </w:r>
      <w:r>
        <w:rPr>
          <w:i/>
          <w:iCs/>
          <w:color w:val="000000"/>
        </w:rPr>
        <w:t xml:space="preserve">Advances in Neural Information Processing Systems 31 (NeurIPS)</w:t>
      </w:r>
      <w:r>
        <w:rPr>
          <w:color w:val="000000"/>
        </w:rPr>
        <w:t xml:space="preserve">.</w:t>
      </w:r>
      <w:r>
        <w:rPr>
          <w:color w:val="000000"/>
        </w:rPr>
        <w:t xml:space="preserve"> </w:t>
      </w:r>
      <w:hyperlink r:id="rId62">
        <w:r>
          <w:rPr>
            <w:rStyle w:val="Hyperlink"/>
          </w:rPr>
          <w:t xml:space="preserve">arXiv:1805.10917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20. </w:t>
      </w:r>
      <w:r>
        <w:rPr>
          <w:color w:val="000000"/>
        </w:rPr>
        <w:t xml:space="preserve">Bergman, L., Hoshen, Y. (2020). Classification-Based Anomaly Detection for General Data.</w:t>
      </w:r>
      <w:r>
        <w:rPr>
          <w:color w:val="000000"/>
        </w:rPr>
        <w:t xml:space="preserve"> </w:t>
      </w:r>
      <w:r>
        <w:rPr>
          <w:i/>
          <w:iCs/>
          <w:color w:val="000000"/>
        </w:rPr>
        <w:t xml:space="preserve">International Conference on Learning Representations (ICLR)</w:t>
      </w:r>
      <w:r>
        <w:rPr>
          <w:color w:val="000000"/>
        </w:rPr>
        <w:t xml:space="preserve">.</w:t>
      </w:r>
      <w:r>
        <w:rPr>
          <w:color w:val="000000"/>
        </w:rPr>
        <w:t xml:space="preserve"> </w:t>
      </w:r>
      <w:hyperlink r:id="rId63">
        <w:r>
          <w:rPr>
            <w:rStyle w:val="Hyperlink"/>
          </w:rPr>
          <w:t xml:space="preserve">arXiv:2005.02359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21. </w:t>
      </w:r>
      <w:r>
        <w:rPr>
          <w:color w:val="000000"/>
        </w:rPr>
        <w:t xml:space="preserve">Jiang, Z., Zheng, Y., Tan, H., Tang, B., Zhou, H. (2017). Variational Deep Embedding: An Unsupervised and Generative Approach to Clustering.</w:t>
      </w:r>
      <w:r>
        <w:rPr>
          <w:color w:val="000000"/>
        </w:rPr>
        <w:t xml:space="preserve"> </w:t>
      </w:r>
      <w:r>
        <w:rPr>
          <w:i/>
          <w:iCs/>
          <w:color w:val="000000"/>
        </w:rPr>
        <w:t xml:space="preserve">International Joint Conference on Artificial Intelligence (IJCAI)</w:t>
      </w:r>
      <w:r>
        <w:rPr>
          <w:color w:val="000000"/>
        </w:rPr>
        <w:t xml:space="preserve">.</w:t>
      </w:r>
      <w:r>
        <w:rPr>
          <w:color w:val="000000"/>
        </w:rPr>
        <w:t xml:space="preserve"> </w:t>
      </w:r>
      <w:hyperlink r:id="rId64">
        <w:r>
          <w:rPr>
            <w:rStyle w:val="Hyperlink"/>
          </w:rPr>
          <w:t xml:space="preserve">arXiv:1611.05148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22. </w:t>
      </w:r>
      <w:r>
        <w:rPr>
          <w:color w:val="000000"/>
        </w:rPr>
        <w:t xml:space="preserve">Ding, X., Klüttermann, S., Wen, H., Chen, Y., Akoglu, L. (2026). MacrOData: New Benchmarks of Thousands of Datasets for Tabular Outlier Detection.</w:t>
      </w:r>
      <w:r>
        <w:rPr>
          <w:color w:val="000000"/>
        </w:rPr>
        <w:t xml:space="preserve"> </w:t>
      </w:r>
      <w:r>
        <w:rPr>
          <w:i/>
          <w:iCs/>
          <w:color w:val="000000"/>
        </w:rPr>
        <w:t xml:space="preserve">arXiv preprint</w:t>
      </w:r>
      <w:r>
        <w:rPr>
          <w:color w:val="000000"/>
        </w:rPr>
        <w:t xml:space="preserve">.</w:t>
      </w:r>
      <w:r>
        <w:rPr>
          <w:color w:val="000000"/>
        </w:rPr>
        <w:t xml:space="preserve"> </w:t>
      </w:r>
      <w:hyperlink r:id="rId65">
        <w:r>
          <w:rPr>
            <w:rStyle w:val="Hyperlink"/>
          </w:rPr>
          <w:t xml:space="preserve">arXiv:2602.09329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23. </w:t>
      </w:r>
      <w:r>
        <w:rPr>
          <w:color w:val="000000"/>
        </w:rPr>
        <w:t xml:space="preserve">ADRank v1 · Ranking Anomaly Detectors from Normal Data Alone</w:t>
      </w:r>
    </w:p>
    <w:bookmarkEnd w:id="66"/>
    <w:bookmarkEnd w:id="6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Shade="BF"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Shade="7F"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Shade="7F"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Tint="BF"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Tint="BF"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Shade="BF"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Shade="BF" w:val="000000"/>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Shade="BF" w:val="000000"/>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Shade="7F"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Shade="7F"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Tint="BF"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Tint="BF"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themeTint="7F"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Shade="BF"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Shade="BF"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Shade="BF"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Shade="BF"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Shade="BF"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Shade="BF"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4" Type="http://schemas.openxmlformats.org/officeDocument/2006/relationships/image" Target="media/rId24.png"/><Relationship Id="rId29" Type="http://schemas.openxmlformats.org/officeDocument/2006/relationships/image" Target="media/rId29.png"/><Relationship Id="rId35" Type="http://schemas.openxmlformats.org/officeDocument/2006/relationships/image" Target="media/rId35.png"/><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2026-09-01T17:05:25Z</dcterms:created>
  <dcterms:modified xsi:type="dcterms:W3CDTF">2026-09-01T17:05:25Z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