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rPr>
          <w:color w:val="000000"/>
        </w:rPr>
        <w:t xml:space="preserve">Ranking Anomaly Detectors from Normal Data Alone</w:t>
      </w:r>
    </w:p>
    <w:p>
      <w:pPr>
        <w:pStyle w:val="Subtitle"/>
        <w:spacing w:before="0" w:after="160"/>
        <w:jc w:val="center"/>
        <w:keepNext w:val="0"/>
        <w:keepLines/>
        <w:widowControl w:val="1"/>
      </w:pPr>
      <w:r>
        <w:rPr>
          <w:rFonts w:ascii="Times New Roman" w:hAnsi="Times New Roman"/>
          <w:b w:val="0"/>
          <w:i/>
          <w:color w:val="000000"/>
          <w:sz w:val="20"/>
        </w:rPr>
        <w:t xml:space="preserve">Alexander Apartsin</w:t>
      </w: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 Yehudit Aperstein</w:t>
      </w:r>
      <w:r>
        <w:rPr>
          <w:rFonts w:ascii="Times New Roman" w:hAnsi="Times New Roman"/>
          <w:b w:val="0"/>
          <w:i/>
          <w:color w:val="000000"/>
          <w:sz w:val="20"/>
          <w:vertAlign w:val="superscript"/>
        </w:rPr>
        <w:t xml:space="preserve">2</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1</w:t>
      </w:r>
      <w:r>
        <w:rPr>
          <w:rFonts w:ascii="Times New Roman" w:hAnsi="Times New Roman"/>
          <w:b w:val="0"/>
          <w:i/>
          <w:color w:val="000000"/>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color w:val="000000"/>
          <w:sz w:val="20"/>
          <w:vertAlign w:val="superscript"/>
        </w:rPr>
        <w:t xml:space="preserve">2</w:t>
      </w:r>
      <w:r>
        <w:rPr>
          <w:rFonts w:ascii="Times New Roman" w:hAnsi="Times New Roman"/>
          <w:b w:val="0"/>
          <w:i/>
          <w:color w:val="000000"/>
          <w:sz w:val="20"/>
        </w:rPr>
        <w:t xml:space="preserve">Intelligent Systems, Afeka Academic College of Engineering, Tel-Aviv, Israel</w:t>
      </w:r>
    </w:p>
    <w:bookmarkStart w:id="9" w:name="abstract"/>
    <w:p>
      <w:pPr>
        <w:pStyle w:val="AbstractLabel"/>
        <w:jc w:val="center"/>
        <w:keepNext/>
        <w:keepLines/>
        <w:widowControl w:val="1"/>
      </w:pPr>
      <w:r>
        <w:rPr>
          <w:color w:val="000000"/>
        </w:rPr>
        <w:t xml:space="preserve">Abstract</w:t>
      </w:r>
    </w:p>
    <w:p>
      <w:pPr>
        <w:pStyle w:val="FirstParagraph"/>
        <w:ind w:left="720" w:right="720" w:firstLine="0"/>
        <w:jc w:val="both"/>
        <w:keepNext w:val="0"/>
        <w:keepLines w:val="0"/>
        <w:widowControl w:val="1"/>
      </w:pPr>
      <w:r>
        <w:rPr>
          <w:color w:val="000000"/>
        </w:rP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We cluster the data, hide a subset of clusters, fit each detector on the complement, and score the held-out clusters against a held-out normal fold. Detectors are ranked by their mean pseudo-AUC across many such cluster subsets. We measure a detector selector by</w:t>
      </w:r>
      <w:r>
        <w:rPr>
          <w:color w:val="000000"/>
        </w:rPr>
        <w:t xml:space="preserve"> </w:t>
      </w:r>
      <w:r>
        <w:rPr>
          <w:i/>
          <w:iCs/>
          <w:color w:val="000000"/>
        </w:rPr>
        <w:t xml:space="preserve">regret</w:t>
      </w:r>
      <w:r>
        <w:rPr>
          <w:color w:val="000000"/>
        </w:rPr>
        <w:t xml:space="preserve">: the true-AUC gap between the best detector in the panel and the one the selector picks, a threshold-free, decision-relevant quantity that stays well-behaved when detectors tie. The ranking signal comes from the geometry of normal data alone: in a contamination study regret is flat as real anomalies are added to the unlabeled input and unchanged at 0% contamination (pure normal data), so ADRank needs no anomalies in its input to rank the detectors that find them. An unsupervised auto-calibration removes the one weak spot a single fixed regime leaves on text: we run a bank of pseudo-anomaly regimes and weight each by how strongly it separates the detectors, a purely label-free signal. Across four modalities and 69 anomaly-detection tasks drawn from a smaller set of source corpora, with five seeds, auto-calibrated ADRank cuts detector-selection regret relative to random selection by 78% on tabular ADBench data, 93% on ResNet-18 image embeddings, 93% on BERT text embeddings, and 90% on windowed time-series. On these modalities it matches, within 0.01 AUC, an oracle that picks the best regime using labels. Measured against the harder baseline of a single fixed detector, ADRank beats the common Isolation Forest default significantly on image, text, and tabular data (paired p &lt; 0.05, and p &lt; 0.001 on the two embedding modalities) and matches the strongest fixed detector in the panel without knowing in advance which one that is. Frozen and run on 187 previously-unseen OddBench datasets, it has the lowest mean regret of any label-free strategy, below all nine fixed detectors, and ties that benchmark's best fixed detector; because the best fixed detector differs between benchmarks, no detector chosen in advance is safe across them. The result transfers to a separately preprocessed tabular benchmark (DAMI, 41% regret reduction) and survives adding deep detectors (AutoEncoder, DeepSVDD) to the panel. By a paired test ADRank beats the canonical Excess-Mass and Mass-Volume internal metrics significantly where their high-dimensional estimate breaks (image embeddings) and matches them on tabular and text; unlike them it never falls to the random-pick baseline, and the consensus heuristic is itself worse than random. ADRank is stable across seeds (regret standard deviation ≤ 0.002 after calibration), stable under drop-one detector-panel perturbations, and cheap to compute. We characterize its ceiling: because cluster-holdout pseudo-anomalies are local, the method under-serves datasets whose best detector is global; a per-feature marginal-tail regime, safe in distribution, closes the marginal part of this gap (on 164 held-out datasets, 0.102 to 0.090, p = 0.006), while datasets whose best detector is distributional remain open. We release the code, benchmark harness, and per-dataset results.</w:t>
      </w:r>
    </w:p>
    <w:bookmarkEnd w:id="9"/>
    <w:bookmarkStart w:id="10" w:name="Xe3d0fc0bea9a42ce7605565d0964033d7f6ee47"/>
    <w:p>
      <w:pPr>
        <w:pStyle w:val="Heading2"/>
        <w:keepNext/>
        <w:keepLines/>
        <w:widowControl w:val="1"/>
      </w:pPr>
      <w:r>
        <w:rPr>
          <w:color w:val="000000"/>
        </w:rPr>
        <w:t xml:space="preserve">1. Introduction</w:t>
      </w:r>
    </w:p>
    <w:p>
      <w:pPr>
        <w:pStyle w:val="FirstParagraph"/>
        <w:jc w:val="both"/>
        <w:keepNext w:val="0"/>
        <w:keepLines w:val="0"/>
        <w:widowControl w:val="1"/>
      </w:pPr>
      <w:r>
        <w:rPr>
          <w:color w:val="000000"/>
        </w:rP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rPr>
          <w:color w:val="000000"/>
        </w:rPr>
        <w:t xml:space="preserve">We ask a simpler question:</w:t>
      </w:r>
      <w:r>
        <w:rPr>
          <w:color w:val="000000"/>
        </w:rPr>
        <w:t xml:space="preserve"> </w:t>
      </w:r>
      <w:r>
        <w:rPr>
          <w:i/>
          <w:iCs/>
          <w:color w:val="000000"/>
        </w:rPr>
        <w:t xml:space="preserve">if we cluster the unlabeled data and treat a small cluster as if it were an anomaly cluster, does the ranking of detectors on this pseudo-anomaly task predict the ranking on real anomalies?</w:t>
      </w:r>
      <w:r>
        <w:rPr>
          <w:color w:val="000000"/>
        </w:rPr>
        <w:t xml:space="preserve"> </w:t>
      </w:r>
      <w:r>
        <w:rPr>
          <w:color w:val="000000"/>
        </w:rP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rPr>
          <w:color w:val="000000"/>
        </w:rPr>
        <w:t xml:space="preserve">Our contributions:</w:t>
      </w:r>
    </w:p>
    <w:p>
      <w:pPr>
        <w:pStyle w:val="Compact"/>
        <w:numPr>
          <w:ilvl w:val="0"/>
          <w:numId w:val="1001"/>
        </w:numPr>
        <w:ind w:left="360" w:hanging="259"/>
        <w:jc w:val="both"/>
        <w:keepNext w:val="0"/>
        <w:keepLines w:val="0"/>
        <w:widowControl w:val="1"/>
      </w:pPr>
      <w:r>
        <w:rPr>
          <w:b/>
          <w:bCs/>
          <w:color w:val="000000"/>
        </w:rPr>
        <w:t xml:space="preserve">ADRank</w:t>
      </w:r>
      <w:r>
        <w:rPr>
          <w:color w:val="000000"/>
        </w:rP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rPr>
          <w:color w:val="000000"/>
        </w:rPr>
        <w:t xml:space="preserve">A</w:t>
      </w:r>
      <w:r>
        <w:rPr>
          <w:color w:val="000000"/>
        </w:rPr>
        <w:t xml:space="preserve"> </w:t>
      </w:r>
      <w:r>
        <w:rPr>
          <w:b/>
          <w:bCs/>
          <w:color w:val="000000"/>
        </w:rPr>
        <w:t xml:space="preserve">regret-based evaluation</w:t>
      </w:r>
      <w:r>
        <w:rPr>
          <w:color w:val="000000"/>
        </w:rPr>
        <w:t xml:space="preserve"> </w:t>
      </w:r>
      <w:r>
        <w:rPr>
          <w:color w:val="000000"/>
        </w:rPr>
        <w:t xml:space="preserve">of unsupervised detector selection that is threshold-free and stable, avoiding the boundary artifacts of thresholded rank-correlation, and an</w:t>
      </w:r>
      <w:r>
        <w:rPr>
          <w:color w:val="000000"/>
        </w:rPr>
        <w:t xml:space="preserve"> </w:t>
      </w:r>
      <w:r>
        <w:rPr>
          <w:b/>
          <w:bCs/>
          <w:color w:val="000000"/>
        </w:rPr>
        <w:t xml:space="preserve">empirical validation</w:t>
      </w:r>
      <w:r>
        <w:rPr>
          <w:color w:val="000000"/>
        </w:rPr>
        <w:t xml:space="preserve"> </w:t>
      </w:r>
      <w:r>
        <w:rPr>
          <w:color w:val="000000"/>
        </w:rPr>
        <w:t xml:space="preserve">on 69 datasets across four modalities (tabular, image, text, time-series) with 9 canonical PyOD detectors and five seeds. ADRank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rPr>
          <w:color w:val="000000"/>
        </w:rPr>
        <w:t xml:space="preserve">An</w:t>
      </w:r>
      <w:r>
        <w:rPr>
          <w:color w:val="000000"/>
        </w:rPr>
        <w:t xml:space="preserve"> </w:t>
      </w:r>
      <w:r>
        <w:rPr>
          <w:b/>
          <w:bCs/>
          <w:color w:val="000000"/>
        </w:rPr>
        <w:t xml:space="preserve">unsupervised auto-calibration</w:t>
      </w:r>
      <w:r>
        <w:rPr>
          <w:color w:val="000000"/>
        </w:rPr>
        <w:t xml:space="preserve"> </w:t>
      </w:r>
      <w:r>
        <w:rPr>
          <w:color w:val="000000"/>
        </w:rP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color w:val="000000"/>
        </w:rPr>
        <w:t xml:space="preserve">A selector that is trustworthy on two axes practitioners care about.</w:t>
      </w:r>
      <w:r>
        <w:rPr>
          <w:color w:val="000000"/>
        </w:rPr>
        <w:t xml:space="preserve"> </w:t>
      </w:r>
      <w:r>
        <w:rPr>
          <w:color w:val="000000"/>
        </w:rP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color w:val="000000"/>
        </w:rPr>
        <w:t xml:space="preserve">Ablations, panel robustness, and stability</w:t>
      </w:r>
      <w:r>
        <w:rPr>
          <w:color w:val="000000"/>
        </w:rPr>
        <w:t xml:space="preserve"> </w:t>
      </w:r>
      <w:r>
        <w:rPr>
          <w:color w:val="000000"/>
        </w:rP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rPr>
          <w:color w:val="000000"/>
        </w:rPr>
        <w:t xml:space="preserve">2. Related work</w:t>
      </w:r>
    </w:p>
    <w:p>
      <w:pPr>
        <w:pStyle w:val="FirstParagraph"/>
        <w:jc w:val="both"/>
        <w:keepNext w:val="0"/>
        <w:keepLines w:val="0"/>
        <w:widowControl w:val="1"/>
      </w:pPr>
      <w:r>
        <w:rPr>
          <w:b/>
          <w:bCs/>
          <w:color w:val="000000"/>
        </w:rPr>
        <w:t xml:space="preserve">Anomaly detectors and benchmarks.</w:t>
      </w:r>
      <w:r>
        <w:rPr>
          <w:color w:val="000000"/>
        </w:rPr>
        <w:t xml:space="preserve"> </w:t>
      </w:r>
      <w:r>
        <w:rPr>
          <w:color w:val="000000"/>
        </w:rP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color w:val="000000"/>
        </w:rPr>
        <w:t xml:space="preserve">Unsupervised model and hyperparameter selection.</w:t>
      </w:r>
      <w:r>
        <w:rPr>
          <w:color w:val="000000"/>
        </w:rPr>
        <w:t xml:space="preserve"> </w:t>
      </w:r>
      <w:r>
        <w:rPr>
          <w:color w:val="000000"/>
        </w:rP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color w:val="000000"/>
        </w:rPr>
        <w:t xml:space="preserve">Consensus and outlier ensembles.</w:t>
      </w:r>
      <w:r>
        <w:rPr>
          <w:color w:val="000000"/>
        </w:rPr>
        <w:t xml:space="preserve"> </w:t>
      </w:r>
      <w:r>
        <w:rPr>
          <w:color w:val="000000"/>
        </w:rP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color w:val="000000"/>
        </w:rPr>
        <w:t xml:space="preserve">Pseudo-labels and self-supervised anomaly detection.</w:t>
      </w:r>
      <w:r>
        <w:rPr>
          <w:color w:val="000000"/>
        </w:rPr>
        <w:t xml:space="preserve"> </w:t>
      </w:r>
      <w:r>
        <w:rPr>
          <w:color w:val="000000"/>
        </w:rP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rPr>
          <w:color w:val="000000"/>
        </w:rPr>
        <w:t xml:space="preserve"> </w:t>
      </w:r>
      <w:r>
        <w:rPr>
          <w:i/>
          <w:iCs/>
          <w:color w:val="000000"/>
        </w:rPr>
        <w:t xml:space="preserve">train</w:t>
      </w:r>
      <w:r>
        <w:rPr>
          <w:color w:val="000000"/>
        </w:rPr>
        <w:t xml:space="preserve"> </w:t>
      </w:r>
      <w:r>
        <w:rPr>
          <w:color w:val="000000"/>
        </w:rPr>
        <w:t xml:space="preserve">a single detector. ADRank uses pseudo-labels for the different purpose of</w:t>
      </w:r>
      <w:r>
        <w:rPr>
          <w:color w:val="000000"/>
        </w:rPr>
        <w:t xml:space="preserve"> </w:t>
      </w:r>
      <w:r>
        <w:rPr>
          <w:i/>
          <w:iCs/>
          <w:color w:val="000000"/>
        </w:rPr>
        <w:t xml:space="preserve">ranking</w:t>
      </w:r>
      <w:r>
        <w:rPr>
          <w:color w:val="000000"/>
        </w:rPr>
        <w:t xml:space="preserve"> </w:t>
      </w:r>
      <w:r>
        <w:rPr>
          <w:color w:val="000000"/>
        </w:rP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rPr>
          <w:color w:val="000000"/>
        </w:rPr>
        <w:t xml:space="preserve">3. Method</w:t>
      </w:r>
    </w:p>
    <w:p>
      <w:pPr>
        <w:pStyle w:val="FirstParagraph"/>
        <w:jc w:val="both"/>
        <w:keepNext w:val="0"/>
        <w:keepLines w:val="0"/>
        <w:widowControl w:val="1"/>
      </w:pPr>
      <w:r>
        <w:rPr>
          <w:color w:val="000000"/>
        </w:rPr>
        <w:t xml:space="preserve">Let</w:t>
      </w:r>
      <w:r>
        <w:rPr>
          <w:color w:val="000000"/>
        </w:rPr>
        <w:t xml:space="preserve"> </w:t>
      </w:r>
      <m:oMath>
        <m:r>
          <m:t>X</m:t>
        </m:r>
        <m:r>
          <m:rPr>
            <m:sty m:val="p"/>
          </m:rPr>
          <m:t>∈</m:t>
        </m:r>
        <m:sSup>
          <m:e>
            <m:r>
              <m:rPr>
                <m:scr m:val="double-struck"/>
                <m:sty m:val="p"/>
              </m:rPr>
              <m:t>R</m:t>
            </m:r>
          </m:e>
          <m:sup>
            <m:r>
              <m:t>n</m:t>
            </m:r>
            <m:r>
              <m:rPr>
                <m:sty m:val="p"/>
              </m:rPr>
              <m:t>×</m:t>
            </m:r>
            <m:r>
              <m:t>d</m:t>
            </m:r>
          </m:sup>
        </m:sSup>
      </m:oMath>
      <w:r>
        <w:rPr>
          <w:color w:val="000000"/>
        </w:rPr>
        <w:t xml:space="preserve"> </w:t>
      </w:r>
      <w:r>
        <w:rPr>
          <w:color w:val="000000"/>
        </w:rPr>
        <w:t xml:space="preserve">be an unlabeled tabular dataset and let</w:t>
      </w:r>
      <w:r>
        <w:rPr>
          <w:color w:val="000000"/>
        </w:rP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rPr>
          <w:color w:val="000000"/>
        </w:rPr>
        <w:t xml:space="preserve"> </w:t>
      </w:r>
      <w:r>
        <w:rPr>
          <w:color w:val="000000"/>
        </w:rPr>
        <w:t xml:space="preserve">be a panel of anomaly detectors. Each detector produces a decision function</w:t>
      </w:r>
      <w:r>
        <w:rPr>
          <w:color w:val="000000"/>
        </w:rP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rPr>
          <w:color w:val="000000"/>
        </w:rPr>
        <w:t xml:space="preserve"> </w:t>
      </w:r>
      <w:r>
        <w:rPr>
          <w:color w:val="000000"/>
        </w:rPr>
        <w:t xml:space="preserve">where higher values mean more anomalous. Our goal is a per-dataset ranking</w:t>
      </w:r>
      <w:r>
        <w:rPr>
          <w:color w:val="000000"/>
        </w:rP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rPr>
          <w:color w:val="000000"/>
        </w:rPr>
        <w:t xml:space="preserve"> </w:t>
      </w:r>
      <w:r>
        <w:rPr>
          <w:color w:val="000000"/>
        </w:rPr>
        <w:t xml:space="preserve">that approximates the ranking</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induced by ROC-AUC on real anomaly labels.</w:t>
      </w:r>
    </w:p>
    <w:p>
      <w:pPr>
        <w:pStyle w:val="BodyText"/>
        <w:jc w:val="both"/>
        <w:keepNext w:val="0"/>
        <w:keepLines w:val="0"/>
        <w:widowControl w:val="1"/>
      </w:pPr>
      <w:r>
        <w:rPr>
          <w:b/>
          <w:bCs/>
          <w:color w:val="000000"/>
        </w:rPr>
        <w:t xml:space="preserve">Embedding and clustering.</w:t>
      </w:r>
      <w:r>
        <w:rPr>
          <w:color w:val="000000"/>
        </w:rPr>
        <w:t xml:space="preserve"> </w:t>
      </w:r>
      <w:r>
        <w:rPr>
          <w:color w:val="000000"/>
        </w:rPr>
        <w:t xml:space="preserve">Standardize</w:t>
      </w:r>
      <w:r>
        <w:rPr>
          <w:color w:val="000000"/>
        </w:rPr>
        <w:t xml:space="preserve"> </w:t>
      </w:r>
      <m:oMath>
        <m:r>
          <m:t>X</m:t>
        </m:r>
      </m:oMath>
      <w:r>
        <w:rPr>
          <w:color w:val="000000"/>
        </w:rPr>
        <w:t xml:space="preserve"> </w:t>
      </w:r>
      <w:r>
        <w:rPr>
          <w:color w:val="000000"/>
        </w:rPr>
        <w:t xml:space="preserve">and apply PCA to 16 dimensions (or keep</w:t>
      </w:r>
      <w:r>
        <w:rPr>
          <w:color w:val="000000"/>
        </w:rPr>
        <w:t xml:space="preserve"> </w:t>
      </w:r>
      <m:oMath>
        <m:r>
          <m:t>d</m:t>
        </m:r>
      </m:oMath>
      <w:r>
        <w:rPr>
          <w:color w:val="000000"/>
        </w:rPr>
        <w:t xml:space="preserve"> </w:t>
      </w:r>
      <w:r>
        <w:rPr>
          <w:color w:val="000000"/>
        </w:rPr>
        <w:t xml:space="preserve">if</w:t>
      </w:r>
      <w:r>
        <w:rPr>
          <w:color w:val="000000"/>
        </w:rPr>
        <w:t xml:space="preserve"> </w:t>
      </w:r>
      <m:oMath>
        <m:r>
          <m:t>d</m:t>
        </m:r>
        <m:r>
          <m:rPr>
            <m:sty m:val="p"/>
          </m:rPr>
          <m:t>≤</m:t>
        </m:r>
        <m:r>
          <m:t>16</m:t>
        </m:r>
      </m:oMath>
      <w:r>
        <w:rPr>
          <w:color w:val="000000"/>
        </w:rPr>
        <w:t xml:space="preserve">). Cluster the embedding with MiniBatchKMeans at</w:t>
      </w:r>
      <w:r>
        <w:rPr>
          <w:color w:val="000000"/>
        </w:rPr>
        <w:t xml:space="preserve"> </w:t>
      </w:r>
      <m:oMath>
        <m:r>
          <m:t>K</m:t>
        </m:r>
      </m:oMath>
      <w:r>
        <w:rPr>
          <w:color w:val="000000"/>
        </w:rPr>
        <w:t xml:space="preserve"> </w:t>
      </w:r>
      <w:r>
        <w:rPr>
          <w:color w:val="000000"/>
        </w:rPr>
        <w:t xml:space="preserve">clusters, obtaining assignments</w:t>
      </w:r>
      <w:r>
        <w:rPr>
          <w:color w:val="000000"/>
        </w:rP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rPr>
          <w:color w:val="000000"/>
        </w:rPr>
        <w:t xml:space="preserve">.</w:t>
      </w:r>
    </w:p>
    <w:p>
      <w:pPr>
        <w:pStyle w:val="BodyText"/>
        <w:jc w:val="both"/>
        <w:keepNext w:val="0"/>
        <w:keepLines w:val="0"/>
        <w:widowControl w:val="1"/>
      </w:pPr>
      <w:r>
        <w:rPr>
          <w:b/>
          <w:bCs/>
          <w:color w:val="000000"/>
        </w:rPr>
        <w:t xml:space="preserve">Cluster subset sampling.</w:t>
      </w:r>
      <w:r>
        <w:rPr>
          <w:color w:val="000000"/>
        </w:rPr>
        <w:t xml:space="preserve"> </w:t>
      </w:r>
      <w:r>
        <w:rPr>
          <w:color w:val="000000"/>
        </w:rPr>
        <w:t xml:space="preserve">Rank clusters by size ascending and let the candidate pool</w:t>
      </w:r>
      <w:r>
        <w:rPr>
          <w:color w:val="000000"/>
        </w:rPr>
        <w:t xml:space="preserve"> </w:t>
      </w:r>
      <m:oMath>
        <m:r>
          <m:rPr>
            <m:scr m:val="script"/>
            <m:sty m:val="p"/>
          </m:rPr>
          <m:t>C</m:t>
        </m:r>
      </m:oMath>
      <w:r>
        <w:rPr>
          <w:color w:val="000000"/>
        </w:rPr>
        <w:t xml:space="preserve"> </w:t>
      </w:r>
      <w:r>
        <w:rPr>
          <w:color w:val="000000"/>
        </w:rPr>
        <w:t xml:space="preserve">be the smallest half. For each of</w:t>
      </w:r>
      <w:r>
        <w:rPr>
          <w:color w:val="000000"/>
        </w:rPr>
        <w:t xml:space="preserve"> </w:t>
      </w:r>
      <m:oMath>
        <m:r>
          <m:t>M</m:t>
        </m:r>
        <m:r>
          <m:rPr>
            <m:sty m:val="p"/>
          </m:rPr>
          <m:t>=</m:t>
        </m:r>
        <m:r>
          <m:t>20</m:t>
        </m:r>
      </m:oMath>
      <w:r>
        <w:rPr>
          <w:color w:val="000000"/>
        </w:rPr>
        <w:t xml:space="preserve"> </w:t>
      </w:r>
      <w:r>
        <w:rPr>
          <w:color w:val="000000"/>
        </w:rPr>
        <w:t xml:space="preserve">draws, sample from</w:t>
      </w:r>
      <w:r>
        <w:rPr>
          <w:color w:val="000000"/>
        </w:rPr>
        <w:t xml:space="preserve"> </w:t>
      </w:r>
      <m:oMath>
        <m:r>
          <m:rPr>
            <m:scr m:val="script"/>
            <m:sty m:val="p"/>
          </m:rPr>
          <m:t>C</m:t>
        </m:r>
      </m:oMath>
      <w:r>
        <w:rPr>
          <w:color w:val="000000"/>
        </w:rPr>
        <w:t xml:space="preserve"> </w:t>
      </w:r>
      <w:r>
        <w:rPr>
          <w:color w:val="000000"/>
        </w:rPr>
        <w:t xml:space="preserve">without replacement until the union has size</w:t>
      </w:r>
      <w:r>
        <w:rPr>
          <w:color w:val="000000"/>
        </w:rPr>
        <w:t xml:space="preserve"> </w:t>
      </w:r>
      <m:oMath>
        <m:r>
          <m:rPr>
            <m:sty m:val="p"/>
          </m:rPr>
          <m:t>≥</m:t>
        </m:r>
        <m:r>
          <m:rPr>
            <m:sty m:val="p"/>
          </m:rPr>
          <m:t>max</m:t>
        </m:r>
        <m:r>
          <m:rPr>
            <m:sty m:val="p"/>
          </m:rPr>
          <m:t>(</m:t>
        </m:r>
        <m:r>
          <m:t>20</m:t>
        </m:r>
        <m:r>
          <m:rPr>
            <m:sty m:val="p"/>
          </m:rPr>
          <m:t>,</m:t>
        </m:r>
        <m:r>
          <m:t>0.05</m:t>
        </m:r>
        <m:r>
          <m:t>n</m:t>
        </m:r>
        <m:r>
          <m:rPr>
            <m:sty m:val="p"/>
          </m:rPr>
          <m:t>)</m:t>
        </m:r>
      </m:oMath>
      <w:r>
        <w:rPr>
          <w:color w:val="000000"/>
        </w:rPr>
        <w:t xml:space="preserve">. The union</w:t>
      </w:r>
      <w:r>
        <w:rPr>
          <w:color w:val="000000"/>
        </w:rPr>
        <w:t xml:space="preserve"> </w:t>
      </w:r>
      <m:oMath>
        <m:sSub>
          <m:e>
            <m:r>
              <m:t>S</m:t>
            </m:r>
          </m:e>
          <m:sub>
            <m:r>
              <m:t>j</m:t>
            </m:r>
          </m:sub>
        </m:sSub>
      </m:oMath>
      <w:r>
        <w:rPr>
          <w:color w:val="000000"/>
        </w:rPr>
        <w:t xml:space="preserve"> </w:t>
      </w:r>
      <w:r>
        <w:rPr>
          <w:color w:val="000000"/>
        </w:rPr>
        <w:t xml:space="preserve">is the pseudo-anomaly set for draw</w:t>
      </w:r>
      <w:r>
        <w:rPr>
          <w:color w:val="000000"/>
        </w:rPr>
        <w:t xml:space="preserve"> </w:t>
      </w:r>
      <m:oMath>
        <m:r>
          <m:t>j</m:t>
        </m:r>
      </m:oMath>
      <w:r>
        <w:rPr>
          <w:color w:val="000000"/>
        </w:rPr>
        <w:t xml:space="preserve">. From the complement, uniformly sample 20% as the pseudo-normal fold</w:t>
      </w:r>
      <w:r>
        <w:rPr>
          <w:color w:val="000000"/>
        </w:rPr>
        <w:t xml:space="preserve"> </w:t>
      </w:r>
      <m:oMath>
        <m:sSub>
          <m:e>
            <m:r>
              <m:t>N</m:t>
            </m:r>
          </m:e>
          <m:sub>
            <m:r>
              <m:t>j</m:t>
            </m:r>
          </m:sub>
        </m:sSub>
      </m:oMath>
      <w:r>
        <w:rPr>
          <w:color w:val="000000"/>
        </w:rPr>
        <w:t xml:space="preserve">; the remainder is the training set</w:t>
      </w:r>
      <w:r>
        <w:rPr>
          <w:color w:val="000000"/>
        </w:rPr>
        <w:t xml:space="preserve"> </w:t>
      </w:r>
      <m:oMath>
        <m:sSub>
          <m:e>
            <m:r>
              <m:t>T</m:t>
            </m:r>
          </m:e>
          <m:sub>
            <m:r>
              <m:t>j</m:t>
            </m:r>
          </m:sub>
        </m:sSub>
      </m:oMath>
      <w:r>
        <w:rPr>
          <w:color w:val="000000"/>
        </w:rPr>
        <w:t xml:space="preserve">.</w:t>
      </w:r>
    </w:p>
    <w:p>
      <w:pPr>
        <w:pStyle w:val="BodyText"/>
        <w:jc w:val="both"/>
        <w:keepNext w:val="0"/>
        <w:keepLines w:val="0"/>
        <w:widowControl w:val="1"/>
      </w:pPr>
      <w:r>
        <w:rPr>
          <w:b/>
          <w:bCs/>
          <w:color w:val="000000"/>
        </w:rPr>
        <w:t xml:space="preserve">Pseudo-AUC.</w:t>
      </w:r>
      <w:r>
        <w:rPr>
          <w:color w:val="000000"/>
        </w:rPr>
        <w:t xml:space="preserve"> </w:t>
      </w:r>
      <w:r>
        <w:rPr>
          <w:color w:val="000000"/>
        </w:rPr>
        <w:t xml:space="preserve">For each detector</w:t>
      </w:r>
      <w:r>
        <w:rPr>
          <w:color w:val="000000"/>
        </w:rPr>
        <w:t xml:space="preserve"> </w:t>
      </w:r>
      <m:oMath>
        <m:r>
          <m:t>D</m:t>
        </m:r>
      </m:oMath>
      <w:r>
        <w:rPr>
          <w:color w:val="000000"/>
        </w:rPr>
        <w:t xml:space="preserve"> </w:t>
      </w:r>
      <w:r>
        <w:rPr>
          <w:color w:val="000000"/>
        </w:rPr>
        <w:t xml:space="preserve">and draw</w:t>
      </w:r>
      <w:r>
        <w:rPr>
          <w:color w:val="000000"/>
        </w:rPr>
        <w:t xml:space="preserve"> </w:t>
      </w:r>
      <m:oMath>
        <m:r>
          <m:t>j</m:t>
        </m:r>
      </m:oMath>
      <w:r>
        <w:rPr>
          <w:color w:val="000000"/>
        </w:rPr>
        <w:t xml:space="preserve">, fit</w:t>
      </w:r>
      <w:r>
        <w:rPr>
          <w:color w:val="000000"/>
        </w:rPr>
        <w:t xml:space="preserve"> </w:t>
      </w:r>
      <m:oMath>
        <m:r>
          <m:t>D</m:t>
        </m:r>
      </m:oMath>
      <w:r>
        <w:rPr>
          <w:color w:val="000000"/>
        </w:rPr>
        <w:t xml:space="preserve"> </w:t>
      </w:r>
      <w:r>
        <w:rPr>
          <w:color w:val="000000"/>
        </w:rPr>
        <w:t xml:space="preserve">on</w:t>
      </w:r>
      <w:r>
        <w:rPr>
          <w:color w:val="000000"/>
        </w:rPr>
        <w:t xml:space="preserve"> </w:t>
      </w:r>
      <m:oMath>
        <m:sSub>
          <m:e>
            <m:r>
              <m:t>T</m:t>
            </m:r>
          </m:e>
          <m:sub>
            <m:r>
              <m:t>j</m:t>
            </m:r>
          </m:sub>
        </m:sSub>
      </m:oMath>
      <w:r>
        <w:rPr>
          <w:color w:val="000000"/>
        </w:rPr>
        <w:t xml:space="preserve">, score both</w:t>
      </w:r>
      <w:r>
        <w:rPr>
          <w:color w:val="000000"/>
        </w:rPr>
        <w:t xml:space="preserve"> </w:t>
      </w:r>
      <m:oMath>
        <m:sSub>
          <m:e>
            <m:r>
              <m:t>S</m:t>
            </m:r>
          </m:e>
          <m:sub>
            <m:r>
              <m:t>j</m:t>
            </m:r>
          </m:sub>
        </m:sSub>
      </m:oMath>
      <w:r>
        <w:rPr>
          <w:color w:val="000000"/>
        </w:rPr>
        <w:t xml:space="preserve"> </w:t>
      </w:r>
      <w:r>
        <w:rPr>
          <w:color w:val="000000"/>
        </w:rPr>
        <w:t xml:space="preserve">and</w:t>
      </w:r>
      <w:r>
        <w:rPr>
          <w:color w:val="000000"/>
        </w:rPr>
        <w:t xml:space="preserve"> </w:t>
      </w:r>
      <m:oMath>
        <m:sSub>
          <m:e>
            <m:r>
              <m:t>N</m:t>
            </m:r>
          </m:e>
          <m:sub>
            <m:r>
              <m:t>j</m:t>
            </m:r>
          </m:sub>
        </m:sSub>
      </m:oMath>
      <w:r>
        <w:rPr>
          <w:color w:val="000000"/>
        </w:rPr>
        <w:t xml:space="preserve">, and compute pseudo-AUC</w:t>
      </w:r>
      <w:r>
        <w:rPr>
          <w:color w:val="000000"/>
        </w:rP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rPr>
          <w:color w:val="000000"/>
        </w:rPr>
        <w:t xml:space="preserve"> </w:t>
      </w:r>
      <w:r>
        <w:rPr>
          <w:color w:val="000000"/>
        </w:rPr>
        <w:t xml:space="preserve">with</w:t>
      </w:r>
      <w:r>
        <w:rPr>
          <w:color w:val="000000"/>
        </w:rPr>
        <w:t xml:space="preserve"> </w:t>
      </w:r>
      <m:oMath>
        <m:sSub>
          <m:e>
            <m:r>
              <m:t>S</m:t>
            </m:r>
          </m:e>
          <m:sub>
            <m:r>
              <m:t>j</m:t>
            </m:r>
          </m:sub>
        </m:sSub>
      </m:oMath>
      <w:r>
        <w:rPr>
          <w:color w:val="000000"/>
        </w:rPr>
        <w:t xml:space="preserve"> </w:t>
      </w:r>
      <w:r>
        <w:rPr>
          <w:color w:val="000000"/>
        </w:rPr>
        <w:t xml:space="preserve">labeled 1 and</w:t>
      </w:r>
      <w:r>
        <w:rPr>
          <w:color w:val="000000"/>
        </w:rPr>
        <w:t xml:space="preserve"> </w:t>
      </w:r>
      <m:oMath>
        <m:sSub>
          <m:e>
            <m:r>
              <m:t>N</m:t>
            </m:r>
          </m:e>
          <m:sub>
            <m:r>
              <m:t>j</m:t>
            </m:r>
          </m:sub>
        </m:sSub>
      </m:oMath>
      <w:r>
        <w:rPr>
          <w:color w:val="000000"/>
        </w:rPr>
        <w:t xml:space="preserve"> </w:t>
      </w:r>
      <w:r>
        <w:rPr>
          <w:color w:val="000000"/>
        </w:rPr>
        <w:t xml:space="preserve">labeled 0. If</w:t>
      </w:r>
      <w:r>
        <w:rPr>
          <w:color w:val="000000"/>
        </w:rPr>
        <w:t xml:space="preserve"> </w:t>
      </w:r>
      <m:oMath>
        <m:r>
          <m:t>D</m:t>
        </m:r>
      </m:oMath>
      <w:r>
        <w:rPr>
          <w:color w:val="000000"/>
        </w:rPr>
        <w:t xml:space="preserve"> </w:t>
      </w:r>
      <w:r>
        <w:rPr>
          <w:color w:val="000000"/>
        </w:rPr>
        <w:t xml:space="preserve">fails on</w:t>
      </w:r>
      <w:r>
        <w:rPr>
          <w:color w:val="000000"/>
        </w:rPr>
        <w:t xml:space="preserve"> </w:t>
      </w:r>
      <m:oMath>
        <m:sSub>
          <m:e>
            <m:r>
              <m:t>T</m:t>
            </m:r>
          </m:e>
          <m:sub>
            <m:r>
              <m:t>j</m:t>
            </m:r>
          </m:sub>
        </m:sSub>
      </m:oMath>
      <w:r>
        <w:rPr>
          <w:color w:val="000000"/>
        </w:rPr>
        <w:t xml:space="preserve">, or emits a non-finite or constant score vector, set</w:t>
      </w:r>
      <w:r>
        <w:rPr>
          <w:color w:val="000000"/>
        </w:rPr>
        <w:t xml:space="preserve"> </w:t>
      </w:r>
      <m:oMath>
        <m:sSub>
          <m:e>
            <m:r>
              <m:t>A</m:t>
            </m:r>
          </m:e>
          <m:sub>
            <m:r>
              <m:t>D</m:t>
            </m:r>
            <m:r>
              <m:rPr>
                <m:sty m:val="p"/>
              </m:rPr>
              <m:t>,</m:t>
            </m:r>
            <m:r>
              <m:t>j</m:t>
            </m:r>
          </m:sub>
        </m:sSub>
      </m:oMath>
      <w:r>
        <w:rPr>
          <w:color w:val="000000"/>
        </w:rPr>
        <w:t xml:space="preserve"> </w:t>
      </w:r>
      <w:r>
        <w:rPr>
          <w:color w:val="000000"/>
        </w:rPr>
        <w:t xml:space="preserve">to missing.</w:t>
      </w:r>
    </w:p>
    <w:p>
      <w:pPr>
        <w:pStyle w:val="BodyText"/>
        <w:jc w:val="both"/>
        <w:keepNext w:val="0"/>
        <w:keepLines w:val="0"/>
        <w:widowControl w:val="1"/>
      </w:pPr>
      <w:r>
        <w:rPr>
          <w:b/>
          <w:bCs/>
          <w:color w:val="000000"/>
        </w:rPr>
        <w:t xml:space="preserve">Aggregation and ranking.</w:t>
      </w:r>
      <w:r>
        <w:rPr>
          <w:color w:val="000000"/>
        </w:rPr>
        <w:t xml:space="preserve"> </w:t>
      </w:r>
      <w:r>
        <w:rPr>
          <w:color w:val="000000"/>
        </w:rPr>
        <w:t xml:space="preserve">Within one regime, the aggregation is</w:t>
      </w:r>
      <w:r>
        <w:rPr>
          <w:color w:val="000000"/>
        </w:rP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rPr>
          <w:color w:val="000000"/>
        </w:rPr>
        <w:t xml:space="preserve"> </w:t>
      </w:r>
      <w:r>
        <w:rPr>
          <w:color w:val="000000"/>
        </w:rPr>
        <w:t xml:space="preserve">over non-missing</w:t>
      </w:r>
      <w:r>
        <w:rPr>
          <w:color w:val="000000"/>
        </w:rPr>
        <w:t xml:space="preserve"> </w:t>
      </w:r>
      <m:oMath>
        <m:r>
          <m:t>j</m:t>
        </m:r>
      </m:oMath>
      <w:r>
        <w:rPr>
          <w:color w:val="000000"/>
        </w:rPr>
        <w:t xml:space="preserve">, and detectors are ranked by</w:t>
      </w:r>
      <w:r>
        <w:rPr>
          <w:color w:val="000000"/>
        </w:rPr>
        <w:t xml:space="preserve"> </w:t>
      </w:r>
      <m:oMath>
        <m:sSub>
          <m:e>
            <m:acc>
              <m:accPr>
                <m:chr m:val="‾"/>
              </m:accPr>
              <m:e>
                <m:r>
                  <m:t>A</m:t>
                </m:r>
              </m:e>
            </m:acc>
          </m:e>
          <m:sub>
            <m:r>
              <m:t>D</m:t>
            </m:r>
          </m:sub>
        </m:sSub>
      </m:oMath>
      <w:r>
        <w:rPr>
          <w:color w:val="000000"/>
        </w:rPr>
        <w:t xml:space="preserve"> </w:t>
      </w:r>
      <w:r>
        <w:rPr>
          <w:color w:val="000000"/>
        </w:rPr>
        <w:t xml:space="preserve">descending. Borda over per-draw ranks and variance-weighted mean perform within ±0.02 ρ of the mean.</w:t>
      </w:r>
    </w:p>
    <w:p>
      <w:pPr>
        <w:pStyle w:val="BodyText"/>
        <w:jc w:val="both"/>
        <w:keepNext w:val="0"/>
        <w:keepLines w:val="0"/>
        <w:widowControl w:val="1"/>
      </w:pPr>
      <w:r>
        <w:rPr>
          <w:b/>
          <w:bCs/>
          <w:color w:val="000000"/>
        </w:rPr>
        <w:t xml:space="preserve">Auto-calibration over a regime bank.</w:t>
      </w:r>
      <w:r>
        <w:rPr>
          <w:color w:val="000000"/>
        </w:rPr>
        <w:t xml:space="preserve"> </w:t>
      </w:r>
      <w:r>
        <w:rPr>
          <w:color w:val="000000"/>
        </w:rPr>
        <w:t xml:space="preserve">A single pseudo-anomaly regime (one cluster-selection rule and one</w:t>
      </w:r>
      <w:r>
        <w:rPr>
          <w:color w:val="000000"/>
        </w:rPr>
        <w:t xml:space="preserve"> </w:t>
      </w:r>
      <m:oMath>
        <m:r>
          <m:t>K</m:t>
        </m:r>
      </m:oMath>
      <w:r>
        <w:rPr>
          <w:color w:val="000000"/>
        </w:rP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rPr>
          <w:color w:val="000000"/>
        </w:rPr>
        <w:t xml:space="preserve"> </w:t>
      </w:r>
      <m:oMath>
        <m:r>
          <m:t>K</m:t>
        </m:r>
      </m:oMath>
      <w:r>
        <w:rPr>
          <w:color w:val="000000"/>
        </w:rPr>
        <w:t xml:space="preserve"> </w:t>
      </w:r>
      <w:r>
        <w:rPr>
          <w:color w:val="000000"/>
        </w:rPr>
        <w:t xml:space="preserve">∈ {30, 50}, where</w:t>
      </w:r>
      <w:r>
        <w:rPr>
          <w:color w:val="000000"/>
        </w:rPr>
        <w:t xml:space="preserve"> </w:t>
      </w:r>
      <w:r>
        <w:rPr>
          <w:i/>
          <w:iCs/>
          <w:color w:val="000000"/>
        </w:rPr>
        <w:t xml:space="preserve">hard</w:t>
      </w:r>
      <w:r>
        <w:rPr>
          <w:color w:val="000000"/>
        </w:rPr>
        <w:t xml:space="preserve"> </w:t>
      </w:r>
      <w:r>
        <w:rPr>
          <w:color w:val="000000"/>
        </w:rPr>
        <w:t xml:space="preserve">holds out clusters embedded among others (small distance to neighboring centroids), which are locally sparse rather than globally isolated. For each regime</w:t>
      </w:r>
      <w:r>
        <w:rPr>
          <w:color w:val="000000"/>
        </w:rPr>
        <w:t xml:space="preserve"> </w:t>
      </w:r>
      <m:oMath>
        <m:r>
          <m:t>r</m:t>
        </m:r>
      </m:oMath>
      <w:r>
        <w:rPr>
          <w:color w:val="000000"/>
        </w:rPr>
        <w:t xml:space="preserve"> </w:t>
      </w:r>
      <w:r>
        <w:rPr>
          <w:color w:val="000000"/>
        </w:rPr>
        <w:t xml:space="preserve">we compute the per-detector mean pseudo-AUC and a weight</w:t>
      </w:r>
      <w:r>
        <w:rPr>
          <w:color w:val="000000"/>
        </w:rP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rPr>
          <w:color w:val="000000"/>
        </w:rPr>
        <w:t xml:space="preserve">: the variance of pseudo-AUC across detectors, which is large exactly when the regime discriminates the detectors and near zero when it cannot. The final ranking is the</w:t>
      </w:r>
      <w:r>
        <w:rPr>
          <w:color w:val="000000"/>
        </w:rPr>
        <w:t xml:space="preserve"> </w:t>
      </w:r>
      <m:oMath>
        <m:sSub>
          <m:e>
            <m:r>
              <m:t>w</m:t>
            </m:r>
          </m:e>
          <m:sub>
            <m:r>
              <m:t>r</m:t>
            </m:r>
          </m:sub>
        </m:sSub>
      </m:oMath>
      <w:r>
        <w:rPr>
          <w:color w:val="000000"/>
        </w:rP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rPr>
          <w:color w:val="000000"/>
        </w:rPr>
        <w:t xml:space="preserve">4. Experimental setup</w:t>
      </w:r>
    </w:p>
    <w:p>
      <w:pPr>
        <w:pStyle w:val="FirstParagraph"/>
        <w:jc w:val="both"/>
        <w:keepNext w:val="0"/>
        <w:keepLines w:val="0"/>
        <w:widowControl w:val="1"/>
      </w:pPr>
      <w:r>
        <w:rPr>
          <w:b/>
          <w:bCs/>
          <w:color w:val="000000"/>
        </w:rPr>
        <w:t xml:space="preserve">Datasets.</w:t>
      </w:r>
      <w:r>
        <w:rPr>
          <w:color w:val="000000"/>
        </w:rPr>
        <w:t xml:space="preserve"> </w:t>
      </w:r>
      <w:r>
        <w:rPr>
          <w:color w:val="000000"/>
        </w:rPr>
        <w:t xml:space="preserve">Our primary benchmark is the 35 ADBench Classical</w:t>
      </w:r>
      <w:r>
        <w:rPr>
          <w:color w:val="000000"/>
        </w:rPr>
        <w:t xml:space="preserve"> </w:t>
      </w:r>
      <w:r>
        <w:rPr>
          <w:rStyle w:val="VerbatimChar"/>
          <w:color w:val="000000"/>
        </w:rPr>
        <w:t xml:space="preserve">.npz</w:t>
      </w:r>
      <w:r>
        <w:rPr>
          <w:color w:val="000000"/>
        </w:rPr>
        <w:t xml:space="preserve"> </w:t>
      </w:r>
      <w:r>
        <w:rPr>
          <w:color w:val="000000"/>
        </w:rPr>
        <w:t xml:space="preserve">files from [5]; after a size filter</w:t>
      </w:r>
      <w:r>
        <w:rPr>
          <w:color w:val="000000"/>
        </w:rPr>
        <w:t xml:space="preserve"> </w:t>
      </w:r>
      <m:oMath>
        <m:r>
          <m:t>200</m:t>
        </m:r>
        <m:r>
          <m:rPr>
            <m:sty m:val="p"/>
          </m:rPr>
          <m:t>≤</m:t>
        </m:r>
        <m:r>
          <m:t>n</m:t>
        </m:r>
        <m:r>
          <m:rPr>
            <m:sty m:val="p"/>
          </m:rPr>
          <m:t>≤</m:t>
        </m:r>
        <m:r>
          <m:t>50</m:t>
        </m:r>
        <m:r>
          <m:rPr>
            <m:sty m:val="p"/>
          </m:rPr>
          <m:t>,</m:t>
        </m:r>
        <m:r>
          <m:t>000</m:t>
        </m:r>
      </m:oMath>
      <w:r>
        <w:rPr>
          <w:color w:val="000000"/>
        </w:rP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rPr>
          <w:color w:val="000000"/>
        </w:rPr>
        <w:t xml:space="preserve"> </w:t>
      </w:r>
      <m:oMath>
        <m:r>
          <m:rPr>
            <m:sty m:val="p"/>
          </m:rPr>
          <m:t>≤</m:t>
        </m:r>
        <m:r>
          <m:t>35</m:t>
        </m:r>
        <m:r>
          <m:rPr>
            <m:sty m:val="p"/>
          </m:rPr>
          <m:t>%</m:t>
        </m:r>
      </m:oMath>
      <w:r>
        <w:rPr>
          <w:color w:val="000000"/>
        </w:rP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rPr>
          <w:color w:val="000000"/>
        </w:rPr>
        <w:t xml:space="preserve"> </w:t>
      </w:r>
      <w:hyperlink r:id="rId13">
        <w:r>
          <w:rPr>
            <w:rStyle w:val="Hyperlink"/>
          </w:rPr>
          <w:t xml:space="preserve">huggingface.co/datasets/MacrOData-CMU/OddBench</w:t>
        </w:r>
      </w:hyperlink>
      <w:r>
        <w:rPr>
          <w:color w:val="000000"/>
        </w:rPr>
        <w:t xml:space="preserve">); none of it was touched while developing the method, and we hash-sample the evaluation subset by dataset name rather than choosing it by performance. Labels are used only to compute the ground-truth ranking</w:t>
      </w:r>
      <w:r>
        <w:rPr>
          <w:color w:val="000000"/>
        </w:rPr>
        <w:t xml:space="preserve"> </w:t>
      </w:r>
      <m:oMath>
        <m:sSubSup>
          <m:e>
            <m:r>
              <m:t>π</m:t>
            </m:r>
          </m:e>
          <m:sub>
            <m:r>
              <m:t>X</m:t>
            </m:r>
          </m:sub>
          <m:sup>
            <m:r>
              <m:rPr>
                <m:sty m:val="p"/>
              </m:rPr>
              <m:t>*</m:t>
            </m:r>
          </m:sup>
        </m:sSubSup>
      </m:oMath>
      <w:r>
        <w:rPr>
          <w:color w:val="000000"/>
        </w:rPr>
        <w:t xml:space="preserve">; ADRank never sees them.</w:t>
      </w:r>
    </w:p>
    <w:p>
      <w:pPr>
        <w:pStyle w:val="BodyText"/>
        <w:jc w:val="both"/>
        <w:keepNext w:val="0"/>
        <w:keepLines w:val="0"/>
        <w:widowControl w:val="1"/>
      </w:pPr>
      <w:r>
        <w:rPr>
          <w:b/>
          <w:bCs/>
          <w:color w:val="000000"/>
        </w:rPr>
        <w:t xml:space="preserve">Detectors.</w:t>
      </w:r>
      <w:r>
        <w:rPr>
          <w:color w:val="000000"/>
        </w:rPr>
        <w:t xml:space="preserve"> </w:t>
      </w:r>
      <w:r>
        <w:rPr>
          <w:color w:val="000000"/>
        </w:rP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color w:val="000000"/>
        </w:rPr>
        <w:t xml:space="preserve">Ground truth.</w:t>
      </w:r>
      <w:r>
        <w:rPr>
          <w:color w:val="000000"/>
        </w:rPr>
        <w:t xml:space="preserve"> </w:t>
      </w:r>
      <w:r>
        <w:rPr>
          <w:color w:val="000000"/>
        </w:rPr>
        <w:t xml:space="preserve">For each dataset, we split the normal points 80/20; fit each detector on the 80% normal training fold; evaluate ROC-AUC on the union of the 20% normal test fold and all real anomalies. The ordering by ROC-AUC gives</w:t>
      </w:r>
      <w:r>
        <w:rPr>
          <w:color w:val="000000"/>
        </w:rPr>
        <w:t xml:space="preserve"> </w:t>
      </w:r>
      <m:oMath>
        <m:sSubSup>
          <m:e>
            <m:r>
              <m:t>π</m:t>
            </m:r>
          </m:e>
          <m:sub>
            <m:r>
              <m:t>X</m:t>
            </m:r>
          </m:sub>
          <m:sup>
            <m:r>
              <m:rPr>
                <m:sty m:val="p"/>
              </m:rPr>
              <m:t>*</m:t>
            </m:r>
          </m:sup>
        </m:sSubSup>
      </m:oMath>
      <w:r>
        <w:rPr>
          <w:color w:val="000000"/>
        </w:rPr>
        <w:t xml:space="preserve">.</w:t>
      </w:r>
    </w:p>
    <w:p>
      <w:pPr>
        <w:pStyle w:val="BodyText"/>
        <w:jc w:val="both"/>
        <w:keepNext w:val="0"/>
        <w:keepLines w:val="0"/>
        <w:widowControl w:val="1"/>
      </w:pPr>
      <w:r>
        <w:rPr>
          <w:b/>
          <w:bCs/>
          <w:color w:val="000000"/>
        </w:rPr>
        <w:t xml:space="preserve">Primary metric: regret.</w:t>
      </w:r>
      <w:r>
        <w:rPr>
          <w:color w:val="000000"/>
        </w:rPr>
        <w:t xml:space="preserve"> </w:t>
      </w:r>
      <w:r>
        <w:rPr>
          <w:color w:val="000000"/>
        </w:rPr>
        <w:t xml:space="preserve">A detector selector exists to pick a good detector, so we measure it by what the user loses from its choice. Let</w:t>
      </w:r>
      <w:r>
        <w:rPr>
          <w:color w:val="000000"/>
        </w:rPr>
        <w:t xml:space="preserve"> </w:t>
      </w:r>
      <m:oMath>
        <m:acc>
          <m:accPr>
            <m:chr m:val="̂"/>
          </m:accPr>
          <m:e>
            <m:r>
              <m:t>D</m:t>
            </m:r>
          </m:e>
        </m:acc>
      </m:oMath>
      <w:r>
        <w:rPr>
          <w:color w:val="000000"/>
        </w:rPr>
        <w:t xml:space="preserve"> </w:t>
      </w:r>
      <w:r>
        <w:rPr>
          <w:color w:val="000000"/>
        </w:rPr>
        <w:t xml:space="preserve">be the detector ADRank ranks first and</w:t>
      </w:r>
      <w:r>
        <w:rPr>
          <w:color w:val="000000"/>
        </w:rP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 </w:t>
      </w:r>
      <w:r>
        <w:rPr>
          <w:color w:val="000000"/>
        </w:rPr>
        <w:t xml:space="preserve">the true ROC-AUC of detector</w:t>
      </w:r>
      <w:r>
        <w:rPr>
          <w:color w:val="000000"/>
        </w:rPr>
        <w:t xml:space="preserve"> </w:t>
      </w:r>
      <m:oMath>
        <m:r>
          <m:t>D</m:t>
        </m:r>
      </m:oMath>
      <w:r>
        <w:rPr>
          <w:color w:val="000000"/>
        </w:rP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rPr>
          <w:color w:val="000000"/>
        </w:rPr>
        <w:t xml:space="preserve">and regret@3 uses the best of ADRank's top three picks. Regret is</w:t>
      </w:r>
      <w:r>
        <w:rPr>
          <w:color w:val="000000"/>
        </w:rPr>
        <w:t xml:space="preserve"> </w:t>
      </w:r>
      <w:r>
        <w:rPr>
          <w:b/>
          <w:bCs/>
          <w:color w:val="000000"/>
        </w:rPr>
        <w:t xml:space="preserve">threshold-free</w:t>
      </w:r>
      <w:r>
        <w:rPr>
          <w:color w:val="000000"/>
        </w:rPr>
        <w:t xml:space="preserve"> </w:t>
      </w:r>
      <w:r>
        <w:rPr>
          <w:color w:val="000000"/>
        </w:rPr>
        <w:t xml:space="preserve">and</w:t>
      </w:r>
      <w:r>
        <w:rPr>
          <w:color w:val="000000"/>
        </w:rPr>
        <w:t xml:space="preserve"> </w:t>
      </w:r>
      <w:r>
        <w:rPr>
          <w:b/>
          <w:bCs/>
          <w:color w:val="000000"/>
        </w:rPr>
        <w:t xml:space="preserve">self-neutralizing</w:t>
      </w:r>
      <w:r>
        <w:rPr>
          <w:color w:val="000000"/>
        </w:rPr>
        <w:t xml:space="preserve">: on a dataset where all detectors tie, any pick has regret ≈ 0, so ill-posed datasets neither help nor hurt the aggregate and need no filtering. It is also</w:t>
      </w:r>
      <w:r>
        <w:rPr>
          <w:color w:val="000000"/>
        </w:rPr>
        <w:t xml:space="preserve"> </w:t>
      </w:r>
      <w:r>
        <w:rPr>
          <w:b/>
          <w:bCs/>
          <w:color w:val="000000"/>
        </w:rPr>
        <w:t xml:space="preserve">decision-relevant</w:t>
      </w:r>
      <w:r>
        <w:rPr>
          <w:color w:val="000000"/>
        </w:rP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rPr>
          <w:color w:val="000000"/>
        </w:rP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rPr>
          <w:color w:val="000000"/>
        </w:rPr>
        <w:t xml:space="preserve">.</w:t>
      </w:r>
    </w:p>
    <w:p>
      <w:pPr>
        <w:pStyle w:val="BodyText"/>
        <w:jc w:val="both"/>
        <w:keepNext w:val="0"/>
        <w:keepLines w:val="0"/>
        <w:widowControl w:val="1"/>
      </w:pPr>
      <w:r>
        <w:rPr>
          <w:b/>
          <w:bCs/>
          <w:color w:val="000000"/>
        </w:rPr>
        <w:t xml:space="preserve">Relative companion: skill.</w:t>
      </w:r>
      <w:r>
        <w:rPr>
          <w:color w:val="000000"/>
        </w:rPr>
        <w:t xml:space="preserve"> </w:t>
      </w:r>
      <w:r>
        <w:rPr>
          <w:color w:val="000000"/>
        </w:rPr>
        <w:t xml:space="preserve">Absolute regret does not say whether a given loss is large for that dataset. We therefore also report a skill score,</w:t>
      </w:r>
      <w:r>
        <w:rPr>
          <w:color w:val="000000"/>
        </w:rP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rPr>
          <w:color w:val="000000"/>
        </w:rPr>
        <w:t xml:space="preserve">). To summarize a benchmark in one number we pool across datasets:</w:t>
      </w:r>
      <w:r>
        <w:rPr>
          <w:color w:val="000000"/>
        </w:rP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rPr>
          <w:color w:val="000000"/>
        </w:rPr>
        <w:t xml:space="preserve">, a Murphy-style skill score whose reference policy is the uniform-random pick and whose perfect score is the oracle, an</w:t>
      </w:r>
      <w:r>
        <w:rPr>
          <w:color w:val="000000"/>
        </w:rPr>
        <w:t xml:space="preserve"> </w:t>
      </w:r>
      <m:oMath>
        <m:sSup>
          <m:e>
            <m:r>
              <m:t>R</m:t>
            </m:r>
          </m:e>
          <m:sup>
            <m:r>
              <m:t>2</m:t>
            </m:r>
          </m:sup>
        </m:sSup>
      </m:oMath>
      <w:r>
        <w:rPr>
          <w:color w:val="000000"/>
        </w:rP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color w:val="000000"/>
        </w:rPr>
        <w:t xml:space="preserve">Secondary metric: rank correlation.</w:t>
      </w:r>
      <w:r>
        <w:rPr>
          <w:color w:val="000000"/>
        </w:rPr>
        <w:t xml:space="preserve"> </w:t>
      </w:r>
      <w:r>
        <w:rPr>
          <w:color w:val="000000"/>
        </w:rPr>
        <w:t xml:space="preserve">For continuity with prior work we also report Spearman ρ between</w:t>
      </w:r>
      <w:r>
        <w:rPr>
          <w:color w:val="000000"/>
        </w:rPr>
        <w:t xml:space="preserve"> </w:t>
      </w:r>
      <m:oMath>
        <m:sSub>
          <m:e>
            <m:r>
              <m:t>π</m:t>
            </m:r>
          </m:e>
          <m:sub>
            <m:r>
              <m:t>X</m:t>
            </m:r>
          </m:sub>
        </m:sSub>
      </m:oMath>
      <w:r>
        <w:rPr>
          <w:color w:val="000000"/>
        </w:rPr>
        <w:t xml:space="preserve"> </w:t>
      </w:r>
      <w:r>
        <w:rPr>
          <w:color w:val="000000"/>
        </w:rPr>
        <w:t xml:space="preserve">and</w:t>
      </w:r>
      <w:r>
        <w:rPr>
          <w:color w:val="000000"/>
        </w:rPr>
        <w:t xml:space="preserve"> </w:t>
      </w:r>
      <m:oMath>
        <m:sSubSup>
          <m:e>
            <m:r>
              <m:t>π</m:t>
            </m:r>
          </m:e>
          <m:sub>
            <m:r>
              <m:t>X</m:t>
            </m:r>
          </m:sub>
          <m:sup>
            <m:r>
              <m:rPr>
                <m:sty m:val="p"/>
              </m:rPr>
              <m:t>*</m:t>
            </m:r>
          </m:sup>
        </m:sSubSup>
      </m:oMath>
      <w:r>
        <w:rPr>
          <w:color w:val="000000"/>
        </w:rPr>
        <w:t xml:space="preserve">, and top-1 / top-3 hit rates. Because ρ is undefined when</w:t>
      </w:r>
      <w:r>
        <w:rPr>
          <w:color w:val="000000"/>
        </w:rPr>
        <w:t xml:space="preserve"> </w:t>
      </w:r>
      <m:oMath>
        <m:sSubSup>
          <m:e>
            <m:r>
              <m:t>π</m:t>
            </m:r>
          </m:e>
          <m:sub>
            <m:r>
              <m:t>X</m:t>
            </m:r>
          </m:sub>
          <m:sup>
            <m:r>
              <m:rPr>
                <m:sty m:val="p"/>
              </m:rPr>
              <m:t>*</m:t>
            </m:r>
          </m:sup>
        </m:sSubSup>
      </m:oMath>
      <w:r>
        <w:rPr>
          <w:color w:val="000000"/>
        </w:rPr>
        <w:t xml:space="preserve"> </w:t>
      </w:r>
      <w:r>
        <w:rPr>
          <w:color w:val="000000"/>
        </w:rP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color w:val="000000"/>
        </w:rPr>
        <w:t xml:space="preserve">Baselines.</w:t>
      </w:r>
    </w:p>
    <w:p>
      <w:pPr>
        <w:pStyle w:val="Compact"/>
        <w:numPr>
          <w:ilvl w:val="0"/>
          <w:numId w:val="1002"/>
        </w:numPr>
        <w:ind w:left="360" w:hanging="259"/>
        <w:jc w:val="both"/>
        <w:keepNext w:val="0"/>
        <w:keepLines w:val="0"/>
        <w:widowControl w:val="1"/>
      </w:pPr>
      <w:r>
        <w:rPr>
          <w:i/>
          <w:iCs/>
          <w:color w:val="000000"/>
        </w:rPr>
        <w:t xml:space="preserve">Random:</w:t>
      </w:r>
      <w:r>
        <w:rPr>
          <w:color w:val="000000"/>
        </w:rPr>
        <w:t xml:space="preserve"> </w:t>
      </w:r>
      <w:r>
        <w:rPr>
          <w:color w:val="000000"/>
        </w:rPr>
        <w:t xml:space="preserve">uniform detector ranking; expected ρ = 0, expected top-1 hit = 1/L.</w:t>
      </w:r>
    </w:p>
    <w:p>
      <w:pPr>
        <w:pStyle w:val="Compact"/>
        <w:numPr>
          <w:ilvl w:val="0"/>
          <w:numId w:val="1002"/>
        </w:numPr>
        <w:ind w:left="360" w:hanging="259"/>
        <w:jc w:val="both"/>
        <w:keepNext w:val="0"/>
        <w:keepLines w:val="0"/>
        <w:widowControl w:val="1"/>
      </w:pPr>
      <w:r>
        <w:rPr>
          <w:i/>
          <w:iCs/>
          <w:color w:val="000000"/>
        </w:rPr>
        <w:t xml:space="preserve">Consensus:</w:t>
      </w:r>
      <w:r>
        <w:rPr>
          <w:color w:val="000000"/>
        </w:rPr>
        <w:t xml:space="preserve"> </w:t>
      </w:r>
      <w:r>
        <w:rPr>
          <w:color w:val="000000"/>
        </w:rP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color w:val="000000"/>
        </w:rPr>
        <w:t xml:space="preserve">Excess-Mass / Mass-Volume (EM / MV):</w:t>
      </w:r>
      <w:r>
        <w:rPr>
          <w:color w:val="000000"/>
        </w:rPr>
        <w:t xml:space="preserve"> </w:t>
      </w:r>
      <w:r>
        <w:rPr>
          <w:color w:val="000000"/>
        </w:rP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color w:val="000000"/>
        </w:rPr>
        <w:t xml:space="preserve">Scrambled ADRank:</w:t>
      </w:r>
      <w:r>
        <w:rPr>
          <w:color w:val="000000"/>
        </w:rPr>
        <w:t xml:space="preserve"> </w:t>
      </w:r>
      <w:r>
        <w:rPr>
          <w:color w:val="000000"/>
        </w:rPr>
        <w:t xml:space="preserve">apply ADRank but randomly permute the pseudo-AUC values before aggregation. Expected ρ = 0. Preregistered sanity check.</w:t>
      </w:r>
    </w:p>
    <w:p>
      <w:pPr>
        <w:pStyle w:val="FirstParagraph"/>
        <w:jc w:val="both"/>
        <w:keepNext w:val="0"/>
        <w:keepLines w:val="0"/>
        <w:widowControl w:val="1"/>
      </w:pPr>
      <w:r>
        <w:rPr>
          <w:color w:val="000000"/>
        </w:rP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color w:val="000000"/>
        </w:rPr>
        <w:t xml:space="preserve">Protocol.</w:t>
      </w:r>
      <w:r>
        <w:rPr>
          <w:color w:val="000000"/>
        </w:rPr>
        <w:t xml:space="preserve"> </w:t>
      </w:r>
      <w:r>
        <w:rPr>
          <w:color w:val="000000"/>
        </w:rP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9" w:name="Xf008beceec6d1c3a3c616f37281fffb37cae0fa"/>
    <w:p>
      <w:pPr>
        <w:pStyle w:val="Heading2"/>
        <w:keepNext/>
        <w:keepLines/>
        <w:widowControl w:val="1"/>
      </w:pPr>
      <w:r>
        <w:rPr>
          <w:color w:val="000000"/>
        </w:rPr>
        <w:t xml:space="preserve">5. Results</w:t>
      </w:r>
    </w:p>
    <w:bookmarkStart w:id="21" w:name="X87cbc55fee687a5f88e8234bee94f1bcc6c89ea"/>
    <w:p>
      <w:pPr>
        <w:pStyle w:val="Heading3"/>
        <w:keepNext/>
        <w:keepLines/>
        <w:widowControl w:val="1"/>
      </w:pPr>
      <w:r>
        <w:rPr>
          <w:color w:val="000000"/>
        </w:rPr>
        <w:t xml:space="preserve">5.1 Headline</w:t>
      </w:r>
    </w:p>
    <w:p>
      <w:pPr>
        <w:pStyle w:val="BodyText"/>
        <w:jc w:val="center"/>
        <w:keepNext/>
        <w:keepLines/>
        <w:widowControl w:val="1"/>
      </w:pPr>
      <w:r>
        <w:rPr>
          <w:color w:val="000000"/>
        </w:rPr>
        <w:drawing>
          <wp:inline>
            <wp:extent cx="5943600" cy="4612400"/>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p>
      <w:pPr>
        <w:pStyle w:val="BodyText"/>
        <w:jc w:val="both"/>
        <w:keepNext w:val="0"/>
        <w:keepLines w:val="0"/>
        <w:widowControl w:val="1"/>
      </w:pPr>
      <w:r>
        <w:rPr>
          <w:color w:val="000000"/>
        </w:rPr>
        <w:t xml:space="preserve">On the 26 tabular ADBench datasets, five-seed ADRank picks a detector within</w:t>
      </w:r>
      <w:r>
        <w:rPr>
          <w:color w:val="000000"/>
        </w:rPr>
        <w:t xml:space="preserve"> </w:t>
      </w:r>
      <w:r>
        <w:rPr>
          <w:b/>
          <w:bCs/>
          <w:color w:val="000000"/>
        </w:rPr>
        <w:t xml:space="preserve">regret@1 = 0.021 ± 0.003</w:t>
      </w:r>
      <w:r>
        <w:rPr>
          <w:color w:val="000000"/>
        </w:rPr>
        <w:t xml:space="preserve"> </w:t>
      </w:r>
      <w:r>
        <w:rPr>
          <w:color w:val="000000"/>
        </w:rPr>
        <w:t xml:space="preserve">of the best in the panel: the chosen detector is on average 2.1 AUC points from optimal, versus 9.3 points for random selection, a</w:t>
      </w:r>
      <w:r>
        <w:rPr>
          <w:color w:val="000000"/>
        </w:rPr>
        <w:t xml:space="preserve"> </w:t>
      </w:r>
      <w:r>
        <w:rPr>
          <w:b/>
          <w:bCs/>
          <w:color w:val="000000"/>
        </w:rPr>
        <w:t xml:space="preserve">77% reduction</w:t>
      </w:r>
      <w:r>
        <w:rPr>
          <w:color w:val="000000"/>
        </w:rP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r>
              <w:rPr>
                <w:rFonts w:ascii="Times New Roman" w:hAnsi="Times New Roman"/>
                <w:color w:val="000000"/>
                <w:sz w:val="19"/>
              </w:rPr>
              <w:t xml:space="preserve"> </w:t>
            </w:r>
            <w:r>
              <w:rPr>
                <w:rFonts w:ascii="Times New Roman" w:hAnsi="Times New Roman"/>
                <w:color w:val="000000"/>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 0.11</w:t>
            </w:r>
          </w:p>
        </w:tc>
      </w:tr>
    </w:tbl>
    <w:p>
      <w:pPr>
        <w:pStyle w:val="TableCaption"/>
        <w:spacing w:before="280" w:after="60" w:line="240" w:lineRule="auto"/>
        <w:jc w:val="center"/>
        <w:keepNext/>
        <w:keepLines/>
        <w:widowControl w:val="1"/>
      </w:pPr>
      <w:r>
        <w:rPr>
          <w:b/>
          <w:i/>
          <w:color w:val="000000"/>
        </w:rPr>
        <w:t>Table 1.</w:t>
      </w:r>
      <w:r>
        <w:rPr>
          <w:b w:val="0"/>
          <w:i/>
          <w:color w:val="000000"/>
        </w:rPr>
        <w:t xml:space="preserve"> </w:t>
      </w:r>
      <w:r>
        <w:rPr>
          <w:b w:val="0"/>
          <w:i/>
          <w:color w:val="000000"/>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rPr>
          <w:color w:val="000000"/>
        </w:rP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rPr>
          <w:color w:val="000000"/>
        </w:rPr>
        <w:t xml:space="preserve">5.2 Ablations</w:t>
      </w:r>
    </w:p>
    <w:p>
      <w:pPr>
        <w:pStyle w:val="FirstParagraph"/>
        <w:jc w:val="both"/>
        <w:keepNext w:val="0"/>
        <w:keepLines w:val="0"/>
        <w:widowControl w:val="1"/>
      </w:pPr>
      <w:r>
        <w:rPr>
          <w:color w:val="000000"/>
        </w:rPr>
        <w:t xml:space="preserve">We ablate three axes: cluster-selection strategy (smallest clusters only, uniform random, composite "small + far from other centroids + low local density"), aggregation (mean, Borda, variance-weighted), and</w:t>
      </w:r>
      <w:r>
        <w:rPr>
          <w:color w:val="000000"/>
        </w:rPr>
        <w:t xml:space="preserve"> </w:t>
      </w:r>
      <m:oMath>
        <m:r>
          <m:t>K</m:t>
        </m:r>
      </m:oMath>
      <w:r>
        <w:rPr>
          <w:color w:val="000000"/>
        </w:rPr>
        <w:t xml:space="preserve"> </w:t>
      </w:r>
      <w:r>
        <w:rPr>
          <w:color w:val="000000"/>
        </w:rPr>
        <w:t xml:space="preserve">(30 or 50). Table 2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0.608</w:t>
            </w:r>
          </w:p>
        </w:tc>
      </w:tr>
    </w:tbl>
    <w:p>
      <w:pPr>
        <w:pStyle w:val="TableCaption"/>
        <w:spacing w:before="280" w:after="60" w:line="240" w:lineRule="auto"/>
        <w:jc w:val="center"/>
        <w:keepNext/>
        <w:keepLines/>
        <w:widowControl w:val="1"/>
      </w:pPr>
      <w:r>
        <w:rPr>
          <w:b/>
          <w:i/>
          <w:color w:val="000000"/>
        </w:rPr>
        <w:t>Table 2.</w:t>
      </w:r>
      <w:r>
        <w:rPr>
          <w:b w:val="0"/>
          <w:i/>
          <w:color w:val="000000"/>
        </w:rPr>
        <w:t xml:space="preserve"> </w:t>
      </w:r>
      <w:r>
        <w:rPr>
          <w:b w:val="0"/>
          <w:i/>
          <w:color w:val="000000"/>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rPr>
          <w:color w:val="000000"/>
        </w:rPr>
        <w:t xml:space="preserve">Two findings against our prior expectations:</w:t>
      </w:r>
    </w:p>
    <w:p>
      <w:pPr>
        <w:pStyle w:val="Compact"/>
        <w:numPr>
          <w:ilvl w:val="0"/>
          <w:numId w:val="1003"/>
        </w:numPr>
        <w:ind w:left="360" w:hanging="259"/>
        <w:jc w:val="both"/>
        <w:keepNext w:val="0"/>
        <w:keepLines w:val="0"/>
        <w:widowControl w:val="1"/>
      </w:pPr>
      <w:r>
        <w:rPr>
          <w:b/>
          <w:bCs/>
          <w:color w:val="000000"/>
        </w:rPr>
        <w:t xml:space="preserve">The hand-designed cluster selector was the worst of the three.</w:t>
      </w:r>
      <w:r>
        <w:rPr>
          <w:color w:val="000000"/>
        </w:rPr>
        <w:t xml:space="preserve"> </w:t>
      </w:r>
      <w:r>
        <w:rPr>
          <w:color w:val="000000"/>
        </w:rP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color w:val="000000"/>
        </w:rPr>
        <w:t xml:space="preserve">Aggregation barely matters.</w:t>
      </w:r>
      <w:r>
        <w:rPr>
          <w:color w:val="000000"/>
        </w:rPr>
        <w:t xml:space="preserve"> </w:t>
      </w:r>
      <w:r>
        <w:rPr>
          <w:color w:val="000000"/>
        </w:rP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rPr>
          <w:color w:val="000000"/>
        </w:rPr>
        <w:t xml:space="preserve">5.3 Panel robustness</w:t>
      </w:r>
    </w:p>
    <w:p>
      <w:pPr>
        <w:pStyle w:val="FirstParagraph"/>
        <w:jc w:val="both"/>
        <w:keepNext w:val="0"/>
        <w:keepLines w:val="0"/>
        <w:widowControl w:val="1"/>
      </w:pPr>
      <w:r>
        <w:rPr>
          <w:color w:val="000000"/>
        </w:rPr>
        <w:t xml:space="preserve">The drop-one analysis runs on the original 10-detector panel (the nine detectors of Section 4 plus OCSVM): we recompute ADRank ρ using only 9 of the 10 detectors, dropping each one in turn (Table 3).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+0.043</w:t>
            </w:r>
          </w:p>
        </w:tc>
      </w:tr>
    </w:tbl>
    <w:p>
      <w:pPr>
        <w:pStyle w:val="TableCaption"/>
        <w:spacing w:before="280" w:after="60" w:line="240" w:lineRule="auto"/>
        <w:jc w:val="center"/>
        <w:keepNext/>
        <w:keepLines/>
        <w:widowControl w:val="1"/>
      </w:pPr>
      <w:r>
        <w:rPr>
          <w:b/>
          <w:i/>
          <w:color w:val="000000"/>
        </w:rPr>
        <w:t>Table 3.</w:t>
      </w:r>
      <w:r>
        <w:rPr>
          <w:b w:val="0"/>
          <w:i/>
          <w:color w:val="000000"/>
        </w:rPr>
        <w:t xml:space="preserve"> </w:t>
      </w:r>
      <w:r>
        <w:rPr>
          <w:b w:val="0"/>
          <w:i/>
          <w:color w:val="000000"/>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rPr>
          <w:color w:val="000000"/>
        </w:rP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rPr>
          <w:color w:val="000000"/>
        </w:rPr>
        <w:t xml:space="preserve">5.4 Per-dataset scatter</w:t>
      </w:r>
    </w:p>
    <w:p>
      <w:pPr>
        <w:pStyle w:val="BodyText"/>
        <w:jc w:val="center"/>
        <w:keepNext/>
        <w:keepLines/>
        <w:widowControl w:val="1"/>
      </w:pPr>
      <w:r>
        <w:rPr>
          <w:color w:val="000000"/>
        </w:rPr>
        <w:drawing>
          <wp:inline>
            <wp:extent cx="3971108" cy="6949440"/>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3971108"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rPr>
          <w:color w:val="000000"/>
        </w:rPr>
        <w:t xml:space="preserve">5.5 Cross-modality: images, text, time-series</w:t>
      </w:r>
    </w:p>
    <w:p>
      <w:pPr>
        <w:pStyle w:val="FirstParagraph"/>
        <w:jc w:val="both"/>
        <w:keepNext w:val="0"/>
        <w:keepLines w:val="0"/>
        <w:widowControl w:val="1"/>
      </w:pPr>
      <w:r>
        <w:rPr>
          <w:color w:val="000000"/>
        </w:rP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color w:val="000000"/>
        </w:rPr>
        <w:t xml:space="preserve">Image AD</w:t>
      </w:r>
      <w:r>
        <w:rPr>
          <w:color w:val="000000"/>
        </w:rPr>
        <w:t xml:space="preserve"> </w:t>
      </w:r>
      <w:r>
        <w:rPr>
          <w:color w:val="000000"/>
        </w:rPr>
        <w:t xml:space="preserve">(</w:t>
      </w:r>
      <w:r>
        <w:rPr>
          <w:rStyle w:val="VerbatimChar"/>
          <w:color w:val="000000"/>
        </w:rPr>
        <w:t xml:space="preserve">CV</w:t>
      </w:r>
      <w:r>
        <w:rPr>
          <w:color w:val="000000"/>
        </w:rPr>
        <w:t xml:space="preserve">). 20 datasets from ADBench's</w:t>
      </w:r>
      <w:r>
        <w:rPr>
          <w:color w:val="000000"/>
        </w:rPr>
        <w:t xml:space="preserve"> </w:t>
      </w:r>
      <w:r>
        <w:rPr>
          <w:rStyle w:val="VerbatimChar"/>
          <w:color w:val="000000"/>
        </w:rPr>
        <w:t xml:space="preserve">CV_by_ResNet18</w:t>
      </w:r>
      <w:r>
        <w:rPr>
          <w:color w:val="000000"/>
        </w:rPr>
        <w:t xml:space="preserve"> </w:t>
      </w:r>
      <w:r>
        <w:rPr>
          <w:color w:val="000000"/>
        </w:rP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color w:val="000000"/>
        </w:rPr>
        <w:t xml:space="preserve">Text AD</w:t>
      </w:r>
      <w:r>
        <w:rPr>
          <w:color w:val="000000"/>
        </w:rPr>
        <w:t xml:space="preserve"> </w:t>
      </w:r>
      <w:r>
        <w:rPr>
          <w:color w:val="000000"/>
        </w:rPr>
        <w:t xml:space="preserve">(</w:t>
      </w:r>
      <w:r>
        <w:rPr>
          <w:rStyle w:val="VerbatimChar"/>
          <w:color w:val="000000"/>
        </w:rPr>
        <w:t xml:space="preserve">NLP</w:t>
      </w:r>
      <w:r>
        <w:rPr>
          <w:color w:val="000000"/>
        </w:rPr>
        <w:t xml:space="preserve">). 13 datasets from ADBench's</w:t>
      </w:r>
      <w:r>
        <w:rPr>
          <w:color w:val="000000"/>
        </w:rPr>
        <w:t xml:space="preserve"> </w:t>
      </w:r>
      <w:r>
        <w:rPr>
          <w:rStyle w:val="VerbatimChar"/>
          <w:color w:val="000000"/>
        </w:rPr>
        <w:t xml:space="preserve">NLP_by_BERT</w:t>
      </w:r>
      <w:r>
        <w:rPr>
          <w:color w:val="000000"/>
        </w:rPr>
        <w:t xml:space="preserve"> </w:t>
      </w:r>
      <w:r>
        <w:rPr>
          <w:color w:val="000000"/>
        </w:rP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color w:val="000000"/>
        </w:rPr>
        <w:t xml:space="preserve">Time-series AD</w:t>
      </w:r>
      <w:r>
        <w:rPr>
          <w:color w:val="000000"/>
        </w:rPr>
        <w:t xml:space="preserve"> </w:t>
      </w:r>
      <w:r>
        <w:rPr>
          <w:color w:val="000000"/>
        </w:rPr>
        <w:t xml:space="preserve">(</w:t>
      </w:r>
      <w:r>
        <w:rPr>
          <w:rStyle w:val="VerbatimChar"/>
          <w:color w:val="000000"/>
        </w:rPr>
        <w:t xml:space="preserve">TS</w:t>
      </w:r>
      <w:r>
        <w:rPr>
          <w:color w:val="000000"/>
        </w:rP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0.69 ± 0.04</w:t>
            </w:r>
          </w:p>
        </w:tc>
      </w:tr>
    </w:tbl>
    <w:p>
      <w:pPr>
        <w:pStyle w:val="TableCaption"/>
        <w:spacing w:before="280" w:after="60" w:line="240" w:lineRule="auto"/>
        <w:jc w:val="center"/>
        <w:keepNext/>
        <w:keepLines/>
        <w:widowControl w:val="1"/>
      </w:pPr>
      <w:r>
        <w:rPr>
          <w:b/>
          <w:i/>
          <w:color w:val="000000"/>
        </w:rPr>
        <w:t>Table 4.</w:t>
      </w:r>
      <w:r>
        <w:rPr>
          <w:b w:val="0"/>
          <w:i/>
          <w:color w:val="000000"/>
        </w:rPr>
        <w:t xml:space="preserve"> </w:t>
      </w:r>
      <w:r>
        <w:rPr>
          <w:b w:val="0"/>
          <w:i/>
          <w:color w:val="000000"/>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rPr>
          <w:color w:val="000000"/>
        </w:rPr>
        <w:t xml:space="preserve">ADRank cuts detector-selection regret versus random by</w:t>
      </w:r>
      <w:r>
        <w:rPr>
          <w:color w:val="000000"/>
        </w:rPr>
        <w:t xml:space="preserve"> </w:t>
      </w:r>
      <w:r>
        <w:rPr>
          <w:b/>
          <w:bCs/>
          <w:color w:val="000000"/>
        </w:rPr>
        <w:t xml:space="preserve">77% on tabular, 81% on images, 73% on text, and 90% on time-series</w:t>
      </w:r>
      <w:r>
        <w:rPr>
          <w:color w:val="000000"/>
        </w:rP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rPr>
          <w:color w:val="000000"/>
        </w:rPr>
        <w:t xml:space="preserve">Two further findings shape how the method must be configured off tabular data.</w:t>
      </w:r>
    </w:p>
    <w:p>
      <w:pPr>
        <w:pStyle w:val="BodyText"/>
        <w:jc w:val="both"/>
        <w:keepNext w:val="0"/>
        <w:keepLines w:val="0"/>
        <w:widowControl w:val="1"/>
      </w:pPr>
      <w:r>
        <w:rPr>
          <w:b/>
          <w:bCs/>
          <w:color w:val="000000"/>
        </w:rPr>
        <w:t xml:space="preserve">Cluster-selection is modality-dependent, and the ensemble protects against getting it wrong.</w:t>
      </w:r>
      <w:r>
        <w:rPr>
          <w:color w:val="000000"/>
        </w:rPr>
        <w:t xml:space="preserve"> </w:t>
      </w:r>
      <w:r>
        <w:rPr>
          <w:color w:val="000000"/>
        </w:rPr>
        <w:t xml:space="preserve">On image embeddings (512-dim ResNet-18 features), the</w:t>
      </w:r>
      <w:r>
        <w:rPr>
          <w:color w:val="000000"/>
        </w:rPr>
        <w:t xml:space="preserve"> </w:t>
      </w:r>
      <w:r>
        <w:rPr>
          <w:rStyle w:val="VerbatimChar"/>
          <w:color w:val="000000"/>
        </w:rPr>
        <w:t xml:space="preserve">smallest</w:t>
      </w:r>
      <w:r>
        <w:rPr>
          <w:color w:val="000000"/>
        </w:rPr>
        <w:t xml:space="preserve">-cluster selection that wins on tabular data</w:t>
      </w:r>
      <w:r>
        <w:rPr>
          <w:color w:val="000000"/>
        </w:rPr>
        <w:t xml:space="preserve"> </w:t>
      </w:r>
      <w:r>
        <w:rPr>
          <w:i/>
          <w:iCs/>
          <w:color w:val="000000"/>
        </w:rPr>
        <w:t xml:space="preserve">fails</w:t>
      </w:r>
      <w:r>
        <w:rPr>
          <w:color w:val="000000"/>
        </w:rPr>
        <w:t xml:space="preserve">: in high dimensions, k-means' smallest clusters are near-degenerate curse-of-dimensionality artifacts rather than coherent pseudo-anomaly groups. Switching to</w:t>
      </w:r>
      <w:r>
        <w:rPr>
          <w:color w:val="000000"/>
        </w:rPr>
        <w:t xml:space="preserve"> </w:t>
      </w:r>
      <w:r>
        <w:rPr>
          <w:rStyle w:val="VerbatimChar"/>
          <w:color w:val="000000"/>
        </w:rPr>
        <w:t xml:space="preserve">random</w:t>
      </w:r>
      <w:r>
        <w:rPr>
          <w:color w:val="000000"/>
        </w:rPr>
        <w:t xml:space="preserve"> </w:t>
      </w:r>
      <w:r>
        <w:rPr>
          <w:color w:val="000000"/>
        </w:rPr>
        <w:t xml:space="preserve">cluster selection recovers strong performance, so the recommended default is the smallest+random ensemble, which works in both regimes without needing to know the winning strategy in advance. CIFAR-10 class 1, for instance, moves from ρ = -0.32 under</w:t>
      </w:r>
      <w:r>
        <w:rPr>
          <w:color w:val="000000"/>
        </w:rPr>
        <w:t xml:space="preserve"> </w:t>
      </w:r>
      <w:r>
        <w:rPr>
          <w:rStyle w:val="VerbatimChar"/>
          <w:color w:val="000000"/>
        </w:rPr>
        <w:t xml:space="preserve">smallest</w:t>
      </w:r>
      <w:r>
        <w:rPr>
          <w:color w:val="000000"/>
        </w:rPr>
        <w:t xml:space="preserve"> </w:t>
      </w:r>
      <w:r>
        <w:rPr>
          <w:color w:val="000000"/>
        </w:rPr>
        <w:t xml:space="preserve">to ρ = 0.87 under the ensemble.</w:t>
      </w:r>
    </w:p>
    <w:p>
      <w:pPr>
        <w:pStyle w:val="BodyText"/>
        <w:jc w:val="both"/>
        <w:keepNext w:val="0"/>
        <w:keepLines w:val="0"/>
        <w:widowControl w:val="1"/>
      </w:pPr>
      <w:r>
        <w:rPr>
          <w:b/>
          <w:bCs/>
          <w:color w:val="000000"/>
        </w:rPr>
        <w:t xml:space="preserve">Time-series needs an expressive window representation.</w:t>
      </w:r>
      <w:r>
        <w:rPr>
          <w:color w:val="000000"/>
        </w:rPr>
        <w:t xml:space="preserve"> </w:t>
      </w:r>
      <w:r>
        <w:rPr>
          <w:color w:val="000000"/>
        </w:rP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rPr>
          <w:color w:val="000000"/>
        </w:rP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rPr>
          <w:color w:val="000000"/>
        </w:rPr>
        <w:t xml:space="preserve">5.6 Auto-calibration recovers near-oracle regret on every modality</w:t>
      </w:r>
    </w:p>
    <w:p>
      <w:pPr>
        <w:pStyle w:val="FirstParagraph"/>
        <w:jc w:val="both"/>
        <w:keepNext w:val="0"/>
        <w:keepLines w:val="0"/>
        <w:widowControl w:val="1"/>
      </w:pPr>
      <w:r>
        <w:rPr>
          <w:color w:val="000000"/>
        </w:rP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bl>
    <w:p>
      <w:pPr>
        <w:pStyle w:val="TableCaption"/>
        <w:spacing w:before="280" w:after="60" w:line="240" w:lineRule="auto"/>
        <w:jc w:val="center"/>
        <w:keepNext/>
        <w:keepLines/>
        <w:widowControl w:val="1"/>
      </w:pPr>
      <w:r>
        <w:rPr>
          <w:b/>
          <w:i/>
          <w:color w:val="000000"/>
        </w:rPr>
        <w:t>Table 5.</w:t>
      </w:r>
      <w:r>
        <w:rPr>
          <w:b w:val="0"/>
          <w:i/>
          <w:color w:val="000000"/>
        </w:rPr>
        <w:t xml:space="preserve"> </w:t>
      </w:r>
      <w:r>
        <w:rPr>
          <w:b w:val="0"/>
          <w:i/>
          <w:color w:val="000000"/>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rPr>
          <w:color w:val="000000"/>
        </w:rPr>
        <w:drawing>
          <wp:inline>
            <wp:extent cx="5943600" cy="332841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rPr>
          <w:color w:val="000000"/>
        </w:rP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rPr>
          <w:color w:val="000000"/>
        </w:rPr>
        <w:t xml:space="preserve"> </w:t>
      </w:r>
      <w:r>
        <w:rPr>
          <w:i/>
          <w:iCs/>
          <w:color w:val="000000"/>
        </w:rPr>
        <w:t xml:space="preserve">hard</w:t>
      </w:r>
      <w:r>
        <w:rPr>
          <w:color w:val="000000"/>
        </w:rPr>
        <w:t xml:space="preserve">, the locally-embedded one that exercises local-density detection, and under calibration ADRank picks LOF on all 13 (versus KNN/CBLOF before). The weighting adapts rather than fixing on one regime: on two text datasets it up-weights</w:t>
      </w:r>
      <w:r>
        <w:rPr>
          <w:color w:val="000000"/>
        </w:rPr>
        <w:t xml:space="preserve"> </w:t>
      </w:r>
      <w:r>
        <w:rPr>
          <w:i/>
          <w:iCs/>
          <w:color w:val="000000"/>
        </w:rPr>
        <w:t xml:space="preserve">random</w:t>
      </w:r>
      <w:r>
        <w:rPr>
          <w:color w:val="000000"/>
        </w:rPr>
        <w:t xml:space="preserve"> </w:t>
      </w:r>
      <w:r>
        <w:rPr>
          <w:color w:val="000000"/>
        </w:rP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color w:val="000000"/>
        </w:rPr>
        <w:t xml:space="preserve">Comparison to internal-metric baselines.</w:t>
      </w:r>
      <w:r>
        <w:rPr>
          <w:color w:val="000000"/>
        </w:rPr>
        <w:t xml:space="preserve"> </w:t>
      </w:r>
      <w:r>
        <w:rPr>
          <w:color w:val="000000"/>
        </w:rP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pooled skill</w:t>
      </w:r>
      <w:r>
        <w:rPr>
          <w:color w:val="000000"/>
        </w:rPr>
        <w:t xml:space="preserve"> </w:t>
      </w:r>
      <m:oMath>
        <m:r>
          <m:t>S</m:t>
        </m:r>
      </m:oMath>
      <w:r>
        <w:rPr>
          <w:color w:val="000000"/>
        </w:rPr>
        <w:t xml:space="preserve"> </w:t>
      </w:r>
      <w:r>
        <w:rPr>
          <w:color w:val="000000"/>
        </w:rPr>
        <w:t xml:space="preserve">(Section 4) ranges from 0.93 on images to 0.43 on the hard DAMI benchmark, the fraction of the achievable over-random improvement ADRank captures on each.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ADRank skill</w:t>
            </w:r>
            <w:r>
              <w:rPr>
                <w:rFonts w:ascii="Times New Roman" w:hAnsi="Times New Roman"/>
                <w:b/>
                <w:color w:val="000000"/>
                <w:sz w:val="18"/>
              </w:rPr>
              <w:t xml:space="preserve"> </w:t>
            </w:r>
            <w:r>
              <w:rPr>
                <w:rFonts w:ascii="Times New Roman" w:hAnsi="Times New Roman"/>
                <w:b/>
                <w:i/>
                <w:iCs/>
                <w:color w:val="000000"/>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r>
    </w:tbl>
    <w:p>
      <w:pPr>
        <w:pStyle w:val="BodyText"/>
        <w:spacing w:before="240"/>
        <w:jc w:val="both"/>
        <w:keepNext w:val="0"/>
        <w:keepLines w:val="0"/>
        <w:widowControl w:val="1"/>
      </w:pPr>
      <w:r>
        <w:rPr>
          <w:b/>
          <w:bCs/>
          <w:color w:val="000000"/>
        </w:rPr>
        <w:t xml:space="preserve">Table 5b.</w:t>
      </w:r>
      <w:r>
        <w:rPr>
          <w:color w:val="000000"/>
        </w:rPr>
        <w:t xml:space="preserve"> </w:t>
      </w:r>
      <w:r>
        <w:rPr>
          <w:color w:val="000000"/>
        </w:rP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w:t>
      </w:r>
      <w:r>
        <w:rPr>
          <w:color w:val="000000"/>
        </w:rPr>
        <w:t xml:space="preserve"> </w:t>
      </w: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rPr>
          <w:color w:val="000000"/>
        </w:rPr>
        <w:t xml:space="preserve"> </w:t>
      </w:r>
      <w:r>
        <w:rPr>
          <w:color w:val="000000"/>
        </w:rPr>
        <w:t xml:space="preserve">over the modality's datasets (Section 4), the fraction of the achievable over-random improvement ADRank captures; pooling weights each dataset by how much the choice mattered, so it differs slightly from one minus the ratio of the rounded column means. ADRank is lowest on every row, and unlike EM/MV never falls to the random baseline.</w:t>
      </w:r>
    </w:p>
    <w:bookmarkEnd w:id="32"/>
    <w:bookmarkStart w:id="33" w:name="X260dc2f79dada0daf376fdbce8899adf0672e2f"/>
    <w:p>
      <w:pPr>
        <w:pStyle w:val="Heading3"/>
        <w:keepNext/>
        <w:keepLines/>
        <w:widowControl w:val="1"/>
      </w:pPr>
      <w:r>
        <w:rPr>
          <w:color w:val="000000"/>
        </w:rPr>
        <w:t xml:space="preserve">5.7 A second benchmark, deep detectors, and a structural ceiling</w:t>
      </w:r>
    </w:p>
    <w:p>
      <w:pPr>
        <w:pStyle w:val="FirstParagraph"/>
        <w:jc w:val="both"/>
        <w:keepNext w:val="0"/>
        <w:keepLines w:val="0"/>
        <w:widowControl w:val="1"/>
      </w:pPr>
      <w:r>
        <w:rPr>
          <w:b/>
          <w:bCs/>
          <w:color w:val="000000"/>
        </w:rPr>
        <w:t xml:space="preserve">Second benchmark (DAMI).</w:t>
      </w:r>
      <w:r>
        <w:rPr>
          <w:color w:val="000000"/>
        </w:rPr>
        <w:t xml:space="preserve"> </w:t>
      </w:r>
      <w:r>
        <w:rPr>
          <w:color w:val="000000"/>
        </w:rP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ADRank's top three picks instead of one halves this gap with no method change: regret@3 = 0.020 ± 0.004.</w:t>
      </w:r>
    </w:p>
    <w:p>
      <w:pPr>
        <w:pStyle w:val="BodyText"/>
        <w:jc w:val="both"/>
        <w:keepNext w:val="0"/>
        <w:keepLines w:val="0"/>
        <w:widowControl w:val="1"/>
      </w:pPr>
      <w:r>
        <w:rPr>
          <w:b/>
          <w:bCs/>
          <w:color w:val="000000"/>
        </w:rPr>
        <w:t xml:space="preserve">Deep detectors.</w:t>
      </w:r>
      <w:r>
        <w:rPr>
          <w:color w:val="000000"/>
        </w:rPr>
        <w:t xml:space="preserve"> </w:t>
      </w:r>
      <w:r>
        <w:rPr>
          <w:color w:val="000000"/>
        </w:rP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0.019</w:t>
            </w:r>
          </w:p>
        </w:tc>
      </w:tr>
    </w:tbl>
    <w:p>
      <w:pPr>
        <w:pStyle w:val="TableCaption"/>
        <w:spacing w:before="280" w:after="60" w:line="240" w:lineRule="auto"/>
        <w:jc w:val="center"/>
        <w:keepNext/>
        <w:keepLines/>
        <w:widowControl w:val="1"/>
      </w:pPr>
      <w:r>
        <w:rPr>
          <w:b/>
          <w:i/>
          <w:color w:val="000000"/>
        </w:rPr>
        <w:t>Table 6.</w:t>
      </w:r>
      <w:r>
        <w:rPr>
          <w:b w:val="0"/>
          <w:i/>
          <w:color w:val="000000"/>
        </w:rPr>
        <w:t xml:space="preserve"> </w:t>
      </w:r>
      <w:r>
        <w:rPr>
          <w:b w:val="0"/>
          <w:i/>
          <w:color w:val="000000"/>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color w:val="000000"/>
        </w:rPr>
        <w:t xml:space="preserve">A structural ceiling, and candidate fixes.</w:t>
      </w:r>
      <w:r>
        <w:rPr>
          <w:color w:val="000000"/>
        </w:rPr>
        <w:t xml:space="preserve"> </w:t>
      </w:r>
      <w:r>
        <w:rPr>
          <w:color w:val="000000"/>
        </w:rPr>
        <w:t xml:space="preserve">The residual gap to the labels-based oracle (largest on DAMI, 0.040 vs 0.024) has a single cause: cluster-holdout pseudo-anomalies are</w:t>
      </w:r>
      <w:r>
        <w:rPr>
          <w:color w:val="000000"/>
        </w:rPr>
        <w:t xml:space="preserve"> </w:t>
      </w:r>
      <w:r>
        <w:rPr>
          <w:i/>
          <w:iCs/>
          <w:color w:val="000000"/>
        </w:rPr>
        <w:t xml:space="preserve">local</w:t>
      </w:r>
      <w:r>
        <w:rPr>
          <w:color w:val="000000"/>
        </w:rPr>
        <w:t xml:space="preserve">. ADRank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rPr>
          <w:color w:val="000000"/>
        </w:rP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rPr>
          <w:color w:val="000000"/>
        </w:rP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rPr>
          <w:color w:val="000000"/>
        </w:rPr>
        <w:t xml:space="preserve">5.8 The baseline that matters: fixed detectors, in and out of distribution</w:t>
      </w:r>
    </w:p>
    <w:p>
      <w:pPr>
        <w:pStyle w:val="FirstParagraph"/>
        <w:jc w:val="both"/>
        <w:keepNext w:val="0"/>
        <w:keepLines w:val="0"/>
        <w:widowControl w:val="1"/>
      </w:pPr>
      <w:r>
        <w:rPr>
          <w:color w:val="000000"/>
        </w:rP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0.067</w:t>
            </w:r>
          </w:p>
        </w:tc>
      </w:tr>
    </w:tbl>
    <w:p>
      <w:pPr>
        <w:pStyle w:val="TableCaption"/>
        <w:spacing w:before="280" w:after="60" w:line="240" w:lineRule="auto"/>
        <w:jc w:val="center"/>
        <w:keepNext/>
        <w:keepLines/>
        <w:widowControl w:val="1"/>
      </w:pPr>
      <w:r>
        <w:rPr>
          <w:b/>
          <w:i/>
          <w:color w:val="000000"/>
        </w:rPr>
        <w:t>Table 7.</w:t>
      </w:r>
      <w:r>
        <w:rPr>
          <w:b w:val="0"/>
          <w:i/>
          <w:color w:val="000000"/>
        </w:rPr>
        <w:t xml:space="preserve"> </w:t>
      </w:r>
      <w:r>
        <w:rPr>
          <w:b w:val="0"/>
          <w:i/>
          <w:color w:val="000000"/>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rPr>
          <w:color w:val="000000"/>
        </w:rP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9"/>
              </w:rPr>
              <w:t xml:space="preserve">beaten decisively</w:t>
            </w:r>
          </w:p>
        </w:tc>
      </w:tr>
    </w:tbl>
    <w:p>
      <w:pPr>
        <w:pStyle w:val="TableCaption"/>
        <w:spacing w:before="280" w:after="60" w:line="240" w:lineRule="auto"/>
        <w:jc w:val="center"/>
        <w:keepNext/>
        <w:keepLines/>
        <w:widowControl w:val="1"/>
      </w:pPr>
      <w:r>
        <w:rPr>
          <w:b/>
          <w:i/>
          <w:color w:val="000000"/>
        </w:rPr>
        <w:t>Table 8.</w:t>
      </w:r>
      <w:r>
        <w:rPr>
          <w:b w:val="0"/>
          <w:i/>
          <w:color w:val="000000"/>
        </w:rPr>
        <w:t xml:space="preserve"> </w:t>
      </w:r>
      <w:r>
        <w:rPr>
          <w:b w:val="0"/>
          <w:i/>
          <w:color w:val="000000"/>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rPr>
          <w:color w:val="000000"/>
        </w:rP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rPr>
          <w:color w:val="000000"/>
        </w:rPr>
        <w:t xml:space="preserve"> </w:t>
      </w:r>
      <w:r>
        <w:rPr>
          <w:i/>
          <w:iCs/>
          <w:color w:val="000000"/>
        </w:rPr>
        <w:t xml:space="preserve">changes</w:t>
      </w:r>
      <w:r>
        <w:rPr>
          <w:color w:val="000000"/>
        </w:rPr>
        <w:t xml:space="preserve"> </w:t>
      </w:r>
      <w:r>
        <w:rPr>
          <w:color w:val="000000"/>
        </w:rP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color w:val="000000"/>
        </w:rPr>
        <w:t xml:space="preserve">One number for the whole comparison: selection skill.</w:t>
      </w:r>
      <w:r>
        <w:rPr>
          <w:color w:val="000000"/>
        </w:rPr>
        <w:t xml:space="preserve"> </w:t>
      </w:r>
      <w:r>
        <w:rPr>
          <w:color w:val="000000"/>
        </w:rPr>
        <w:t xml:space="preserve">The skill score</w:t>
      </w:r>
      <w:r>
        <w:rPr>
          <w:color w:val="000000"/>
        </w:rPr>
        <w:t xml:space="preserve"> </w:t>
      </w:r>
      <m:oMath>
        <m:r>
          <m:t>S</m:t>
        </m:r>
      </m:oMath>
      <w:r>
        <w:rPr>
          <w:color w:val="000000"/>
        </w:rPr>
        <w:t xml:space="preserve"> </w:t>
      </w:r>
      <w:r>
        <w:rPr>
          <w:color w:val="000000"/>
        </w:rPr>
        <w:t xml:space="preserve">(Section 4) collapses each benchmark to the fraction of the achievable random-to-oracle improvement a method captures. Table 9 reports it for every label-free strategy across all six benchmarks, each on a common dataset panel so the methods are scored on identical data. On frozen OddBench ADRank scores</w:t>
      </w:r>
      <w:r>
        <w:rPr>
          <w:color w:val="000000"/>
        </w:rPr>
        <w:t xml:space="preserve"> </w:t>
      </w:r>
      <m:oMath>
        <m:r>
          <m:t>S</m:t>
        </m:r>
        <m:r>
          <m:rPr>
            <m:sty m:val="p"/>
          </m:rPr>
          <m:t>=</m:t>
        </m:r>
        <m:r>
          <m:t>0.38</m:t>
        </m:r>
      </m:oMath>
      <w:r>
        <w:rPr>
          <w:color w:val="000000"/>
        </w:rPr>
        <w:t xml:space="preserve"> </w:t>
      </w:r>
      <w:r>
        <w:rPr>
          <w:color w:val="000000"/>
        </w:rPr>
        <w:t xml:space="preserve">(95% dataset-bootstrap CI [0.27, 0.47]). The pattern is the point: ADRank has the highest worst-case skill of any method (0.38, its minimum across the six), while the popular Isolation Forest default and both internal metrics (EM, MV) each fall below random (</w:t>
      </w:r>
      <m:oMath>
        <m:r>
          <m:t>S</m:t>
        </m:r>
        <m:r>
          <m:rPr>
            <m:sty m:val="p"/>
          </m:rPr>
          <m:t>&lt;</m:t>
        </m:r>
        <m:r>
          <m:t>0</m:t>
        </m:r>
      </m:oMath>
      <w:r>
        <w:rPr>
          <w:color w:val="000000"/>
        </w:rPr>
        <w:t xml:space="preserve">) on at least one benchmark. The local-density detectors LOF and KNN stay positive everywhere too, but at a lower floor (0.21 and 0.23), and neither takes the top skill on tabular or OddBench, the two benchmarks where selection is hardest, which ADRank alone does.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color w:val="000000"/>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color w:val="000000"/>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000000"/>
                <w:sz w:val="18"/>
              </w:rPr>
              <w:t xml:space="preserve">-0.26</w:t>
            </w:r>
          </w:p>
        </w:tc>
      </w:tr>
    </w:tbl>
    <w:p>
      <w:pPr>
        <w:pStyle w:val="TableCaption"/>
        <w:spacing w:before="280" w:after="60" w:line="240" w:lineRule="auto"/>
        <w:jc w:val="center"/>
        <w:keepNext/>
        <w:keepLines/>
        <w:widowControl w:val="1"/>
      </w:pPr>
      <w:r>
        <w:rPr>
          <w:b/>
          <w:i/>
          <w:color w:val="000000"/>
        </w:rPr>
        <w:t>Table 9.</w:t>
      </w:r>
      <w:r>
        <w:rPr>
          <w:b w:val="0"/>
          <w:i/>
          <w:color w:val="000000"/>
        </w:rPr>
        <w:t xml:space="preserve"> </w:t>
      </w:r>
      <w:r>
        <w:rPr>
          <w:b w:val="0"/>
          <w:i/>
          <w:color w:val="000000"/>
        </w:rPr>
        <w:t>Selection skill S (pooled, Section 4; 1 = oracle, 0 = random, negative = worse than random) for each label-free strategy, computed on a common per-benchmark dataset panel so all methods are scored on identical datasets. "worst" is each method's minimum across the six benchmarks. ADRank has the highest worst-case skill; Isolation Forest and the EM/MV internal metrics each fall below random on at least one benchmark. EM/MV were not run on the external OddBench.</w:t>
      </w:r>
    </w:p>
    <w:bookmarkEnd w:id="34"/>
    <w:bookmarkStart w:id="38" w:name="Xe275d767a506706257e3e1fdc5468fb93373706"/>
    <w:p>
      <w:pPr>
        <w:pStyle w:val="Heading3"/>
        <w:keepNext/>
        <w:keepLines/>
        <w:widowControl w:val="1"/>
      </w:pPr>
      <w:r>
        <w:rPr>
          <w:color w:val="000000"/>
        </w:rPr>
        <w:t xml:space="preserve">5.9 Does ADRank need real anomalies in its input?</w:t>
      </w:r>
    </w:p>
    <w:p>
      <w:pPr>
        <w:pStyle w:val="FirstParagraph"/>
        <w:jc w:val="both"/>
        <w:keepNext w:val="0"/>
        <w:keepLines w:val="0"/>
        <w:widowControl w:val="1"/>
      </w:pPr>
      <w:r>
        <w:rPr>
          <w:color w:val="000000"/>
        </w:rP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rPr>
          <w:color w:val="000000"/>
        </w:rPr>
        <w:drawing>
          <wp:inline>
            <wp:extent cx="5943600" cy="3657599"/>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5.</w:t>
      </w:r>
      <w:r>
        <w:rPr>
          <w:b w:val="0"/>
          <w:i/>
          <w:color w:val="000000"/>
        </w:rPr>
        <w:t xml:space="preserve"> </w:t>
      </w:r>
      <w:r>
        <w:rPr>
          <w:b w:val="0"/>
          <w:i/>
          <w:color w:val="000000"/>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rPr>
          <w:color w:val="000000"/>
        </w:rP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rPr>
          <w:color w:val="000000"/>
        </w:rPr>
        <w:t xml:space="preserve">6. Discussion</w:t>
      </w:r>
    </w:p>
    <w:p>
      <w:pPr>
        <w:pStyle w:val="FirstParagraph"/>
        <w:jc w:val="both"/>
        <w:keepNext w:val="0"/>
        <w:keepLines w:val="0"/>
        <w:widowControl w:val="1"/>
      </w:pPr>
      <w:r>
        <w:rPr>
          <w:b/>
          <w:bCs/>
          <w:color w:val="000000"/>
        </w:rPr>
        <w:t xml:space="preserve">Why regret, and why the instability was in the metric.</w:t>
      </w:r>
      <w:r>
        <w:rPr>
          <w:color w:val="000000"/>
        </w:rPr>
        <w:t xml:space="preserve"> </w:t>
      </w:r>
      <w:r>
        <w:rPr>
          <w:color w:val="000000"/>
        </w:rP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color w:val="000000"/>
        </w:rPr>
        <w:t xml:space="preserve">When ADRank helps.</w:t>
      </w:r>
      <w:r>
        <w:rPr>
          <w:color w:val="000000"/>
        </w:rPr>
        <w:t xml:space="preserve"> </w:t>
      </w:r>
      <w:r>
        <w:rPr>
          <w:color w:val="000000"/>
        </w:rP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color w:val="000000"/>
        </w:rPr>
        <w:t xml:space="preserve">Why the discriminative weight works.</w:t>
      </w:r>
      <w:r>
        <w:rPr>
          <w:color w:val="000000"/>
        </w:rPr>
        <w:t xml:space="preserve"> </w:t>
      </w:r>
      <w:r>
        <w:rPr>
          <w:color w:val="000000"/>
        </w:rP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color w:val="000000"/>
        </w:rPr>
        <w:t xml:space="preserve">Why consensus fails but cluster-holdout works.</w:t>
      </w:r>
      <w:r>
        <w:rPr>
          <w:color w:val="000000"/>
        </w:rPr>
        <w:t xml:space="preserve"> </w:t>
      </w:r>
      <w:r>
        <w:rPr>
          <w:color w:val="000000"/>
        </w:rP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color w:val="000000"/>
        </w:rPr>
        <w:t xml:space="preserve">Cost.</w:t>
      </w:r>
      <w:r>
        <w:rPr>
          <w:color w:val="000000"/>
        </w:rPr>
        <w:t xml:space="preserve"> </w:t>
      </w:r>
      <w:r>
        <w:rPr>
          <w:color w:val="000000"/>
        </w:rP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rPr>
          <w:color w:val="000000"/>
        </w:rPr>
        <w:t xml:space="preserve">7. Limitations</w:t>
      </w:r>
    </w:p>
    <w:p>
      <w:pPr>
        <w:pStyle w:val="FirstParagraph"/>
        <w:jc w:val="both"/>
        <w:keepNext w:val="0"/>
        <w:keepLines w:val="0"/>
        <w:widowControl w:val="1"/>
      </w:pPr>
      <w:r>
        <w:rPr>
          <w:color w:val="000000"/>
        </w:rPr>
        <w:t xml:space="preserve">The pseudo-anomaly analogy is imperfect, and its principal limit is structural (Section 5.7):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rPr>
          <w:color w:val="000000"/>
        </w:rP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5.7).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rPr>
          <w:color w:val="000000"/>
        </w:rPr>
        <w:t xml:space="preserve">The method requires an expressive fixed-length representation: on high-dimensional deep embeddings the</w:t>
      </w:r>
      <w:r>
        <w:rPr>
          <w:color w:val="000000"/>
        </w:rPr>
        <w:t xml:space="preserve"> </w:t>
      </w:r>
      <w:r>
        <w:rPr>
          <w:rStyle w:val="VerbatimChar"/>
          <w:color w:val="000000"/>
        </w:rPr>
        <w:t xml:space="preserve">smallest</w:t>
      </w:r>
      <w:r>
        <w:rPr>
          <w:color w:val="000000"/>
        </w:rP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rPr>
          <w:color w:val="000000"/>
        </w:rPr>
        <w:t xml:space="preserve">8. Conclusion</w:t>
      </w:r>
    </w:p>
    <w:p>
      <w:pPr>
        <w:pStyle w:val="FirstParagraph"/>
        <w:jc w:val="both"/>
        <w:keepNext w:val="0"/>
        <w:keepLines w:val="0"/>
        <w:widowControl w:val="1"/>
      </w:pPr>
      <w:r>
        <w:rPr>
          <w:color w:val="000000"/>
        </w:rP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Times New Roman" w:hAnsi="Times New Roman"/>
          <w:color w:val="000000"/>
          <w:sz w:val="20"/>
        </w:rPr>
        <w:t xml:space="preserve">1. </w:t>
      </w:r>
      <w:r>
        <w:rPr>
          <w:color w:val="000000"/>
        </w:rPr>
        <w:t xml:space="preserve">Goix, N. (2016). How to Evaluate the Quality of Unsupervised Anomaly Detection Algorithms?</w:t>
      </w:r>
      <w:r>
        <w:rPr>
          <w:color w:val="000000"/>
        </w:rPr>
        <w:t xml:space="preserve"> </w:t>
      </w:r>
      <w:r>
        <w:rPr>
          <w:i/>
          <w:iCs/>
          <w:color w:val="000000"/>
        </w:rPr>
        <w:t xml:space="preserve">ICML Anomaly Detection Workshop</w:t>
      </w:r>
      <w:r>
        <w:rPr>
          <w:color w:val="000000"/>
        </w:rPr>
        <w:t xml:space="preserve">.</w:t>
      </w:r>
      <w:r>
        <w:rPr>
          <w:color w:val="000000"/>
        </w:rPr>
        <w:t xml:space="preserve"> </w:t>
      </w:r>
      <w:hyperlink r:id="rId43">
        <w:r>
          <w:rPr>
            <w:rStyle w:val="Hyperlink"/>
          </w:rPr>
          <w:t xml:space="preserve">arXiv:1607.01152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 </w:t>
      </w:r>
      <w:r>
        <w:rPr>
          <w:color w:val="000000"/>
        </w:rPr>
        <w:t xml:space="preserve">Marques, H. O., Campello, R. J. G. B., Zimek, A., Sander, J. (2015). On the Internal Evaluation of Unsupervised Outlier Detection.</w:t>
      </w:r>
      <w:r>
        <w:rPr>
          <w:color w:val="000000"/>
        </w:rPr>
        <w:t xml:space="preserve"> </w:t>
      </w:r>
      <w:r>
        <w:rPr>
          <w:i/>
          <w:iCs/>
          <w:color w:val="000000"/>
        </w:rPr>
        <w:t xml:space="preserve">SSDBM</w:t>
      </w:r>
      <w:r>
        <w:rPr>
          <w:color w:val="000000"/>
        </w:rPr>
        <w:t xml:space="preserve">.</w:t>
      </w:r>
      <w:r>
        <w:rPr>
          <w:color w:val="000000"/>
        </w:rPr>
        <w:t xml:space="preserve"> </w:t>
      </w:r>
      <w:hyperlink r:id="rId44">
        <w:r>
          <w:rPr>
            <w:rStyle w:val="Hyperlink"/>
          </w:rPr>
          <w:t xml:space="preserve">doi:10.1145/2791347.2791352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3. </w:t>
      </w:r>
      <w:r>
        <w:rPr>
          <w:color w:val="000000"/>
        </w:rPr>
        <w:t xml:space="preserve">Zhao, Y., Rossi, R. A., Akoglu, L. (2021). Automatic Unsupervised Outlier Model Selection.</w:t>
      </w:r>
      <w:r>
        <w:rPr>
          <w:color w:val="000000"/>
        </w:rPr>
        <w:t xml:space="preserve"> </w:t>
      </w:r>
      <w:r>
        <w:rPr>
          <w:i/>
          <w:iCs/>
          <w:color w:val="000000"/>
        </w:rPr>
        <w:t xml:space="preserve">Advances in Neural Information Processing Systems 34 (NeurIPS)</w:t>
      </w:r>
      <w:r>
        <w:rPr>
          <w:color w:val="000000"/>
        </w:rPr>
        <w:t xml:space="preserve">, pp. 4489-4502.</w:t>
      </w:r>
      <w:r>
        <w:rPr>
          <w:color w:val="000000"/>
        </w:rPr>
        <w:t xml:space="preserve"> </w:t>
      </w:r>
      <w:hyperlink r:id="rId45">
        <w:r>
          <w:rPr>
            <w:rStyle w:val="Hyperlink"/>
          </w:rPr>
          <w:t xml:space="preserve">arXiv:2009.10606</w:t>
        </w:r>
      </w:hyperlink>
      <w:r>
        <w:rPr>
          <w:color w:val="000000"/>
        </w:rPr>
        <w:t xml:space="preserve">.</w:t>
      </w:r>
      <w:r>
        <w:rPr>
          <w:color w:val="000000"/>
        </w:rPr>
        <w:t xml:space="preserve"> </w:t>
      </w:r>
      <w:hyperlink r:id="rId46">
        <w:r>
          <w:rPr>
            <w:rStyle w:val="Hyperlink"/>
          </w:rPr>
          <w:t xml:space="preserve">proceedings.neurips.cc/paper/2021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4. </w:t>
      </w:r>
      <w:r>
        <w:rPr>
          <w:color w:val="000000"/>
        </w:rPr>
        <w:t xml:space="preserve">Rayana, S., Akoglu, L. (2016). Less is More: Building Selective Anomaly Ensembles.</w:t>
      </w:r>
      <w:r>
        <w:rPr>
          <w:color w:val="000000"/>
        </w:rPr>
        <w:t xml:space="preserve"> </w:t>
      </w:r>
      <w:r>
        <w:rPr>
          <w:i/>
          <w:iCs/>
          <w:color w:val="000000"/>
        </w:rPr>
        <w:t xml:space="preserve">ACM TKDD</w:t>
      </w:r>
      <w:r>
        <w:rPr>
          <w:color w:val="000000"/>
        </w:rPr>
        <w:t xml:space="preserve"> </w:t>
      </w:r>
      <w:r>
        <w:rPr>
          <w:color w:val="000000"/>
        </w:rPr>
        <w:t xml:space="preserve">10(4).</w:t>
      </w:r>
      <w:r>
        <w:rPr>
          <w:color w:val="000000"/>
        </w:rPr>
        <w:t xml:space="preserve"> </w:t>
      </w:r>
      <w:hyperlink r:id="rId47">
        <w:r>
          <w:rPr>
            <w:rStyle w:val="Hyperlink"/>
          </w:rPr>
          <w:t xml:space="preserve">doi:10.1145/2890508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5. </w:t>
      </w:r>
      <w:r>
        <w:rPr>
          <w:color w:val="000000"/>
        </w:rPr>
        <w:t xml:space="preserve">Han, S., Hu, X., Huang, H., Jiang, M., Zhao, Y. (2022). ADBench: Anomaly Detection Benchmark.</w:t>
      </w:r>
      <w:r>
        <w:rPr>
          <w:color w:val="000000"/>
        </w:rPr>
        <w:t xml:space="preserve"> </w:t>
      </w:r>
      <w:r>
        <w:rPr>
          <w:i/>
          <w:iCs/>
          <w:color w:val="000000"/>
        </w:rPr>
        <w:t xml:space="preserve">NeurIPS Datasets and Benchmarks</w:t>
      </w:r>
      <w:r>
        <w:rPr>
          <w:color w:val="000000"/>
        </w:rPr>
        <w:t xml:space="preserve">.</w:t>
      </w:r>
      <w:r>
        <w:rPr>
          <w:color w:val="000000"/>
        </w:rPr>
        <w:t xml:space="preserve"> </w:t>
      </w:r>
      <w:hyperlink r:id="rId48">
        <w:r>
          <w:rPr>
            <w:rStyle w:val="Hyperlink"/>
          </w:rPr>
          <w:t xml:space="preserve">arXiv:2206.09426</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6. </w:t>
      </w:r>
      <w:r>
        <w:rPr>
          <w:color w:val="000000"/>
        </w:rPr>
        <w:t xml:space="preserve">Zhao, Y., Nasrullah, Z., Li, Z. (2019). PyOD: A Python Toolbox for Scalable Outlier Detection.</w:t>
      </w:r>
      <w:r>
        <w:rPr>
          <w:color w:val="000000"/>
        </w:rPr>
        <w:t xml:space="preserve"> </w:t>
      </w:r>
      <w:r>
        <w:rPr>
          <w:i/>
          <w:iCs/>
          <w:color w:val="000000"/>
        </w:rPr>
        <w:t xml:space="preserve">JMLR</w:t>
      </w:r>
      <w:r>
        <w:rPr>
          <w:color w:val="000000"/>
        </w:rPr>
        <w:t xml:space="preserve"> </w:t>
      </w:r>
      <w:r>
        <w:rPr>
          <w:color w:val="000000"/>
        </w:rPr>
        <w:t xml:space="preserve">20(96).</w:t>
      </w:r>
      <w:r>
        <w:rPr>
          <w:color w:val="000000"/>
        </w:rPr>
        <w:t xml:space="preserve"> </w:t>
      </w:r>
      <w:hyperlink r:id="rId49">
        <w:r>
          <w:rPr>
            <w:rStyle w:val="Hyperlink"/>
          </w:rPr>
          <w:t xml:space="preserve">jmlr.org/papers/v20/19-011</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7. </w:t>
      </w:r>
      <w:r>
        <w:rPr>
          <w:color w:val="000000"/>
        </w:rPr>
        <w:t xml:space="preserve">Steinbuss, G., Böhm, K. (2021). Benchmarking Unsupervised Outlier Detection with Realistic Synthetic Data.</w:t>
      </w:r>
      <w:r>
        <w:rPr>
          <w:color w:val="000000"/>
        </w:rPr>
        <w:t xml:space="preserve"> </w:t>
      </w:r>
      <w:r>
        <w:rPr>
          <w:i/>
          <w:iCs/>
          <w:color w:val="000000"/>
        </w:rPr>
        <w:t xml:space="preserve">ACM Transactions on Knowledge Discovery from Data</w:t>
      </w:r>
      <w:r>
        <w:rPr>
          <w:color w:val="000000"/>
        </w:rPr>
        <w:t xml:space="preserve"> </w:t>
      </w:r>
      <w:r>
        <w:rPr>
          <w:color w:val="000000"/>
        </w:rPr>
        <w:t xml:space="preserve">15(4), Article 65.</w:t>
      </w:r>
      <w:r>
        <w:rPr>
          <w:color w:val="000000"/>
        </w:rPr>
        <w:t xml:space="preserve"> </w:t>
      </w:r>
      <w:hyperlink r:id="rId50">
        <w:r>
          <w:rPr>
            <w:rStyle w:val="Hyperlink"/>
          </w:rPr>
          <w:t xml:space="preserve">doi:10.1145/3441453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8. </w:t>
      </w:r>
      <w:r>
        <w:rPr>
          <w:color w:val="000000"/>
        </w:rPr>
        <w:t xml:space="preserve">Liu, F. T., Ting, K. M., Zhou, Z.-H. (2008). Isolation Forest.</w:t>
      </w:r>
      <w:r>
        <w:rPr>
          <w:color w:val="000000"/>
        </w:rPr>
        <w:t xml:space="preserve"> </w:t>
      </w:r>
      <w:r>
        <w:rPr>
          <w:i/>
          <w:iCs/>
          <w:color w:val="000000"/>
        </w:rPr>
        <w:t xml:space="preserve">IEEE International Conference on Data Mining (ICDM)</w:t>
      </w:r>
      <w:r>
        <w:rPr>
          <w:color w:val="000000"/>
        </w:rPr>
        <w:t xml:space="preserve">, pp. 413-422.</w:t>
      </w:r>
      <w:r>
        <w:rPr>
          <w:color w:val="000000"/>
        </w:rPr>
        <w:t xml:space="preserve"> </w:t>
      </w:r>
      <w:hyperlink r:id="rId51">
        <w:r>
          <w:rPr>
            <w:rStyle w:val="Hyperlink"/>
          </w:rPr>
          <w:t xml:space="preserve">doi:10.1109/ICDM.2008.17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9. </w:t>
      </w:r>
      <w:r>
        <w:rPr>
          <w:color w:val="000000"/>
        </w:rPr>
        <w:t xml:space="preserve">Breunig, M. M., Kriegel, H.-P., Ng, R. T., Sander, J. (2000). LOF: Identifying Density-Based Local Outliers.</w:t>
      </w:r>
      <w:r>
        <w:rPr>
          <w:color w:val="000000"/>
        </w:rPr>
        <w:t xml:space="preserve"> </w:t>
      </w:r>
      <w:r>
        <w:rPr>
          <w:i/>
          <w:iCs/>
          <w:color w:val="000000"/>
        </w:rPr>
        <w:t xml:space="preserve">ACM SIGMOD International Conference on Management of Data</w:t>
      </w:r>
      <w:r>
        <w:rPr>
          <w:color w:val="000000"/>
        </w:rPr>
        <w:t xml:space="preserve">, pp. 93-104.</w:t>
      </w:r>
      <w:r>
        <w:rPr>
          <w:color w:val="000000"/>
        </w:rPr>
        <w:t xml:space="preserve"> </w:t>
      </w:r>
      <w:hyperlink r:id="rId52">
        <w:r>
          <w:rPr>
            <w:rStyle w:val="Hyperlink"/>
          </w:rPr>
          <w:t xml:space="preserve">doi:10.1145/342009.335388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10. </w:t>
      </w:r>
      <w:r>
        <w:rPr>
          <w:color w:val="000000"/>
        </w:rPr>
        <w:t xml:space="preserve">Schölkopf, B., Platt, J. C., Shawe-Taylor, J., Smola, A. J., Williamson, R. C. (2001). Estimating the Support of a High-Dimensional Distribution.</w:t>
      </w:r>
      <w:r>
        <w:rPr>
          <w:color w:val="000000"/>
        </w:rPr>
        <w:t xml:space="preserve"> </w:t>
      </w:r>
      <w:r>
        <w:rPr>
          <w:i/>
          <w:iCs/>
          <w:color w:val="000000"/>
        </w:rPr>
        <w:t xml:space="preserve">Neural Computation</w:t>
      </w:r>
      <w:r>
        <w:rPr>
          <w:color w:val="000000"/>
        </w:rPr>
        <w:t xml:space="preserve"> </w:t>
      </w:r>
      <w:r>
        <w:rPr>
          <w:color w:val="000000"/>
        </w:rPr>
        <w:t xml:space="preserve">13(7), pp. 1443-1471.</w:t>
      </w:r>
      <w:r>
        <w:rPr>
          <w:color w:val="000000"/>
        </w:rPr>
        <w:t xml:space="preserve"> </w:t>
      </w:r>
      <w:hyperlink r:id="rId53">
        <w:r>
          <w:rPr>
            <w:rStyle w:val="Hyperlink"/>
          </w:rPr>
          <w:t xml:space="preserve">doi:10.1162/089976601750264965</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11. </w:t>
      </w:r>
      <w:r>
        <w:rPr>
          <w:color w:val="000000"/>
        </w:rPr>
        <w:t xml:space="preserve">Li, Z., Zhao, Y., Botta, N., Ionescu, C., Hu, X. (2020). COPOD: Copula-Based Outlier Detection.</w:t>
      </w:r>
      <w:r>
        <w:rPr>
          <w:color w:val="000000"/>
        </w:rPr>
        <w:t xml:space="preserve"> </w:t>
      </w:r>
      <w:r>
        <w:rPr>
          <w:i/>
          <w:iCs/>
          <w:color w:val="000000"/>
        </w:rPr>
        <w:t xml:space="preserve">IEEE International Conference on Data Mining (ICDM)</w:t>
      </w:r>
      <w:r>
        <w:rPr>
          <w:color w:val="000000"/>
        </w:rPr>
        <w:t xml:space="preserve">.</w:t>
      </w:r>
      <w:r>
        <w:rPr>
          <w:color w:val="000000"/>
        </w:rPr>
        <w:t xml:space="preserve"> </w:t>
      </w:r>
      <w:hyperlink r:id="rId54">
        <w:r>
          <w:rPr>
            <w:rStyle w:val="Hyperlink"/>
          </w:rPr>
          <w:t xml:space="preserve">arXiv:2009.09463</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12. </w:t>
      </w:r>
      <w:r>
        <w:rPr>
          <w:color w:val="000000"/>
        </w:rPr>
        <w:t xml:space="preserve">Li, Z., Zhao, Y., Hu, X., Botta, N., Ionescu, C., Chen, G. H. (2022). ECOD: Unsupervised Outlier Detection Using Empirical Cumulative Distribution Functions.</w:t>
      </w:r>
      <w:r>
        <w:rPr>
          <w:color w:val="000000"/>
        </w:rPr>
        <w:t xml:space="preserve"> </w:t>
      </w:r>
      <w:r>
        <w:rPr>
          <w:i/>
          <w:iCs/>
          <w:color w:val="000000"/>
        </w:rPr>
        <w:t xml:space="preserve">IEEE Transactions on Knowledge and Data Engineering</w:t>
      </w:r>
      <w:r>
        <w:rPr>
          <w:color w:val="000000"/>
        </w:rPr>
        <w:t xml:space="preserve">.</w:t>
      </w:r>
      <w:r>
        <w:rPr>
          <w:color w:val="000000"/>
        </w:rPr>
        <w:t xml:space="preserve"> </w:t>
      </w:r>
      <w:hyperlink r:id="rId55">
        <w:r>
          <w:rPr>
            <w:rStyle w:val="Hyperlink"/>
          </w:rPr>
          <w:t xml:space="preserve">arXiv:2201.00382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13. </w:t>
      </w:r>
      <w:r>
        <w:rPr>
          <w:color w:val="000000"/>
        </w:rPr>
        <w:t xml:space="preserve">Pevný, T. (2016). Loda: Lightweight On-line Detector of Anomalies.</w:t>
      </w:r>
      <w:r>
        <w:rPr>
          <w:color w:val="000000"/>
        </w:rPr>
        <w:t xml:space="preserve"> </w:t>
      </w:r>
      <w:r>
        <w:rPr>
          <w:i/>
          <w:iCs/>
          <w:color w:val="000000"/>
        </w:rPr>
        <w:t xml:space="preserve">Machine Learning</w:t>
      </w:r>
      <w:r>
        <w:rPr>
          <w:color w:val="000000"/>
        </w:rPr>
        <w:t xml:space="preserve"> </w:t>
      </w:r>
      <w:r>
        <w:rPr>
          <w:color w:val="000000"/>
        </w:rPr>
        <w:t xml:space="preserve">102(2), pp. 275-304.</w:t>
      </w:r>
      <w:r>
        <w:rPr>
          <w:color w:val="000000"/>
        </w:rPr>
        <w:t xml:space="preserve"> </w:t>
      </w:r>
      <w:hyperlink r:id="rId56">
        <w:r>
          <w:rPr>
            <w:rStyle w:val="Hyperlink"/>
          </w:rPr>
          <w:t xml:space="preserve">doi:10.1007/s10994-015-5521-0</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14. </w:t>
      </w:r>
      <w:r>
        <w:rPr>
          <w:color w:val="000000"/>
        </w:rPr>
        <w:t xml:space="preserve">Ruff, L., Vandermeulen, R. A., Görnitz, N., Deecke, L., Siddiqui, S. A., Binder, A., Müller, E., Kloft, M. (2018). Deep One-Class Classification.</w:t>
      </w:r>
      <w:r>
        <w:rPr>
          <w:color w:val="000000"/>
        </w:rPr>
        <w:t xml:space="preserve"> </w:t>
      </w:r>
      <w:r>
        <w:rPr>
          <w:i/>
          <w:iCs/>
          <w:color w:val="000000"/>
        </w:rPr>
        <w:t xml:space="preserve">International Conference on Machine Learning (ICML)</w:t>
      </w:r>
      <w:r>
        <w:rPr>
          <w:color w:val="000000"/>
        </w:rPr>
        <w:t xml:space="preserve">, PMLR 80, pp. 4393-4402.</w:t>
      </w:r>
      <w:r>
        <w:rPr>
          <w:color w:val="000000"/>
        </w:rPr>
        <w:t xml:space="preserve"> </w:t>
      </w:r>
      <w:hyperlink r:id="rId57">
        <w:r>
          <w:rPr>
            <w:rStyle w:val="Hyperlink"/>
          </w:rPr>
          <w:t xml:space="preserve">proceedings.mlr.press/v80/ruff18a</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15. </w:t>
      </w:r>
      <w:r>
        <w:rPr>
          <w:color w:val="000000"/>
        </w:rPr>
        <w:t xml:space="preserve">Ruff, L., Kauffmann, J. R., Vandermeulen, R. A., Montavon, G., Samek, W., Kloft, M., Dietterich, T. G., Müller, K.-R. (2021). A Unifying Review of Deep and Shallow Anomaly Detection.</w:t>
      </w:r>
      <w:r>
        <w:rPr>
          <w:color w:val="000000"/>
        </w:rPr>
        <w:t xml:space="preserve"> </w:t>
      </w:r>
      <w:r>
        <w:rPr>
          <w:i/>
          <w:iCs/>
          <w:color w:val="000000"/>
        </w:rPr>
        <w:t xml:space="preserve">Proceedings of the IEEE</w:t>
      </w:r>
      <w:r>
        <w:rPr>
          <w:color w:val="000000"/>
        </w:rPr>
        <w:t xml:space="preserve"> </w:t>
      </w:r>
      <w:r>
        <w:rPr>
          <w:color w:val="000000"/>
        </w:rPr>
        <w:t xml:space="preserve">109(5).</w:t>
      </w:r>
      <w:r>
        <w:rPr>
          <w:color w:val="000000"/>
        </w:rPr>
        <w:t xml:space="preserve"> </w:t>
      </w:r>
      <w:hyperlink r:id="rId58">
        <w:r>
          <w:rPr>
            <w:rStyle w:val="Hyperlink"/>
          </w:rPr>
          <w:t xml:space="preserve">arXiv:2009.11732</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16. </w:t>
      </w:r>
      <w:r>
        <w:rPr>
          <w:color w:val="000000"/>
        </w:rPr>
        <w:t xml:space="preserve">Campos, G. O., Zimek, A., Sander, J., Campello, R. J. G. B., Micenková, B., Schubert, E., Assent, I., Houle, M. E. (2016). On the Evaluation of Unsupervised Outlier Detection: Measures, Datasets, and an Empirical Study.</w:t>
      </w:r>
      <w:r>
        <w:rPr>
          <w:color w:val="000000"/>
        </w:rPr>
        <w:t xml:space="preserve"> </w:t>
      </w:r>
      <w:r>
        <w:rPr>
          <w:i/>
          <w:iCs/>
          <w:color w:val="000000"/>
        </w:rPr>
        <w:t xml:space="preserve">Data Mining and Knowledge Discovery</w:t>
      </w:r>
      <w:r>
        <w:rPr>
          <w:color w:val="000000"/>
        </w:rPr>
        <w:t xml:space="preserve"> </w:t>
      </w:r>
      <w:r>
        <w:rPr>
          <w:color w:val="000000"/>
        </w:rPr>
        <w:t xml:space="preserve">30(4), pp. 891-927.</w:t>
      </w:r>
      <w:r>
        <w:rPr>
          <w:color w:val="000000"/>
        </w:rPr>
        <w:t xml:space="preserve"> </w:t>
      </w:r>
      <w:hyperlink r:id="rId59">
        <w:r>
          <w:rPr>
            <w:rStyle w:val="Hyperlink"/>
          </w:rPr>
          <w:t xml:space="preserve">doi:10.1007/s10618-015-0444-8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17. </w:t>
      </w:r>
      <w:r>
        <w:rPr>
          <w:color w:val="000000"/>
        </w:rPr>
        <w:t xml:space="preserve">Ma, M. Q., Zhao, Y., Zhang, X., Akoglu, L. (2023). The Need for Unsupervised Outlier Model Selection: A Review and Evaluation of Internal Evaluation Strategies.</w:t>
      </w:r>
      <w:r>
        <w:rPr>
          <w:color w:val="000000"/>
        </w:rPr>
        <w:t xml:space="preserve"> </w:t>
      </w:r>
      <w:r>
        <w:rPr>
          <w:i/>
          <w:iCs/>
          <w:color w:val="000000"/>
        </w:rPr>
        <w:t xml:space="preserve">ACM SIGKDD Explorations</w:t>
      </w:r>
      <w:r>
        <w:rPr>
          <w:color w:val="000000"/>
        </w:rPr>
        <w:t xml:space="preserve"> </w:t>
      </w:r>
      <w:r>
        <w:rPr>
          <w:color w:val="000000"/>
        </w:rPr>
        <w:t xml:space="preserve">25(1).</w:t>
      </w:r>
      <w:r>
        <w:rPr>
          <w:color w:val="000000"/>
        </w:rPr>
        <w:t xml:space="preserve"> </w:t>
      </w:r>
      <w:hyperlink r:id="rId60">
        <w:r>
          <w:rPr>
            <w:rStyle w:val="Hyperlink"/>
          </w:rPr>
          <w:t xml:space="preserve">doi:10.1145/3606274.3606277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18. </w:t>
      </w:r>
      <w:r>
        <w:rPr>
          <w:color w:val="000000"/>
        </w:rPr>
        <w:t xml:space="preserve">Aggarwal, C. C., Sathe, S. (2015). Theoretical Foundations and Algorithms for Outlier Ensembles.</w:t>
      </w:r>
      <w:r>
        <w:rPr>
          <w:color w:val="000000"/>
        </w:rPr>
        <w:t xml:space="preserve"> </w:t>
      </w:r>
      <w:r>
        <w:rPr>
          <w:i/>
          <w:iCs/>
          <w:color w:val="000000"/>
        </w:rPr>
        <w:t xml:space="preserve">ACM SIGKDD Explorations</w:t>
      </w:r>
      <w:r>
        <w:rPr>
          <w:color w:val="000000"/>
        </w:rPr>
        <w:t xml:space="preserve"> </w:t>
      </w:r>
      <w:r>
        <w:rPr>
          <w:color w:val="000000"/>
        </w:rPr>
        <w:t xml:space="preserve">17(1), pp. 24-47.</w:t>
      </w:r>
      <w:r>
        <w:rPr>
          <w:color w:val="000000"/>
        </w:rPr>
        <w:t xml:space="preserve"> </w:t>
      </w:r>
      <w:hyperlink r:id="rId61">
        <w:r>
          <w:rPr>
            <w:rStyle w:val="Hyperlink"/>
          </w:rPr>
          <w:t xml:space="preserve">doi:10.1145/2830544.2830549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19. </w:t>
      </w:r>
      <w:r>
        <w:rPr>
          <w:color w:val="000000"/>
        </w:rPr>
        <w:t xml:space="preserve">Golan, I., El-Yaniv, R. (2018). Deep Anomaly Detection Using Geometric Transformations.</w:t>
      </w:r>
      <w:r>
        <w:rPr>
          <w:color w:val="000000"/>
        </w:rPr>
        <w:t xml:space="preserve"> </w:t>
      </w:r>
      <w:r>
        <w:rPr>
          <w:i/>
          <w:iCs/>
          <w:color w:val="000000"/>
        </w:rPr>
        <w:t xml:space="preserve">Advances in Neural Information Processing Systems 31 (NeurIPS)</w:t>
      </w:r>
      <w:r>
        <w:rPr>
          <w:color w:val="000000"/>
        </w:rPr>
        <w:t xml:space="preserve">.</w:t>
      </w:r>
      <w:r>
        <w:rPr>
          <w:color w:val="000000"/>
        </w:rPr>
        <w:t xml:space="preserve"> </w:t>
      </w:r>
      <w:hyperlink r:id="rId62">
        <w:r>
          <w:rPr>
            <w:rStyle w:val="Hyperlink"/>
          </w:rPr>
          <w:t xml:space="preserve">arXiv:1805.10917</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20. </w:t>
      </w:r>
      <w:r>
        <w:rPr>
          <w:color w:val="000000"/>
        </w:rPr>
        <w:t xml:space="preserve">Bergman, L., Hoshen, Y. (2020). Classification-Based Anomaly Detection for General Data.</w:t>
      </w:r>
      <w:r>
        <w:rPr>
          <w:color w:val="000000"/>
        </w:rPr>
        <w:t xml:space="preserve"> </w:t>
      </w:r>
      <w:r>
        <w:rPr>
          <w:i/>
          <w:iCs/>
          <w:color w:val="000000"/>
        </w:rPr>
        <w:t xml:space="preserve">International Conference on Learning Representations (ICLR)</w:t>
      </w:r>
      <w:r>
        <w:rPr>
          <w:color w:val="000000"/>
        </w:rPr>
        <w:t xml:space="preserve">.</w:t>
      </w:r>
      <w:r>
        <w:rPr>
          <w:color w:val="000000"/>
        </w:rPr>
        <w:t xml:space="preserve"> </w:t>
      </w:r>
      <w:hyperlink r:id="rId63">
        <w:r>
          <w:rPr>
            <w:rStyle w:val="Hyperlink"/>
          </w:rPr>
          <w:t xml:space="preserve">arXiv:2005.02359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21. </w:t>
      </w:r>
      <w:r>
        <w:rPr>
          <w:color w:val="000000"/>
        </w:rPr>
        <w:t xml:space="preserve">Jiang, Z., Zheng, Y., Tan, H., Tang, B., Zhou, H. (2017). Variational Deep Embedding: An Unsupervised and Generative Approach to Clustering.</w:t>
      </w:r>
      <w:r>
        <w:rPr>
          <w:color w:val="000000"/>
        </w:rPr>
        <w:t xml:space="preserve"> </w:t>
      </w:r>
      <w:r>
        <w:rPr>
          <w:i/>
          <w:iCs/>
          <w:color w:val="000000"/>
        </w:rPr>
        <w:t xml:space="preserve">International Joint Conference on Artificial Intelligence (IJCAI)</w:t>
      </w:r>
      <w:r>
        <w:rPr>
          <w:color w:val="000000"/>
        </w:rPr>
        <w:t xml:space="preserve">.</w:t>
      </w:r>
      <w:r>
        <w:rPr>
          <w:color w:val="000000"/>
        </w:rPr>
        <w:t xml:space="preserve"> </w:t>
      </w:r>
      <w:hyperlink r:id="rId64">
        <w:r>
          <w:rPr>
            <w:rStyle w:val="Hyperlink"/>
          </w:rPr>
          <w:t xml:space="preserve">arXiv:1611.05148</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22. </w:t>
      </w:r>
      <w:r>
        <w:rPr>
          <w:color w:val="000000"/>
        </w:rPr>
        <w:t xml:space="preserve">Ding, X., Klüttermann, S., Wen, H., Chen, Y., Akoglu, L. (2026). MacrOData: New Benchmarks of Thousands of Datasets for Tabular Outlier Detection.</w:t>
      </w:r>
      <w:r>
        <w:rPr>
          <w:color w:val="000000"/>
        </w:rPr>
        <w:t xml:space="preserve"> </w:t>
      </w:r>
      <w:r>
        <w:rPr>
          <w:i/>
          <w:iCs/>
          <w:color w:val="000000"/>
        </w:rPr>
        <w:t xml:space="preserve">arXiv preprint</w:t>
      </w:r>
      <w:r>
        <w:rPr>
          <w:color w:val="000000"/>
        </w:rPr>
        <w:t xml:space="preserve">.</w:t>
      </w:r>
      <w:r>
        <w:rPr>
          <w:color w:val="000000"/>
        </w:rPr>
        <w:t xml:space="preserve"> </w:t>
      </w:r>
      <w:hyperlink r:id="rId65">
        <w:r>
          <w:rPr>
            <w:rStyle w:val="Hyperlink"/>
          </w:rPr>
          <w:t xml:space="preserve">arXiv:2602.09329</w:t>
        </w:r>
      </w:hyperlink>
      <w:r>
        <w:rPr>
          <w:color w:val="000000"/>
        </w:rPr>
        <w:t xml:space="preserve">.</w:t>
      </w:r>
    </w:p>
    <w:p>
      <w:pPr>
        <w:pStyle w:val="ReferenceEntry"/>
        <w:spacing w:after="100"/>
        <w:ind w:left="475" w:hanging="475"/>
        <w:jc w:val="left"/>
        <w:keepNext w:val="0"/>
        <w:keepLines w:val="0"/>
        <w:widowControl w:val="1"/>
      </w:pPr>
      <w:r>
        <w:rPr>
          <w:rFonts w:ascii="Times New Roman" w:hAnsi="Times New Roman"/>
          <w:color w:val="000000"/>
          <w:sz w:val="20"/>
        </w:rPr>
        <w:t xml:space="preserve">23. </w:t>
      </w:r>
      <w:r>
        <w:rPr>
          <w:color w:val="000000"/>
        </w:rPr>
        <w:t xml:space="preserve">ADRank v1 · Ranking Anomaly Detectors from Normal Data Alone</w:t>
      </w:r>
    </w:p>
    <w:bookmarkEnd w:id="66"/>
    <w:bookmarkEnd w:id="6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Shade="BF"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Shade="7F"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Shade="7F"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Tint="BF"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Tint="BF"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Shade="BF"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Shade="BF" w:val="000000"/>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Shade="BF" w:val="000000"/>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Shade="7F"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Shade="7F"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Tint="BF"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Tint="BF"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themeTint="7F"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Shade="BF"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Shade="BF"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Shade="BF"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Shade="BF"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Shade="BF"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Shade="BF"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themeShade="CC"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2026-09-01T11:32:02Z</dcterms:created>
  <dcterms:modified xsi:type="dcterms:W3CDTF">2026-09-01T11:32:02Z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