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21bb77f71b307878073509d2b74b03e450e4e60"/>
    <w:p>
      <w:pPr>
        <w:pStyle w:val="Title"/>
        <w:spacing w:before="0" w:after="160"/>
        <w:jc w:val="center"/>
        <w:keepNext/>
        <w:keepLines/>
        <w:widowControl w:val="1"/>
      </w:pPr>
      <w:r>
        <w:rPr>
          <w:color w:val="000000"/>
        </w:rPr>
        <w:t xml:space="preserve">Anomaly Detector Model Selection by Normal Manifold Separability</w:t>
      </w:r>
    </w:p>
    <w:p>
      <w:pPr>
        <w:pStyle w:val="Subtitle"/>
        <w:spacing w:before="0" w:after="160"/>
        <w:jc w:val="center"/>
        <w:keepNext w:val="0"/>
        <w:keepLines/>
        <w:widowControl w:val="1"/>
      </w:pPr>
      <w:r>
        <w:rPr>
          <w:rFonts w:ascii="Times New Roman" w:hAnsi="Times New Roman"/>
          <w:b w:val="0"/>
          <w:i/>
          <w:color w:val="000000"/>
          <w:sz w:val="20"/>
        </w:rPr>
        <w:t xml:space="preserve">Alexander Apartsin</w:t>
      </w:r>
      <w:r>
        <w:rPr>
          <w:rFonts w:ascii="Times New Roman" w:hAnsi="Times New Roman"/>
          <w:b w:val="0"/>
          <w:i/>
          <w:color w:val="000000"/>
          <w:sz w:val="20"/>
          <w:vertAlign w:val="superscript"/>
        </w:rPr>
        <w:t xml:space="preserve">1</w:t>
      </w:r>
      <w:r>
        <w:rPr>
          <w:rFonts w:ascii="Times New Roman" w:hAnsi="Times New Roman"/>
          <w:b w:val="0"/>
          <w:i/>
          <w:color w:val="000000"/>
          <w:sz w:val="20"/>
        </w:rPr>
        <w:t xml:space="preserve">, Yehudit Aperstein</w:t>
      </w:r>
      <w:r>
        <w:rPr>
          <w:rFonts w:ascii="Times New Roman" w:hAnsi="Times New Roman"/>
          <w:b w:val="0"/>
          <w:i/>
          <w:color w:val="000000"/>
          <w:sz w:val="20"/>
          <w:vertAlign w:val="superscript"/>
        </w:rPr>
        <w:t xml:space="preserve">2</w:t>
      </w:r>
    </w:p>
    <w:p>
      <w:pPr>
        <w:pStyle w:val="Subtitle"/>
        <w:spacing w:before="0" w:after="160"/>
        <w:jc w:val="center"/>
        <w:keepNext w:val="0"/>
        <w:keepLines/>
        <w:widowControl w:val="1"/>
      </w:pPr>
      <w:r>
        <w:rPr>
          <w:rFonts w:ascii="Times New Roman" w:hAnsi="Times New Roman"/>
          <w:b w:val="0"/>
          <w:i/>
          <w:color w:val="000000"/>
          <w:sz w:val="20"/>
          <w:vertAlign w:val="superscript"/>
        </w:rPr>
        <w:t xml:space="preserve">1</w:t>
      </w:r>
      <w:r>
        <w:rPr>
          <w:rFonts w:ascii="Times New Roman" w:hAnsi="Times New Roman"/>
          <w:b w:val="0"/>
          <w:i/>
          <w:color w:val="000000"/>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color w:val="000000"/>
          <w:sz w:val="20"/>
          <w:vertAlign w:val="superscript"/>
        </w:rPr>
        <w:t xml:space="preserve">2</w:t>
      </w:r>
      <w:r>
        <w:rPr>
          <w:rFonts w:ascii="Times New Roman" w:hAnsi="Times New Roman"/>
          <w:b w:val="0"/>
          <w:i/>
          <w:color w:val="000000"/>
          <w:sz w:val="20"/>
        </w:rPr>
        <w:t xml:space="preserve">Intelligent Systems, Afeka Academic College of Engineering, Tel-Aviv, Israel</w:t>
      </w:r>
    </w:p>
    <w:bookmarkStart w:id="9" w:name="abstract"/>
    <w:p>
      <w:pPr>
        <w:pStyle w:val="AbstractLabel"/>
        <w:jc w:val="center"/>
        <w:keepNext/>
        <w:keepLines/>
        <w:widowControl w:val="1"/>
      </w:pPr>
      <w:r>
        <w:rPr>
          <w:color w:val="000000"/>
        </w:rPr>
        <w:t xml:space="preserve">Abstract</w:t>
      </w:r>
    </w:p>
    <w:p>
      <w:pPr>
        <w:pStyle w:val="FirstParagraph"/>
        <w:ind w:left="720" w:right="720" w:firstLine="0"/>
        <w:jc w:val="both"/>
        <w:keepNext w:val="0"/>
        <w:keepLines w:val="0"/>
        <w:widowControl w:val="1"/>
      </w:pPr>
      <w:r>
        <w:rPr>
          <w:color w:val="000000"/>
        </w:rPr>
        <w:t xml:space="preserve">Choosing an anomaly detector for a new dataset is a chicken-and-egg problem: comparing detectors by held-out ROC-AUC requires labeled anomalies, which unsupervised deployments lack. NoMaS starts from one observation: every anomaly detector is at heart a model of where the normal data lies, so a detector is only as good as its grasp of the normal manifold; that grasp is the same competence it needs to separate true anomalies from normal data. NoMaS therefore ranks a panel of detectors from the unlabeled data alone. It clusters the data, holds out a few clusters as stand-in anomalies, fits each detector on the rest, and scores the detector by how well it flags the held-out clusters; we call this score its held-out-cluster separability. Averaged over many held-out clusters, separability is a label-free readout of that grasp. We evaluate a selector by</w:t>
      </w:r>
      <w:r>
        <w:rPr>
          <w:color w:val="000000"/>
        </w:rPr>
        <w:t xml:space="preserve"> </w:t>
      </w:r>
      <w:r>
        <w:rPr>
          <w:i/>
          <w:iCs/>
          <w:color w:val="000000"/>
        </w:rPr>
        <w:t xml:space="preserve">regret</w:t>
      </w:r>
      <w:r>
        <w:rPr>
          <w:color w:val="000000"/>
        </w:rPr>
        <w:t xml:space="preserve">: the AUC gap between the best available detector and the one it picks.</w:t>
      </w:r>
    </w:p>
    <w:p>
      <w:pPr>
        <w:pStyle w:val="BodyText"/>
        <w:ind w:left="720" w:right="720" w:firstLine="0"/>
        <w:jc w:val="both"/>
        <w:keepNext w:val="0"/>
        <w:keepLines w:val="0"/>
        <w:widowControl w:val="1"/>
      </w:pPr>
      <w:r>
        <w:rPr>
          <w:color w:val="000000"/>
        </w:rPr>
        <w:t xml:space="preserve">We develop NoMaS on a benchmark of 69 datasets spanning tabular, image, text, and time-series modalities. There, a label-free self-calibration cuts regret 78 to 93% below a random pick, landing within 0.01 AUC of a labels-based oracle. The signal comes from the geometry of normal data alone: regret is unchanged at 0% contamination, so NoMaS needs no anomalies in its input to find the detector that will catch them. Measured against the harder bar set by strategies that commit to one detector in advance, it beats the Isolation Forest default and matches the best fixed detector without knowing in advance which one it is.</w:t>
      </w:r>
    </w:p>
    <w:p>
      <w:pPr>
        <w:pStyle w:val="BodyText"/>
        <w:ind w:left="720" w:right="720" w:firstLine="0"/>
        <w:jc w:val="both"/>
        <w:keepNext w:val="0"/>
        <w:keepLines w:val="0"/>
        <w:widowControl w:val="1"/>
      </w:pPr>
      <w:r>
        <w:rPr>
          <w:color w:val="000000"/>
        </w:rPr>
        <w:t xml:space="preserve">To test generalization, we freeze the method and run it, with no further tuning, on 187 previously-unseen tabular datasets from OddBench. There it attains the lowest regret of any label-free strategy and the most robust skill across benchmarks; because the best fixed detector changes from one benchmark to the next, no advance choice is safe, and NoMaS tracks the winner on its own. One limit remains: datasets whose best detector is global rather than local. A marginal-tail variant partly closes it. We release the code, benchmark, and per-dataset results.</w:t>
      </w:r>
    </w:p>
    <w:bookmarkEnd w:id="9"/>
    <w:bookmarkStart w:id="10" w:name="Xe3d0fc0bea9a42ce7605565d0964033d7f6ee47"/>
    <w:p>
      <w:pPr>
        <w:pStyle w:val="Heading2"/>
        <w:keepNext/>
        <w:keepLines/>
        <w:widowControl w:val="1"/>
      </w:pPr>
      <w:r>
        <w:rPr>
          <w:color w:val="000000"/>
        </w:rPr>
        <w:t xml:space="preserve">1. Introduction</w:t>
      </w:r>
    </w:p>
    <w:p>
      <w:pPr>
        <w:pStyle w:val="FirstParagraph"/>
        <w:jc w:val="both"/>
        <w:keepNext w:val="0"/>
        <w:keepLines w:val="0"/>
        <w:widowControl w:val="1"/>
      </w:pPr>
      <w:r>
        <w:rPr>
          <w:color w:val="000000"/>
        </w:rP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rPr>
          <w:color w:val="000000"/>
        </w:rPr>
        <w:t xml:space="preserve">We ask a simpler question:</w:t>
      </w:r>
      <w:r>
        <w:rPr>
          <w:color w:val="000000"/>
        </w:rPr>
        <w:t xml:space="preserve"> </w:t>
      </w:r>
      <w:r>
        <w:rPr>
          <w:i/>
          <w:iCs/>
          <w:color w:val="000000"/>
        </w:rPr>
        <w:t xml:space="preserve">if we cluster the unlabeled data and treat a small cluster as if it were an anomaly cluster, does the ranking of detectors on this pseudo-anomaly task predict the ranking on real anomalies?</w:t>
      </w:r>
      <w:r>
        <w:rPr>
          <w:color w:val="000000"/>
        </w:rPr>
        <w:t xml:space="preserve"> </w:t>
      </w:r>
      <w:r>
        <w:rPr>
          <w:color w:val="000000"/>
        </w:rPr>
        <w:t xml:space="preserve">The intuition runs through the detector's competence. Every anomaly detector is at heart a model of where the normal data lies, and it flags whatever falls outside that model, so a detector is only as good as its grasp of the normal geometry. A detector that has genuinely captured that geometry should recognize any coherent group of points that sits apart from the bulk, including a held-out cluster we designate as a stand-in anomaly. How well it separates that held-out cluster from the rest of the normal data is therefore a readout of how well it has modeled normal structure, the same competence it needs to separate true anomalies from normal. We can then rank detectors by their average pseudo-AUC across many cluster-holdout draws, without ever seeing a label. The reading is faithful to the degree that real anomalies resemble held-out clusters, compact and locally distinct, which is where the method works and, where they do not, where it meets its ceiling.</w:t>
      </w:r>
    </w:p>
    <w:p>
      <w:pPr>
        <w:pStyle w:val="BodyText"/>
        <w:jc w:val="both"/>
        <w:keepNext w:val="0"/>
        <w:keepLines w:val="0"/>
        <w:widowControl w:val="1"/>
      </w:pPr>
      <w:r>
        <w:rPr>
          <w:color w:val="000000"/>
        </w:rPr>
        <w:t xml:space="preserve">Our contributions:</w:t>
      </w:r>
    </w:p>
    <w:p>
      <w:pPr>
        <w:pStyle w:val="Compact"/>
        <w:numPr>
          <w:ilvl w:val="0"/>
          <w:numId w:val="1001"/>
        </w:numPr>
        <w:ind w:left="360" w:hanging="259"/>
        <w:jc w:val="both"/>
        <w:keepNext w:val="0"/>
        <w:keepLines w:val="0"/>
        <w:widowControl w:val="1"/>
      </w:pPr>
      <w:r>
        <w:rPr>
          <w:b/>
          <w:bCs/>
          <w:color w:val="000000"/>
        </w:rPr>
        <w:t xml:space="preserve">NoMaS</w:t>
      </w:r>
      <w:r>
        <w:rPr>
          <w:color w:val="000000"/>
        </w:rP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rPr>
          <w:color w:val="000000"/>
        </w:rPr>
        <w:t xml:space="preserve">A</w:t>
      </w:r>
      <w:r>
        <w:rPr>
          <w:color w:val="000000"/>
        </w:rPr>
        <w:t xml:space="preserve"> </w:t>
      </w:r>
      <w:r>
        <w:rPr>
          <w:b/>
          <w:bCs/>
          <w:color w:val="000000"/>
        </w:rPr>
        <w:t xml:space="preserve">regret-based evaluation</w:t>
      </w:r>
      <w:r>
        <w:rPr>
          <w:color w:val="000000"/>
        </w:rPr>
        <w:t xml:space="preserve"> </w:t>
      </w:r>
      <w:r>
        <w:rPr>
          <w:color w:val="000000"/>
        </w:rPr>
        <w:t xml:space="preserve">of unsupervised detector selection that is threshold-free and stable, avoiding the boundary artifacts of thresholded rank-correlation, and an</w:t>
      </w:r>
      <w:r>
        <w:rPr>
          <w:color w:val="000000"/>
        </w:rPr>
        <w:t xml:space="preserve"> </w:t>
      </w:r>
      <w:r>
        <w:rPr>
          <w:b/>
          <w:bCs/>
          <w:color w:val="000000"/>
        </w:rPr>
        <w:t xml:space="preserve">empirical validation</w:t>
      </w:r>
      <w:r>
        <w:rPr>
          <w:color w:val="000000"/>
        </w:rPr>
        <w:t xml:space="preserve"> </w:t>
      </w:r>
      <w:r>
        <w:rPr>
          <w:color w:val="000000"/>
        </w:rPr>
        <w:t xml:space="preserve">on 69 datasets across four modalities (tabular, image, text, time-series) with 9 canonical PyOD detectors and five seeds. NoMaS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rPr>
          <w:color w:val="000000"/>
        </w:rPr>
        <w:t xml:space="preserve">An</w:t>
      </w:r>
      <w:r>
        <w:rPr>
          <w:color w:val="000000"/>
        </w:rPr>
        <w:t xml:space="preserve"> </w:t>
      </w:r>
      <w:r>
        <w:rPr>
          <w:b/>
          <w:bCs/>
          <w:color w:val="000000"/>
        </w:rPr>
        <w:t xml:space="preserve">unsupervised auto-calibration</w:t>
      </w:r>
      <w:r>
        <w:rPr>
          <w:color w:val="000000"/>
        </w:rPr>
        <w:t xml:space="preserve"> </w:t>
      </w:r>
      <w:r>
        <w:rPr>
          <w:color w:val="000000"/>
        </w:rP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color w:val="000000"/>
        </w:rPr>
        <w:t xml:space="preserve">A selector that is trustworthy on two axes practitioners care about.</w:t>
      </w:r>
      <w:r>
        <w:rPr>
          <w:color w:val="000000"/>
        </w:rPr>
        <w:t xml:space="preserve"> </w:t>
      </w:r>
      <w:r>
        <w:rPr>
          <w:color w:val="000000"/>
        </w:rPr>
        <w:t xml:space="preserve">The ranking signal comes from normal-data geometry alone: regret is flat as real anomalies are added to the unlabeled input and unchanged at 0% contamination (pure normals). And against the demanding baseline of a single fixed detector, NoMaS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color w:val="000000"/>
        </w:rPr>
        <w:t xml:space="preserve">Ablations, panel robustness, and stability</w:t>
      </w:r>
      <w:r>
        <w:rPr>
          <w:color w:val="000000"/>
        </w:rPr>
        <w:t xml:space="preserve"> </w:t>
      </w:r>
      <w:r>
        <w:rPr>
          <w:color w:val="000000"/>
        </w:rP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rPr>
          <w:color w:val="000000"/>
        </w:rPr>
        <w:t xml:space="preserve">2. Related work</w:t>
      </w:r>
    </w:p>
    <w:p>
      <w:pPr>
        <w:pStyle w:val="FirstParagraph"/>
        <w:jc w:val="both"/>
        <w:keepNext w:val="0"/>
        <w:keepLines w:val="0"/>
        <w:widowControl w:val="1"/>
      </w:pPr>
      <w:r>
        <w:rPr>
          <w:b/>
          <w:bCs/>
          <w:color w:val="000000"/>
        </w:rPr>
        <w:t xml:space="preserve">Anomaly detectors and benchmarks.</w:t>
      </w:r>
      <w:r>
        <w:rPr>
          <w:color w:val="000000"/>
        </w:rPr>
        <w:t xml:space="preserve"> </w:t>
      </w:r>
      <w:r>
        <w:rPr>
          <w:color w:val="000000"/>
        </w:rP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color w:val="000000"/>
        </w:rPr>
        <w:t xml:space="preserve">Unsupervised model and hyperparameter selection.</w:t>
      </w:r>
      <w:r>
        <w:rPr>
          <w:color w:val="000000"/>
        </w:rPr>
        <w:t xml:space="preserve"> </w:t>
      </w:r>
      <w:r>
        <w:rPr>
          <w:color w:val="000000"/>
        </w:rP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NoMaS instead constructs a common pseudo-labeled task per dataset and lets ROC-AUC rank the detectors, needing neither labels nor meta-training.</w:t>
      </w:r>
    </w:p>
    <w:p>
      <w:pPr>
        <w:pStyle w:val="BodyText"/>
        <w:jc w:val="both"/>
        <w:keepNext w:val="0"/>
        <w:keepLines w:val="0"/>
        <w:widowControl w:val="1"/>
      </w:pPr>
      <w:r>
        <w:rPr>
          <w:b/>
          <w:bCs/>
          <w:color w:val="000000"/>
        </w:rPr>
        <w:t xml:space="preserve">Consensus and outlier ensembles.</w:t>
      </w:r>
      <w:r>
        <w:rPr>
          <w:color w:val="000000"/>
        </w:rPr>
        <w:t xml:space="preserve"> </w:t>
      </w:r>
      <w:r>
        <w:rPr>
          <w:color w:val="000000"/>
        </w:rP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NoMaS does not assume agreement implies correctness; it measures each detector against an externally constructed pseudo-labeled task.</w:t>
      </w:r>
    </w:p>
    <w:p>
      <w:pPr>
        <w:pStyle w:val="BodyText"/>
        <w:jc w:val="both"/>
        <w:keepNext w:val="0"/>
        <w:keepLines w:val="0"/>
        <w:widowControl w:val="1"/>
      </w:pPr>
      <w:r>
        <w:rPr>
          <w:b/>
          <w:bCs/>
          <w:color w:val="000000"/>
        </w:rPr>
        <w:t xml:space="preserve">Pseudo-labels and self-supervised anomaly detection.</w:t>
      </w:r>
      <w:r>
        <w:rPr>
          <w:color w:val="000000"/>
        </w:rPr>
        <w:t xml:space="preserve"> </w:t>
      </w:r>
      <w:r>
        <w:rPr>
          <w:color w:val="000000"/>
        </w:rP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rPr>
          <w:color w:val="000000"/>
        </w:rPr>
        <w:t xml:space="preserve"> </w:t>
      </w:r>
      <w:r>
        <w:rPr>
          <w:i/>
          <w:iCs/>
          <w:color w:val="000000"/>
        </w:rPr>
        <w:t xml:space="preserve">train</w:t>
      </w:r>
      <w:r>
        <w:rPr>
          <w:color w:val="000000"/>
        </w:rPr>
        <w:t xml:space="preserve"> </w:t>
      </w:r>
      <w:r>
        <w:rPr>
          <w:color w:val="000000"/>
        </w:rPr>
        <w:t xml:space="preserve">a single detector. NoMaS uses pseudo-labels for the different purpose of</w:t>
      </w:r>
      <w:r>
        <w:rPr>
          <w:color w:val="000000"/>
        </w:rPr>
        <w:t xml:space="preserve"> </w:t>
      </w:r>
      <w:r>
        <w:rPr>
          <w:i/>
          <w:iCs/>
          <w:color w:val="000000"/>
        </w:rPr>
        <w:t xml:space="preserve">ranking</w:t>
      </w:r>
      <w:r>
        <w:rPr>
          <w:color w:val="000000"/>
        </w:rPr>
        <w:t xml:space="preserve"> </w:t>
      </w:r>
      <w:r>
        <w:rPr>
          <w:color w:val="000000"/>
        </w:rP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rPr>
          <w:color w:val="000000"/>
        </w:rPr>
        <w:t xml:space="preserve">3. Method</w:t>
      </w:r>
    </w:p>
    <w:p>
      <w:pPr>
        <w:pStyle w:val="FirstParagraph"/>
        <w:jc w:val="both"/>
        <w:keepNext w:val="0"/>
        <w:keepLines w:val="0"/>
        <w:widowControl w:val="1"/>
      </w:pPr>
      <w:r>
        <w:rPr>
          <w:color w:val="000000"/>
        </w:rPr>
        <w:t xml:space="preserve">A detector that understands normal data well enough to tell its own sub-structure apart should, for the same reason, tell normal from anomalous; we measure the first to predict the second.</w:t>
      </w:r>
    </w:p>
    <w:p>
      <w:pPr>
        <w:pStyle w:val="BodyText"/>
        <w:jc w:val="both"/>
        <w:keepNext w:val="0"/>
        <w:keepLines w:val="0"/>
        <w:widowControl w:val="1"/>
      </w:pPr>
      <w:r>
        <w:rPr>
          <w:color w:val="000000"/>
        </w:rPr>
        <w:t xml:space="preserve">Let</w:t>
      </w:r>
      <w:r>
        <w:rPr>
          <w:color w:val="000000"/>
        </w:rPr>
        <w:t xml:space="preserve"> </w:t>
      </w:r>
      <m:oMath>
        <m:r>
          <m:t>X</m:t>
        </m:r>
        <m:r>
          <m:rPr>
            <m:sty m:val="p"/>
          </m:rPr>
          <m:t>∈</m:t>
        </m:r>
        <m:sSup>
          <m:e>
            <m:r>
              <m:rPr>
                <m:scr m:val="double-struck"/>
                <m:sty m:val="p"/>
              </m:rPr>
              <m:t>R</m:t>
            </m:r>
          </m:e>
          <m:sup>
            <m:r>
              <m:t>n</m:t>
            </m:r>
            <m:r>
              <m:rPr>
                <m:sty m:val="p"/>
              </m:rPr>
              <m:t>×</m:t>
            </m:r>
            <m:r>
              <m:t>d</m:t>
            </m:r>
          </m:sup>
        </m:sSup>
      </m:oMath>
      <w:r>
        <w:rPr>
          <w:color w:val="000000"/>
        </w:rPr>
        <w:t xml:space="preserve"> </w:t>
      </w:r>
      <w:r>
        <w:rPr>
          <w:color w:val="000000"/>
        </w:rPr>
        <w:t xml:space="preserve">be an unlabeled tabular dataset and let</w:t>
      </w:r>
      <w:r>
        <w:rPr>
          <w:color w:val="000000"/>
        </w:rP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rPr>
          <w:color w:val="000000"/>
        </w:rPr>
        <w:t xml:space="preserve"> </w:t>
      </w:r>
      <w:r>
        <w:rPr>
          <w:color w:val="000000"/>
        </w:rPr>
        <w:t xml:space="preserve">be a panel of anomaly detectors. Each detector produces a decision function</w:t>
      </w:r>
      <w:r>
        <w:rPr>
          <w:color w:val="000000"/>
        </w:rP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rPr>
          <w:color w:val="000000"/>
        </w:rPr>
        <w:t xml:space="preserve"> </w:t>
      </w:r>
      <w:r>
        <w:rPr>
          <w:color w:val="000000"/>
        </w:rPr>
        <w:t xml:space="preserve">where higher values mean more anomalous. Our goal is a per-dataset ranking</w:t>
      </w:r>
      <w:r>
        <w:rPr>
          <w:color w:val="000000"/>
        </w:rP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rPr>
          <w:color w:val="000000"/>
        </w:rPr>
        <w:t xml:space="preserve"> </w:t>
      </w:r>
      <w:r>
        <w:rPr>
          <w:color w:val="000000"/>
        </w:rPr>
        <w:t xml:space="preserve">that approximates the ranking</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induced by ROC-AUC on real anomaly labels.</w:t>
      </w:r>
    </w:p>
    <w:p>
      <w:pPr>
        <w:pStyle w:val="BodyText"/>
        <w:jc w:val="both"/>
        <w:keepNext w:val="0"/>
        <w:keepLines w:val="0"/>
        <w:widowControl w:val="1"/>
      </w:pPr>
      <w:r>
        <w:rPr>
          <w:b/>
          <w:bCs/>
          <w:color w:val="000000"/>
        </w:rPr>
        <w:t xml:space="preserve">Embedding and clustering.</w:t>
      </w:r>
      <w:r>
        <w:rPr>
          <w:color w:val="000000"/>
        </w:rPr>
        <w:t xml:space="preserve"> </w:t>
      </w:r>
      <w:r>
        <w:rPr>
          <w:color w:val="000000"/>
        </w:rPr>
        <w:t xml:space="preserve">Standardize</w:t>
      </w:r>
      <w:r>
        <w:rPr>
          <w:color w:val="000000"/>
        </w:rPr>
        <w:t xml:space="preserve"> </w:t>
      </w:r>
      <m:oMath>
        <m:r>
          <m:t>X</m:t>
        </m:r>
      </m:oMath>
      <w:r>
        <w:rPr>
          <w:color w:val="000000"/>
        </w:rPr>
        <w:t xml:space="preserve"> </w:t>
      </w:r>
      <w:r>
        <w:rPr>
          <w:color w:val="000000"/>
        </w:rPr>
        <w:t xml:space="preserve">and apply PCA to 16 dimensions (or keep</w:t>
      </w:r>
      <w:r>
        <w:rPr>
          <w:color w:val="000000"/>
        </w:rPr>
        <w:t xml:space="preserve"> </w:t>
      </w:r>
      <m:oMath>
        <m:r>
          <m:t>d</m:t>
        </m:r>
      </m:oMath>
      <w:r>
        <w:rPr>
          <w:color w:val="000000"/>
        </w:rPr>
        <w:t xml:space="preserve"> </w:t>
      </w:r>
      <w:r>
        <w:rPr>
          <w:color w:val="000000"/>
        </w:rPr>
        <w:t xml:space="preserve">if</w:t>
      </w:r>
      <w:r>
        <w:rPr>
          <w:color w:val="000000"/>
        </w:rPr>
        <w:t xml:space="preserve"> </w:t>
      </w:r>
      <m:oMath>
        <m:r>
          <m:t>d</m:t>
        </m:r>
        <m:r>
          <m:rPr>
            <m:sty m:val="p"/>
          </m:rPr>
          <m:t>≤</m:t>
        </m:r>
        <m:r>
          <m:t>16</m:t>
        </m:r>
      </m:oMath>
      <w:r>
        <w:rPr>
          <w:color w:val="000000"/>
        </w:rPr>
        <w:t xml:space="preserve">). Cluster the embedding with MiniBatchKMeans at</w:t>
      </w:r>
      <w:r>
        <w:rPr>
          <w:color w:val="000000"/>
        </w:rPr>
        <w:t xml:space="preserve"> </w:t>
      </w:r>
      <m:oMath>
        <m:r>
          <m:t>K</m:t>
        </m:r>
      </m:oMath>
      <w:r>
        <w:rPr>
          <w:color w:val="000000"/>
        </w:rPr>
        <w:t xml:space="preserve"> </w:t>
      </w:r>
      <w:r>
        <w:rPr>
          <w:color w:val="000000"/>
        </w:rPr>
        <w:t xml:space="preserve">clusters, obtaining assignments</w:t>
      </w:r>
      <w:r>
        <w:rPr>
          <w:color w:val="000000"/>
        </w:rP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rPr>
          <w:color w:val="000000"/>
        </w:rPr>
        <w:t xml:space="preserve">.</w:t>
      </w:r>
    </w:p>
    <w:p>
      <w:pPr>
        <w:pStyle w:val="BodyText"/>
        <w:jc w:val="both"/>
        <w:keepNext w:val="0"/>
        <w:keepLines w:val="0"/>
        <w:widowControl w:val="1"/>
      </w:pPr>
      <w:r>
        <w:rPr>
          <w:b/>
          <w:bCs/>
          <w:color w:val="000000"/>
        </w:rPr>
        <w:t xml:space="preserve">Cluster subset sampling.</w:t>
      </w:r>
      <w:r>
        <w:rPr>
          <w:color w:val="000000"/>
        </w:rPr>
        <w:t xml:space="preserve"> </w:t>
      </w:r>
      <w:r>
        <w:rPr>
          <w:color w:val="000000"/>
        </w:rPr>
        <w:t xml:space="preserve">Rank clusters by size ascending and let the candidate pool</w:t>
      </w:r>
      <w:r>
        <w:rPr>
          <w:color w:val="000000"/>
        </w:rPr>
        <w:t xml:space="preserve"> </w:t>
      </w:r>
      <m:oMath>
        <m:r>
          <m:rPr>
            <m:scr m:val="script"/>
            <m:sty m:val="p"/>
          </m:rPr>
          <m:t>C</m:t>
        </m:r>
      </m:oMath>
      <w:r>
        <w:rPr>
          <w:color w:val="000000"/>
        </w:rPr>
        <w:t xml:space="preserve"> </w:t>
      </w:r>
      <w:r>
        <w:rPr>
          <w:color w:val="000000"/>
        </w:rPr>
        <w:t xml:space="preserve">be the smallest half. For each of</w:t>
      </w:r>
      <w:r>
        <w:rPr>
          <w:color w:val="000000"/>
        </w:rPr>
        <w:t xml:space="preserve"> </w:t>
      </w:r>
      <m:oMath>
        <m:r>
          <m:t>M</m:t>
        </m:r>
        <m:r>
          <m:rPr>
            <m:sty m:val="p"/>
          </m:rPr>
          <m:t>=</m:t>
        </m:r>
        <m:r>
          <m:t>20</m:t>
        </m:r>
      </m:oMath>
      <w:r>
        <w:rPr>
          <w:color w:val="000000"/>
        </w:rPr>
        <w:t xml:space="preserve"> </w:t>
      </w:r>
      <w:r>
        <w:rPr>
          <w:color w:val="000000"/>
        </w:rPr>
        <w:t xml:space="preserve">draws, sample from</w:t>
      </w:r>
      <w:r>
        <w:rPr>
          <w:color w:val="000000"/>
        </w:rPr>
        <w:t xml:space="preserve"> </w:t>
      </w:r>
      <m:oMath>
        <m:r>
          <m:rPr>
            <m:scr m:val="script"/>
            <m:sty m:val="p"/>
          </m:rPr>
          <m:t>C</m:t>
        </m:r>
      </m:oMath>
      <w:r>
        <w:rPr>
          <w:color w:val="000000"/>
        </w:rPr>
        <w:t xml:space="preserve"> </w:t>
      </w:r>
      <w:r>
        <w:rPr>
          <w:color w:val="000000"/>
        </w:rPr>
        <w:t xml:space="preserve">without replacement until the union has size</w:t>
      </w:r>
      <w:r>
        <w:rPr>
          <w:color w:val="000000"/>
        </w:rPr>
        <w:t xml:space="preserve"> </w:t>
      </w:r>
      <m:oMath>
        <m:r>
          <m:rPr>
            <m:sty m:val="p"/>
          </m:rPr>
          <m:t>≥</m:t>
        </m:r>
        <m:r>
          <m:rPr>
            <m:sty m:val="p"/>
          </m:rPr>
          <m:t>max</m:t>
        </m:r>
        <m:r>
          <m:rPr>
            <m:sty m:val="p"/>
          </m:rPr>
          <m:t>(</m:t>
        </m:r>
        <m:r>
          <m:t>20</m:t>
        </m:r>
        <m:r>
          <m:rPr>
            <m:sty m:val="p"/>
          </m:rPr>
          <m:t>,</m:t>
        </m:r>
        <m:r>
          <m:t>0.05</m:t>
        </m:r>
        <m:r>
          <m:t>n</m:t>
        </m:r>
        <m:r>
          <m:rPr>
            <m:sty m:val="p"/>
          </m:rPr>
          <m:t>)</m:t>
        </m:r>
      </m:oMath>
      <w:r>
        <w:rPr>
          <w:color w:val="000000"/>
        </w:rPr>
        <w:t xml:space="preserve">. The union</w:t>
      </w:r>
      <w:r>
        <w:rPr>
          <w:color w:val="000000"/>
        </w:rPr>
        <w:t xml:space="preserve"> </w:t>
      </w:r>
      <m:oMath>
        <m:sSub>
          <m:e>
            <m:r>
              <m:t>S</m:t>
            </m:r>
          </m:e>
          <m:sub>
            <m:r>
              <m:t>j</m:t>
            </m:r>
          </m:sub>
        </m:sSub>
      </m:oMath>
      <w:r>
        <w:rPr>
          <w:color w:val="000000"/>
        </w:rPr>
        <w:t xml:space="preserve"> </w:t>
      </w:r>
      <w:r>
        <w:rPr>
          <w:color w:val="000000"/>
        </w:rPr>
        <w:t xml:space="preserve">is the pseudo-anomaly set for draw</w:t>
      </w:r>
      <w:r>
        <w:rPr>
          <w:color w:val="000000"/>
        </w:rPr>
        <w:t xml:space="preserve"> </w:t>
      </w:r>
      <m:oMath>
        <m:r>
          <m:t>j</m:t>
        </m:r>
      </m:oMath>
      <w:r>
        <w:rPr>
          <w:color w:val="000000"/>
        </w:rPr>
        <w:t xml:space="preserve">. From the complement, uniformly sample 20% as the pseudo-normal fold</w:t>
      </w:r>
      <w:r>
        <w:rPr>
          <w:color w:val="000000"/>
        </w:rPr>
        <w:t xml:space="preserve"> </w:t>
      </w:r>
      <m:oMath>
        <m:sSub>
          <m:e>
            <m:r>
              <m:t>N</m:t>
            </m:r>
          </m:e>
          <m:sub>
            <m:r>
              <m:t>j</m:t>
            </m:r>
          </m:sub>
        </m:sSub>
      </m:oMath>
      <w:r>
        <w:rPr>
          <w:color w:val="000000"/>
        </w:rPr>
        <w:t xml:space="preserve">; the remainder is the training set</w:t>
      </w:r>
      <w:r>
        <w:rPr>
          <w:color w:val="000000"/>
        </w:rPr>
        <w:t xml:space="preserve"> </w:t>
      </w:r>
      <m:oMath>
        <m:sSub>
          <m:e>
            <m:r>
              <m:t>T</m:t>
            </m:r>
          </m:e>
          <m:sub>
            <m:r>
              <m:t>j</m:t>
            </m:r>
          </m:sub>
        </m:sSub>
      </m:oMath>
      <w:r>
        <w:rPr>
          <w:color w:val="000000"/>
        </w:rPr>
        <w:t xml:space="preserve">.</w:t>
      </w:r>
    </w:p>
    <w:p>
      <w:pPr>
        <w:pStyle w:val="BodyText"/>
        <w:jc w:val="both"/>
        <w:keepNext w:val="0"/>
        <w:keepLines w:val="0"/>
        <w:widowControl w:val="1"/>
      </w:pPr>
      <w:r>
        <w:rPr>
          <w:b/>
          <w:bCs/>
          <w:color w:val="000000"/>
        </w:rPr>
        <w:t xml:space="preserve">Held-out-cluster separability.</w:t>
      </w:r>
      <w:r>
        <w:rPr>
          <w:color w:val="000000"/>
        </w:rPr>
        <w:t xml:space="preserve"> </w:t>
      </w:r>
      <w:r>
        <w:rPr>
          <w:color w:val="000000"/>
        </w:rPr>
        <w:t xml:space="preserve">For each detector</w:t>
      </w:r>
      <w:r>
        <w:rPr>
          <w:color w:val="000000"/>
        </w:rPr>
        <w:t xml:space="preserve"> </w:t>
      </w:r>
      <m:oMath>
        <m:r>
          <m:t>D</m:t>
        </m:r>
      </m:oMath>
      <w:r>
        <w:rPr>
          <w:color w:val="000000"/>
        </w:rPr>
        <w:t xml:space="preserve"> </w:t>
      </w:r>
      <w:r>
        <w:rPr>
          <w:color w:val="000000"/>
        </w:rPr>
        <w:t xml:space="preserve">and draw</w:t>
      </w:r>
      <w:r>
        <w:rPr>
          <w:color w:val="000000"/>
        </w:rPr>
        <w:t xml:space="preserve"> </w:t>
      </w:r>
      <m:oMath>
        <m:r>
          <m:t>j</m:t>
        </m:r>
      </m:oMath>
      <w:r>
        <w:rPr>
          <w:color w:val="000000"/>
        </w:rPr>
        <w:t xml:space="preserve">, fit</w:t>
      </w:r>
      <w:r>
        <w:rPr>
          <w:color w:val="000000"/>
        </w:rPr>
        <w:t xml:space="preserve"> </w:t>
      </w:r>
      <m:oMath>
        <m:r>
          <m:t>D</m:t>
        </m:r>
      </m:oMath>
      <w:r>
        <w:rPr>
          <w:color w:val="000000"/>
        </w:rPr>
        <w:t xml:space="preserve"> </w:t>
      </w:r>
      <w:r>
        <w:rPr>
          <w:color w:val="000000"/>
        </w:rPr>
        <w:t xml:space="preserve">on</w:t>
      </w:r>
      <w:r>
        <w:rPr>
          <w:color w:val="000000"/>
        </w:rPr>
        <w:t xml:space="preserve"> </w:t>
      </w:r>
      <m:oMath>
        <m:sSub>
          <m:e>
            <m:r>
              <m:t>T</m:t>
            </m:r>
          </m:e>
          <m:sub>
            <m:r>
              <m:t>j</m:t>
            </m:r>
          </m:sub>
        </m:sSub>
      </m:oMath>
      <w:r>
        <w:rPr>
          <w:color w:val="000000"/>
        </w:rPr>
        <w:t xml:space="preserve">, score both</w:t>
      </w:r>
      <w:r>
        <w:rPr>
          <w:color w:val="000000"/>
        </w:rPr>
        <w:t xml:space="preserve"> </w:t>
      </w:r>
      <m:oMath>
        <m:sSub>
          <m:e>
            <m:r>
              <m:t>S</m:t>
            </m:r>
          </m:e>
          <m:sub>
            <m:r>
              <m:t>j</m:t>
            </m:r>
          </m:sub>
        </m:sSub>
      </m:oMath>
      <w:r>
        <w:rPr>
          <w:color w:val="000000"/>
        </w:rPr>
        <w:t xml:space="preserve"> </w:t>
      </w:r>
      <w:r>
        <w:rPr>
          <w:color w:val="000000"/>
        </w:rPr>
        <w:t xml:space="preserve">and</w:t>
      </w:r>
      <w:r>
        <w:rPr>
          <w:color w:val="000000"/>
        </w:rPr>
        <w:t xml:space="preserve"> </w:t>
      </w:r>
      <m:oMath>
        <m:sSub>
          <m:e>
            <m:r>
              <m:t>N</m:t>
            </m:r>
          </m:e>
          <m:sub>
            <m:r>
              <m:t>j</m:t>
            </m:r>
          </m:sub>
        </m:sSub>
      </m:oMath>
      <w:r>
        <w:rPr>
          <w:color w:val="000000"/>
        </w:rPr>
        <w:t xml:space="preserve">, and compute the pseudo-AUC</w:t>
      </w:r>
      <w:r>
        <w:rPr>
          <w:color w:val="000000"/>
        </w:rP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rPr>
          <w:color w:val="000000"/>
        </w:rPr>
        <w:t xml:space="preserve"> </w:t>
      </w:r>
      <w:r>
        <w:rPr>
          <w:color w:val="000000"/>
        </w:rPr>
        <w:t xml:space="preserve">with</w:t>
      </w:r>
      <w:r>
        <w:rPr>
          <w:color w:val="000000"/>
        </w:rPr>
        <w:t xml:space="preserve"> </w:t>
      </w:r>
      <m:oMath>
        <m:sSub>
          <m:e>
            <m:r>
              <m:t>S</m:t>
            </m:r>
          </m:e>
          <m:sub>
            <m:r>
              <m:t>j</m:t>
            </m:r>
          </m:sub>
        </m:sSub>
      </m:oMath>
      <w:r>
        <w:rPr>
          <w:color w:val="000000"/>
        </w:rPr>
        <w:t xml:space="preserve"> </w:t>
      </w:r>
      <w:r>
        <w:rPr>
          <w:color w:val="000000"/>
        </w:rPr>
        <w:t xml:space="preserve">labeled 1 and</w:t>
      </w:r>
      <w:r>
        <w:rPr>
          <w:color w:val="000000"/>
        </w:rPr>
        <w:t xml:space="preserve"> </w:t>
      </w:r>
      <m:oMath>
        <m:sSub>
          <m:e>
            <m:r>
              <m:t>N</m:t>
            </m:r>
          </m:e>
          <m:sub>
            <m:r>
              <m:t>j</m:t>
            </m:r>
          </m:sub>
        </m:sSub>
      </m:oMath>
      <w:r>
        <w:rPr>
          <w:color w:val="000000"/>
        </w:rPr>
        <w:t xml:space="preserve"> </w:t>
      </w:r>
      <w:r>
        <w:rPr>
          <w:color w:val="000000"/>
        </w:rPr>
        <w:t xml:space="preserve">labeled 0. This pseudo-AUC is the detector's held-out-cluster separability: how well its scores pull the excised cluster</w:t>
      </w:r>
      <w:r>
        <w:rPr>
          <w:color w:val="000000"/>
        </w:rPr>
        <w:t xml:space="preserve"> </w:t>
      </w:r>
      <m:oMath>
        <m:sSub>
          <m:e>
            <m:r>
              <m:t>S</m:t>
            </m:r>
          </m:e>
          <m:sub>
            <m:r>
              <m:t>j</m:t>
            </m:r>
          </m:sub>
        </m:sSub>
      </m:oMath>
      <w:r>
        <w:rPr>
          <w:color w:val="000000"/>
        </w:rPr>
        <w:t xml:space="preserve"> </w:t>
      </w:r>
      <w:r>
        <w:rPr>
          <w:color w:val="000000"/>
        </w:rPr>
        <w:t xml:space="preserve">apart from the retained normals</w:t>
      </w:r>
      <w:r>
        <w:rPr>
          <w:color w:val="000000"/>
        </w:rPr>
        <w:t xml:space="preserve"> </w:t>
      </w:r>
      <m:oMath>
        <m:sSub>
          <m:e>
            <m:r>
              <m:t>N</m:t>
            </m:r>
          </m:e>
          <m:sub>
            <m:r>
              <m:t>j</m:t>
            </m:r>
          </m:sub>
        </m:sSub>
      </m:oMath>
      <w:r>
        <w:rPr>
          <w:color w:val="000000"/>
        </w:rPr>
        <w:t xml:space="preserve">. If</w:t>
      </w:r>
      <w:r>
        <w:rPr>
          <w:color w:val="000000"/>
        </w:rPr>
        <w:t xml:space="preserve"> </w:t>
      </w:r>
      <m:oMath>
        <m:r>
          <m:t>D</m:t>
        </m:r>
      </m:oMath>
      <w:r>
        <w:rPr>
          <w:color w:val="000000"/>
        </w:rPr>
        <w:t xml:space="preserve"> </w:t>
      </w:r>
      <w:r>
        <w:rPr>
          <w:color w:val="000000"/>
        </w:rPr>
        <w:t xml:space="preserve">fails on</w:t>
      </w:r>
      <w:r>
        <w:rPr>
          <w:color w:val="000000"/>
        </w:rPr>
        <w:t xml:space="preserve"> </w:t>
      </w:r>
      <m:oMath>
        <m:sSub>
          <m:e>
            <m:r>
              <m:t>T</m:t>
            </m:r>
          </m:e>
          <m:sub>
            <m:r>
              <m:t>j</m:t>
            </m:r>
          </m:sub>
        </m:sSub>
      </m:oMath>
      <w:r>
        <w:rPr>
          <w:color w:val="000000"/>
        </w:rPr>
        <w:t xml:space="preserve">, or emits a non-finite or constant score vector, set</w:t>
      </w:r>
      <w:r>
        <w:rPr>
          <w:color w:val="000000"/>
        </w:rPr>
        <w:t xml:space="preserve"> </w:t>
      </w:r>
      <m:oMath>
        <m:sSub>
          <m:e>
            <m:r>
              <m:t>A</m:t>
            </m:r>
          </m:e>
          <m:sub>
            <m:r>
              <m:t>D</m:t>
            </m:r>
            <m:r>
              <m:rPr>
                <m:sty m:val="p"/>
              </m:rPr>
              <m:t>,</m:t>
            </m:r>
            <m:r>
              <m:t>j</m:t>
            </m:r>
          </m:sub>
        </m:sSub>
      </m:oMath>
      <w:r>
        <w:rPr>
          <w:color w:val="000000"/>
        </w:rPr>
        <w:t xml:space="preserve"> </w:t>
      </w:r>
      <w:r>
        <w:rPr>
          <w:color w:val="000000"/>
        </w:rPr>
        <w:t xml:space="preserve">to missing.</w:t>
      </w:r>
    </w:p>
    <w:p>
      <w:pPr>
        <w:pStyle w:val="BodyText"/>
        <w:jc w:val="both"/>
        <w:keepNext w:val="0"/>
        <w:keepLines w:val="0"/>
        <w:widowControl w:val="1"/>
      </w:pPr>
      <w:r>
        <w:rPr>
          <w:b/>
          <w:bCs/>
          <w:color w:val="000000"/>
        </w:rPr>
        <w:t xml:space="preserve">Aggregation and ranking.</w:t>
      </w:r>
      <w:r>
        <w:rPr>
          <w:color w:val="000000"/>
        </w:rPr>
        <w:t xml:space="preserve"> </w:t>
      </w:r>
      <w:r>
        <w:rPr>
          <w:color w:val="000000"/>
        </w:rPr>
        <w:t xml:space="preserve">Within one regime, the aggregation is</w:t>
      </w:r>
      <w:r>
        <w:rPr>
          <w:color w:val="000000"/>
        </w:rP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rPr>
          <w:color w:val="000000"/>
        </w:rPr>
        <w:t xml:space="preserve"> </w:t>
      </w:r>
      <w:r>
        <w:rPr>
          <w:color w:val="000000"/>
        </w:rPr>
        <w:t xml:space="preserve">over non-missing</w:t>
      </w:r>
      <w:r>
        <w:rPr>
          <w:color w:val="000000"/>
        </w:rPr>
        <w:t xml:space="preserve"> </w:t>
      </w:r>
      <m:oMath>
        <m:r>
          <m:t>j</m:t>
        </m:r>
      </m:oMath>
      <w:r>
        <w:rPr>
          <w:color w:val="000000"/>
        </w:rPr>
        <w:t xml:space="preserve">, our estimate of detector</w:t>
      </w:r>
      <w:r>
        <w:rPr>
          <w:color w:val="000000"/>
        </w:rPr>
        <w:t xml:space="preserve"> </w:t>
      </w:r>
      <m:oMath>
        <m:r>
          <m:t>D</m:t>
        </m:r>
      </m:oMath>
      <w:r>
        <w:rPr>
          <w:color w:val="000000"/>
        </w:rPr>
        <w:t xml:space="preserve">'s normal-manifold separability, and detectors are ranked by</w:t>
      </w:r>
      <w:r>
        <w:rPr>
          <w:color w:val="000000"/>
        </w:rPr>
        <w:t xml:space="preserve"> </w:t>
      </w:r>
      <m:oMath>
        <m:sSub>
          <m:e>
            <m:acc>
              <m:accPr>
                <m:chr m:val="‾"/>
              </m:accPr>
              <m:e>
                <m:r>
                  <m:t>A</m:t>
                </m:r>
              </m:e>
            </m:acc>
          </m:e>
          <m:sub>
            <m:r>
              <m:t>D</m:t>
            </m:r>
          </m:sub>
        </m:sSub>
      </m:oMath>
      <w:r>
        <w:rPr>
          <w:color w:val="000000"/>
        </w:rPr>
        <w:t xml:space="preserve"> </w:t>
      </w:r>
      <w:r>
        <w:rPr>
          <w:color w:val="000000"/>
        </w:rPr>
        <w:t xml:space="preserve">descending. Borda over per-draw ranks and variance-weighted mean perform within ±0.02 ρ of the mean.</w:t>
      </w:r>
    </w:p>
    <w:p>
      <w:pPr>
        <w:pStyle w:val="BodyText"/>
        <w:jc w:val="both"/>
        <w:keepNext w:val="0"/>
        <w:keepLines w:val="0"/>
        <w:widowControl w:val="1"/>
      </w:pPr>
      <w:r>
        <w:rPr>
          <w:b/>
          <w:bCs/>
          <w:color w:val="000000"/>
        </w:rPr>
        <w:t xml:space="preserve">Auto-calibration over a regime bank.</w:t>
      </w:r>
      <w:r>
        <w:rPr>
          <w:color w:val="000000"/>
        </w:rPr>
        <w:t xml:space="preserve"> </w:t>
      </w:r>
      <w:r>
        <w:rPr>
          <w:color w:val="000000"/>
        </w:rPr>
        <w:t xml:space="preserve">A single pseudo-anomaly regime (one cluster-selection rule and one</w:t>
      </w:r>
      <w:r>
        <w:rPr>
          <w:color w:val="000000"/>
        </w:rPr>
        <w:t xml:space="preserve"> </w:t>
      </w:r>
      <m:oMath>
        <m:r>
          <m:t>K</m:t>
        </m:r>
      </m:oMath>
      <w:r>
        <w:rPr>
          <w:color w:val="000000"/>
        </w:rP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rPr>
          <w:color w:val="000000"/>
        </w:rPr>
        <w:t xml:space="preserve"> </w:t>
      </w:r>
      <m:oMath>
        <m:r>
          <m:t>K</m:t>
        </m:r>
      </m:oMath>
      <w:r>
        <w:rPr>
          <w:color w:val="000000"/>
        </w:rPr>
        <w:t xml:space="preserve"> </w:t>
      </w:r>
      <w:r>
        <w:rPr>
          <w:color w:val="000000"/>
        </w:rPr>
        <w:t xml:space="preserve">∈ {30, 50}, where</w:t>
      </w:r>
      <w:r>
        <w:rPr>
          <w:color w:val="000000"/>
        </w:rPr>
        <w:t xml:space="preserve"> </w:t>
      </w:r>
      <w:r>
        <w:rPr>
          <w:i/>
          <w:iCs/>
          <w:color w:val="000000"/>
        </w:rPr>
        <w:t xml:space="preserve">hard</w:t>
      </w:r>
      <w:r>
        <w:rPr>
          <w:color w:val="000000"/>
        </w:rPr>
        <w:t xml:space="preserve"> </w:t>
      </w:r>
      <w:r>
        <w:rPr>
          <w:color w:val="000000"/>
        </w:rPr>
        <w:t xml:space="preserve">holds out clusters embedded among others (small distance to neighboring centroids), which are locally sparse rather than globally isolated. For each regime</w:t>
      </w:r>
      <w:r>
        <w:rPr>
          <w:color w:val="000000"/>
        </w:rPr>
        <w:t xml:space="preserve"> </w:t>
      </w:r>
      <m:oMath>
        <m:r>
          <m:t>r</m:t>
        </m:r>
      </m:oMath>
      <w:r>
        <w:rPr>
          <w:color w:val="000000"/>
        </w:rPr>
        <w:t xml:space="preserve"> </w:t>
      </w:r>
      <w:r>
        <w:rPr>
          <w:color w:val="000000"/>
        </w:rPr>
        <w:t xml:space="preserve">we compute the per-detector mean pseudo-AUC and a weight</w:t>
      </w:r>
      <w:r>
        <w:rPr>
          <w:color w:val="000000"/>
        </w:rP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rPr>
          <w:color w:val="000000"/>
        </w:rPr>
        <w:t xml:space="preserve">: the variance of pseudo-AUC across detectors, which is large exactly when the regime discriminates the detectors and near zero when it cannot. The final ranking is the</w:t>
      </w:r>
      <w:r>
        <w:rPr>
          <w:color w:val="000000"/>
        </w:rPr>
        <w:t xml:space="preserve"> </w:t>
      </w:r>
      <m:oMath>
        <m:sSub>
          <m:e>
            <m:r>
              <m:t>w</m:t>
            </m:r>
          </m:e>
          <m:sub>
            <m:r>
              <m:t>r</m:t>
            </m:r>
          </m:sub>
        </m:sSub>
      </m:oMath>
      <w:r>
        <w:rPr>
          <w:color w:val="000000"/>
        </w:rP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rPr>
          <w:color w:val="000000"/>
        </w:rPr>
        <w:t xml:space="preserve">4. Experimental setup</w:t>
      </w:r>
    </w:p>
    <w:p>
      <w:pPr>
        <w:pStyle w:val="FirstParagraph"/>
        <w:jc w:val="both"/>
        <w:keepNext w:val="0"/>
        <w:keepLines w:val="0"/>
        <w:widowControl w:val="1"/>
      </w:pPr>
      <w:r>
        <w:rPr>
          <w:b/>
          <w:bCs/>
          <w:color w:val="000000"/>
        </w:rPr>
        <w:t xml:space="preserve">Datasets.</w:t>
      </w:r>
      <w:r>
        <w:rPr>
          <w:color w:val="000000"/>
        </w:rPr>
        <w:t xml:space="preserve"> </w:t>
      </w:r>
      <w:r>
        <w:rPr>
          <w:color w:val="000000"/>
        </w:rPr>
        <w:t xml:space="preserve">Our primary benchmark is the 35 ADBench Classical</w:t>
      </w:r>
      <w:r>
        <w:rPr>
          <w:color w:val="000000"/>
        </w:rPr>
        <w:t xml:space="preserve"> </w:t>
      </w:r>
      <w:r>
        <w:rPr>
          <w:rStyle w:val="VerbatimChar"/>
          <w:color w:val="000000"/>
        </w:rPr>
        <w:t xml:space="preserve">.npz</w:t>
      </w:r>
      <w:r>
        <w:rPr>
          <w:color w:val="000000"/>
        </w:rPr>
        <w:t xml:space="preserve"> </w:t>
      </w:r>
      <w:r>
        <w:rPr>
          <w:color w:val="000000"/>
        </w:rPr>
        <w:t xml:space="preserve">files from [5]; after a size filter</w:t>
      </w:r>
      <w:r>
        <w:rPr>
          <w:color w:val="000000"/>
        </w:rPr>
        <w:t xml:space="preserve"> </w:t>
      </w:r>
      <m:oMath>
        <m:r>
          <m:t>200</m:t>
        </m:r>
        <m:r>
          <m:rPr>
            <m:sty m:val="p"/>
          </m:rPr>
          <m:t>≤</m:t>
        </m:r>
        <m:r>
          <m:t>n</m:t>
        </m:r>
        <m:r>
          <m:rPr>
            <m:sty m:val="p"/>
          </m:rPr>
          <m:t>≤</m:t>
        </m:r>
        <m:r>
          <m:t>50</m:t>
        </m:r>
        <m:r>
          <m:rPr>
            <m:sty m:val="p"/>
          </m:rPr>
          <m:t>,</m:t>
        </m:r>
        <m:r>
          <m:t>000</m:t>
        </m:r>
      </m:oMath>
      <w:r>
        <w:rPr>
          <w:color w:val="000000"/>
        </w:rP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rPr>
          <w:color w:val="000000"/>
        </w:rPr>
        <w:t xml:space="preserve"> </w:t>
      </w:r>
      <m:oMath>
        <m:r>
          <m:rPr>
            <m:sty m:val="p"/>
          </m:rPr>
          <m:t>≤</m:t>
        </m:r>
        <m:r>
          <m:t>35</m:t>
        </m:r>
        <m:r>
          <m:rPr>
            <m:sty m:val="p"/>
          </m:rPr>
          <m:t>%</m:t>
        </m:r>
      </m:oMath>
      <w:r>
        <w:rPr>
          <w:color w:val="000000"/>
        </w:rPr>
        <w:t xml:space="preserve">), which shares some UCI sources with ADBench but applies the Campos et al. normalization and de-duplication protocol, so it tests robustness to preprocessing rather than to disjoint data. For a frozen external test (Section 5.5) we additionally use OddBench [22], a public collection of 790 tabular anomaly-detection datasets with real-world semantic anomalies (MacrOData-CMU,</w:t>
      </w:r>
      <w:r>
        <w:rPr>
          <w:color w:val="000000"/>
        </w:rPr>
        <w:t xml:space="preserve"> </w:t>
      </w:r>
      <w:hyperlink r:id="rId13">
        <w:r>
          <w:rPr>
            <w:rStyle w:val="Hyperlink"/>
          </w:rPr>
          <w:t xml:space="preserve">huggingface.co/datasets/MacrOData-CMU/OddBench</w:t>
        </w:r>
      </w:hyperlink>
      <w:r>
        <w:rPr>
          <w:color w:val="000000"/>
        </w:rPr>
        <w:t xml:space="preserve">); none of it was touched while developing the method, and we hash-sample the evaluation subset by dataset name rather than choosing it by performance. Labels are used only to compute the ground-truth ranking</w:t>
      </w:r>
      <w:r>
        <w:rPr>
          <w:color w:val="000000"/>
        </w:rPr>
        <w:t xml:space="preserve"> </w:t>
      </w:r>
      <m:oMath>
        <m:sSubSup>
          <m:e>
            <m:r>
              <m:t>π</m:t>
            </m:r>
          </m:e>
          <m:sub>
            <m:r>
              <m:t>X</m:t>
            </m:r>
          </m:sub>
          <m:sup>
            <m:r>
              <m:rPr>
                <m:sty m:val="p"/>
              </m:rPr>
              <m:t>*</m:t>
            </m:r>
          </m:sup>
        </m:sSubSup>
      </m:oMath>
      <w:r>
        <w:rPr>
          <w:color w:val="000000"/>
        </w:rPr>
        <w:t xml:space="preserve">; NoMaS never sees them.</w:t>
      </w:r>
    </w:p>
    <w:p>
      <w:pPr>
        <w:pStyle w:val="BodyText"/>
        <w:jc w:val="both"/>
        <w:keepNext w:val="0"/>
        <w:keepLines w:val="0"/>
        <w:widowControl w:val="1"/>
      </w:pPr>
      <w:r>
        <w:rPr>
          <w:b/>
          <w:bCs/>
          <w:color w:val="000000"/>
        </w:rPr>
        <w:t xml:space="preserve">Detectors.</w:t>
      </w:r>
      <w:r>
        <w:rPr>
          <w:color w:val="000000"/>
        </w:rPr>
        <w:t xml:space="preserve"> </w:t>
      </w:r>
      <w:r>
        <w:rPr>
          <w:color w:val="000000"/>
        </w:rP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5.4.</w:t>
      </w:r>
    </w:p>
    <w:p>
      <w:pPr>
        <w:pStyle w:val="BodyText"/>
        <w:jc w:val="both"/>
        <w:keepNext w:val="0"/>
        <w:keepLines w:val="0"/>
        <w:widowControl w:val="1"/>
      </w:pPr>
      <w:r>
        <w:rPr>
          <w:b/>
          <w:bCs/>
          <w:color w:val="000000"/>
        </w:rPr>
        <w:t xml:space="preserve">Ground truth.</w:t>
      </w:r>
      <w:r>
        <w:rPr>
          <w:color w:val="000000"/>
        </w:rPr>
        <w:t xml:space="preserve"> </w:t>
      </w:r>
      <w:r>
        <w:rPr>
          <w:color w:val="000000"/>
        </w:rPr>
        <w:t xml:space="preserve">For each dataset, we split the normal points 80/20; fit each detector on the 80% normal training fold; evaluate ROC-AUC on the union of the 20% normal test fold and all real anomalies. The ordering by ROC-AUC gives</w:t>
      </w:r>
      <w:r>
        <w:rPr>
          <w:color w:val="000000"/>
        </w:rPr>
        <w:t xml:space="preserve"> </w:t>
      </w:r>
      <m:oMath>
        <m:sSubSup>
          <m:e>
            <m:r>
              <m:t>π</m:t>
            </m:r>
          </m:e>
          <m:sub>
            <m:r>
              <m:t>X</m:t>
            </m:r>
          </m:sub>
          <m:sup>
            <m:r>
              <m:rPr>
                <m:sty m:val="p"/>
              </m:rPr>
              <m:t>*</m:t>
            </m:r>
          </m:sup>
        </m:sSubSup>
      </m:oMath>
      <w:r>
        <w:rPr>
          <w:color w:val="000000"/>
        </w:rPr>
        <w:t xml:space="preserve">.</w:t>
      </w:r>
    </w:p>
    <w:p>
      <w:pPr>
        <w:pStyle w:val="BodyText"/>
        <w:jc w:val="both"/>
        <w:keepNext w:val="0"/>
        <w:keepLines w:val="0"/>
        <w:widowControl w:val="1"/>
      </w:pPr>
      <w:r>
        <w:rPr>
          <w:b/>
          <w:bCs/>
          <w:color w:val="000000"/>
        </w:rPr>
        <w:t xml:space="preserve">Primary metric: regret.</w:t>
      </w:r>
      <w:r>
        <w:rPr>
          <w:color w:val="000000"/>
        </w:rPr>
        <w:t xml:space="preserve"> </w:t>
      </w:r>
      <w:r>
        <w:rPr>
          <w:color w:val="000000"/>
        </w:rPr>
        <w:t xml:space="preserve">A detector selector exists to pick a good detector, so we measure it by what the user loses from its choice. Let</w:t>
      </w:r>
      <w:r>
        <w:rPr>
          <w:color w:val="000000"/>
        </w:rPr>
        <w:t xml:space="preserve"> </w:t>
      </w:r>
      <m:oMath>
        <m:acc>
          <m:accPr>
            <m:chr m:val="̂"/>
          </m:accPr>
          <m:e>
            <m:r>
              <m:t>D</m:t>
            </m:r>
          </m:e>
        </m:acc>
      </m:oMath>
      <w:r>
        <w:rPr>
          <w:color w:val="000000"/>
        </w:rPr>
        <w:t xml:space="preserve"> </w:t>
      </w:r>
      <w:r>
        <w:rPr>
          <w:color w:val="000000"/>
        </w:rPr>
        <w:t xml:space="preserve">be the detector NoMaS ranks first and</w:t>
      </w:r>
      <w:r>
        <w:rPr>
          <w:color w:val="000000"/>
        </w:rP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 </w:t>
      </w:r>
      <w:r>
        <w:rPr>
          <w:color w:val="000000"/>
        </w:rPr>
        <w:t xml:space="preserve">the true ROC-AUC of detector</w:t>
      </w:r>
      <w:r>
        <w:rPr>
          <w:color w:val="000000"/>
        </w:rPr>
        <w:t xml:space="preserve"> </w:t>
      </w:r>
      <m:oMath>
        <m:r>
          <m:t>D</m:t>
        </m:r>
      </m:oMath>
      <w:r>
        <w:rPr>
          <w:color w:val="000000"/>
        </w:rP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rPr>
          <w:color w:val="000000"/>
        </w:rPr>
        <w:t xml:space="preserve">and regret@3 uses the best of NoMaS's top three picks. Regret is</w:t>
      </w:r>
      <w:r>
        <w:rPr>
          <w:color w:val="000000"/>
        </w:rPr>
        <w:t xml:space="preserve"> </w:t>
      </w:r>
      <w:r>
        <w:rPr>
          <w:b/>
          <w:bCs/>
          <w:color w:val="000000"/>
        </w:rPr>
        <w:t xml:space="preserve">threshold-free</w:t>
      </w:r>
      <w:r>
        <w:rPr>
          <w:color w:val="000000"/>
        </w:rPr>
        <w:t xml:space="preserve"> </w:t>
      </w:r>
      <w:r>
        <w:rPr>
          <w:color w:val="000000"/>
        </w:rPr>
        <w:t xml:space="preserve">and</w:t>
      </w:r>
      <w:r>
        <w:rPr>
          <w:color w:val="000000"/>
        </w:rPr>
        <w:t xml:space="preserve"> </w:t>
      </w:r>
      <w:r>
        <w:rPr>
          <w:b/>
          <w:bCs/>
          <w:color w:val="000000"/>
        </w:rPr>
        <w:t xml:space="preserve">self-neutralizing</w:t>
      </w:r>
      <w:r>
        <w:rPr>
          <w:color w:val="000000"/>
        </w:rPr>
        <w:t xml:space="preserve">: on a dataset where all detectors tie, any pick has regret ≈ 0, so ill-posed datasets neither help nor hurt the aggregate and need no filtering. It is also</w:t>
      </w:r>
      <w:r>
        <w:rPr>
          <w:color w:val="000000"/>
        </w:rPr>
        <w:t xml:space="preserve"> </w:t>
      </w:r>
      <w:r>
        <w:rPr>
          <w:b/>
          <w:bCs/>
          <w:color w:val="000000"/>
        </w:rPr>
        <w:t xml:space="preserve">decision-relevant</w:t>
      </w:r>
      <w:r>
        <w:rPr>
          <w:color w:val="000000"/>
        </w:rP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rPr>
          <w:color w:val="000000"/>
        </w:rP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w:t>
      </w:r>
    </w:p>
    <w:p>
      <w:pPr>
        <w:pStyle w:val="BodyText"/>
        <w:jc w:val="both"/>
        <w:keepNext w:val="0"/>
        <w:keepLines w:val="0"/>
        <w:widowControl w:val="1"/>
      </w:pPr>
      <w:r>
        <w:rPr>
          <w:b/>
          <w:bCs/>
          <w:color w:val="000000"/>
        </w:rPr>
        <w:t xml:space="preserve">Relative companion: skill.</w:t>
      </w:r>
      <w:r>
        <w:rPr>
          <w:color w:val="000000"/>
        </w:rPr>
        <w:t xml:space="preserve"> </w:t>
      </w:r>
      <w:r>
        <w:rPr>
          <w:color w:val="000000"/>
        </w:rPr>
        <w:t xml:space="preserve">Absolute regret does not say whether a given loss is large for that dataset. We therefore also report a skill score,</w:t>
      </w:r>
      <w:r>
        <w:rPr>
          <w:color w:val="000000"/>
        </w:rP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rPr>
          <w:color w:val="000000"/>
        </w:rPr>
        <w:t xml:space="preserve">). To summarize a benchmark in one number we pool across datasets:</w:t>
      </w:r>
      <w:r>
        <w:rPr>
          <w:color w:val="000000"/>
        </w:rP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rPr>
          <w:color w:val="000000"/>
        </w:rPr>
        <w:t xml:space="preserve">, a Murphy-style skill score whose reference policy is the uniform-random pick and whose perfect score is the oracle, an</w:t>
      </w:r>
      <w:r>
        <w:rPr>
          <w:color w:val="000000"/>
        </w:rPr>
        <w:t xml:space="preserve"> </w:t>
      </w:r>
      <m:oMath>
        <m:sSup>
          <m:e>
            <m:r>
              <m:t>R</m:t>
            </m:r>
          </m:e>
          <m:sup>
            <m:r>
              <m:t>2</m:t>
            </m:r>
          </m:sup>
        </m:sSup>
      </m:oMath>
      <w:r>
        <w:rPr>
          <w:color w:val="000000"/>
        </w:rP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color w:val="000000"/>
        </w:rPr>
        <w:t xml:space="preserve">Secondary metric: rank correlation.</w:t>
      </w:r>
      <w:r>
        <w:rPr>
          <w:color w:val="000000"/>
        </w:rPr>
        <w:t xml:space="preserve"> </w:t>
      </w:r>
      <w:r>
        <w:rPr>
          <w:color w:val="000000"/>
        </w:rPr>
        <w:t xml:space="preserve">For continuity with prior work we also report Spearman ρ between</w:t>
      </w:r>
      <w:r>
        <w:rPr>
          <w:color w:val="000000"/>
        </w:rPr>
        <w:t xml:space="preserve"> </w:t>
      </w:r>
      <m:oMath>
        <m:sSub>
          <m:e>
            <m:r>
              <m:t>π</m:t>
            </m:r>
          </m:e>
          <m:sub>
            <m:r>
              <m:t>X</m:t>
            </m:r>
          </m:sub>
        </m:sSub>
      </m:oMath>
      <w:r>
        <w:rPr>
          <w:color w:val="000000"/>
        </w:rPr>
        <w:t xml:space="preserve"> </w:t>
      </w:r>
      <w:r>
        <w:rPr>
          <w:color w:val="000000"/>
        </w:rPr>
        <w:t xml:space="preserve">and</w:t>
      </w:r>
      <w:r>
        <w:rPr>
          <w:color w:val="000000"/>
        </w:rPr>
        <w:t xml:space="preserve"> </w:t>
      </w:r>
      <m:oMath>
        <m:sSubSup>
          <m:e>
            <m:r>
              <m:t>π</m:t>
            </m:r>
          </m:e>
          <m:sub>
            <m:r>
              <m:t>X</m:t>
            </m:r>
          </m:sub>
          <m:sup>
            <m:r>
              <m:rPr>
                <m:sty m:val="p"/>
              </m:rPr>
              <m:t>*</m:t>
            </m:r>
          </m:sup>
        </m:sSubSup>
      </m:oMath>
      <w:r>
        <w:rPr>
          <w:color w:val="000000"/>
        </w:rPr>
        <w:t xml:space="preserve">, and top-1 / top-3 hit rates. Because ρ is undefined when</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color w:val="000000"/>
        </w:rPr>
        <w:t xml:space="preserve">Baselines.</w:t>
      </w:r>
    </w:p>
    <w:p>
      <w:pPr>
        <w:pStyle w:val="Compact"/>
        <w:numPr>
          <w:ilvl w:val="0"/>
          <w:numId w:val="1002"/>
        </w:numPr>
        <w:ind w:left="360" w:hanging="259"/>
        <w:jc w:val="both"/>
        <w:keepNext w:val="0"/>
        <w:keepLines w:val="0"/>
        <w:widowControl w:val="1"/>
      </w:pPr>
      <w:r>
        <w:rPr>
          <w:i/>
          <w:iCs/>
          <w:color w:val="000000"/>
        </w:rPr>
        <w:t xml:space="preserve">Random:</w:t>
      </w:r>
      <w:r>
        <w:rPr>
          <w:color w:val="000000"/>
        </w:rPr>
        <w:t xml:space="preserve"> </w:t>
      </w:r>
      <w:r>
        <w:rPr>
          <w:color w:val="000000"/>
        </w:rPr>
        <w:t xml:space="preserve">uniform detector ranking; expected ρ = 0, expected top-1 hit = 1/L.</w:t>
      </w:r>
    </w:p>
    <w:p>
      <w:pPr>
        <w:pStyle w:val="Compact"/>
        <w:numPr>
          <w:ilvl w:val="0"/>
          <w:numId w:val="1002"/>
        </w:numPr>
        <w:ind w:left="360" w:hanging="259"/>
        <w:jc w:val="both"/>
        <w:keepNext w:val="0"/>
        <w:keepLines w:val="0"/>
        <w:widowControl w:val="1"/>
      </w:pPr>
      <w:r>
        <w:rPr>
          <w:i/>
          <w:iCs/>
          <w:color w:val="000000"/>
        </w:rPr>
        <w:t xml:space="preserve">Consensus:</w:t>
      </w:r>
      <w:r>
        <w:rPr>
          <w:color w:val="000000"/>
        </w:rPr>
        <w:t xml:space="preserve"> </w:t>
      </w:r>
      <w:r>
        <w:rPr>
          <w:color w:val="000000"/>
        </w:rP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color w:val="000000"/>
        </w:rPr>
        <w:t xml:space="preserve">Excess-Mass / Mass-Volume (EM / MV):</w:t>
      </w:r>
      <w:r>
        <w:rPr>
          <w:color w:val="000000"/>
        </w:rPr>
        <w:t xml:space="preserve"> </w:t>
      </w:r>
      <w:r>
        <w:rPr>
          <w:color w:val="000000"/>
        </w:rP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color w:val="000000"/>
        </w:rPr>
        <w:t xml:space="preserve">Scrambled NoMaS:</w:t>
      </w:r>
      <w:r>
        <w:rPr>
          <w:color w:val="000000"/>
        </w:rPr>
        <w:t xml:space="preserve"> </w:t>
      </w:r>
      <w:r>
        <w:rPr>
          <w:color w:val="000000"/>
        </w:rPr>
        <w:t xml:space="preserve">apply NoMaS but randomly permute the pseudo-AUC values before aggregation. Expected ρ = 0. Preregistered sanity check.</w:t>
      </w:r>
    </w:p>
    <w:p>
      <w:pPr>
        <w:pStyle w:val="FirstParagraph"/>
        <w:jc w:val="both"/>
        <w:keepNext w:val="0"/>
        <w:keepLines w:val="0"/>
        <w:widowControl w:val="1"/>
      </w:pPr>
      <w:r>
        <w:rPr>
          <w:color w:val="000000"/>
        </w:rP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color w:val="000000"/>
        </w:rPr>
        <w:t xml:space="preserve">Protocol.</w:t>
      </w:r>
      <w:r>
        <w:rPr>
          <w:color w:val="000000"/>
        </w:rPr>
        <w:t xml:space="preserve"> </w:t>
      </w:r>
      <w:r>
        <w:rPr>
          <w:color w:val="000000"/>
        </w:rP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3" w:name="Xf008beceec6d1c3a3c616f37281fffb37cae0fa"/>
    <w:p>
      <w:pPr>
        <w:pStyle w:val="Heading2"/>
        <w:keepNext/>
        <w:keepLines/>
        <w:widowControl w:val="1"/>
      </w:pPr>
      <w:r>
        <w:rPr>
          <w:color w:val="000000"/>
        </w:rPr>
        <w:t xml:space="preserve">5. Results</w:t>
      </w:r>
    </w:p>
    <w:bookmarkStart w:id="21" w:name="X87cbc55fee687a5f88e8234bee94f1bcc6c89ea"/>
    <w:p>
      <w:pPr>
        <w:pStyle w:val="Heading3"/>
        <w:keepNext/>
        <w:keepLines/>
        <w:widowControl w:val="1"/>
      </w:pPr>
      <w:r>
        <w:rPr>
          <w:color w:val="000000"/>
        </w:rPr>
        <w:t xml:space="preserve">5.1 Headline</w:t>
      </w:r>
    </w:p>
    <w:p>
      <w:pPr>
        <w:pStyle w:val="FirstParagraph"/>
        <w:jc w:val="both"/>
        <w:keepNext w:val="0"/>
        <w:keepLines w:val="0"/>
        <w:widowControl w:val="1"/>
      </w:pPr>
      <w:r>
        <w:rPr>
          <w:color w:val="000000"/>
        </w:rPr>
        <w:t xml:space="preserve">On the 26 tabular ADBench datasets, five-seed NoMaS picks a detector within</w:t>
      </w:r>
      <w:r>
        <w:rPr>
          <w:color w:val="000000"/>
        </w:rPr>
        <w:t xml:space="preserve"> </w:t>
      </w:r>
      <w:r>
        <w:rPr>
          <w:b/>
          <w:bCs/>
          <w:color w:val="000000"/>
        </w:rPr>
        <w:t xml:space="preserve">regret@1 = 0.021 ± 0.003</w:t>
      </w:r>
      <w:r>
        <w:rPr>
          <w:color w:val="000000"/>
        </w:rPr>
        <w:t xml:space="preserve"> </w:t>
      </w:r>
      <w:r>
        <w:rPr>
          <w:color w:val="000000"/>
        </w:rPr>
        <w:t xml:space="preserve">of the best in the panel: the chosen detector is on average 2.1 AUC points from optimal, versus 9.3 points for random selection, a</w:t>
      </w:r>
      <w:r>
        <w:rPr>
          <w:color w:val="000000"/>
        </w:rPr>
        <w:t xml:space="preserve"> </w:t>
      </w:r>
      <w:r>
        <w:rPr>
          <w:b/>
          <w:bCs/>
          <w:color w:val="000000"/>
        </w:rPr>
        <w:t xml:space="preserve">77% reduction</w:t>
      </w:r>
      <w:r>
        <w:rPr>
          <w:color w:val="000000"/>
        </w:rPr>
        <w:t xml:space="preserve">. regret@3 falls to 0.007. The small standard deviation (±0.003) shows the selection is stable across seeds. On the secondary rank-correlation metric, NoMaS reaches Spearman ρ = 0.63 ± 0.05 on the spread ≥ 0.10 subset with top-1 hit rate 31%. The consensus baseline scores ρ = -0.15, worse than random; the average detector's opinion is not a proxy for correctness. Scrambled NoMaS scores ρ near zero, confirming the effect is not an artifact of the aggregation pipeline.</w:t>
      </w:r>
    </w:p>
    <w:p>
      <w:pPr>
        <w:pStyle w:val="BodyText"/>
        <w:jc w:val="center"/>
        <w:keepNext/>
        <w:keepLines/>
        <w:widowControl w:val="1"/>
      </w:pPr>
      <w:r>
        <w:rPr>
          <w:color w:val="000000"/>
        </w:rPr>
        <w:drawing>
          <wp:inline>
            <wp:extent cx="5943600" cy="4612400"/>
            <wp:effectExtent b="0" l="0" r="0" t="0"/>
            <wp:docPr descr="Per-dataset Spearman rho for best NoMaS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Why the secondary rank-correlation metric misleads, and the primary regret metric does not. Left: per-dataset Spearman ρ of NoMaS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NoMaS</w:t>
            </w:r>
            <w:r>
              <w:rPr>
                <w:rFonts w:ascii="Times New Roman" w:hAnsi="Times New Roman"/>
                <w:color w:val="000000"/>
                <w:sz w:val="19"/>
              </w:rPr>
              <w:t xml:space="preserve"> </w:t>
            </w:r>
            <w:r>
              <w:rPr>
                <w:rFonts w:ascii="Times New Roman" w:hAnsi="Times New Roman"/>
                <w:color w:val="000000"/>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Scrambled NoMaS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0.11</w:t>
            </w:r>
          </w:p>
        </w:tc>
      </w:tr>
    </w:tbl>
    <w:p>
      <w:pPr>
        <w:pStyle w:val="TableCaption"/>
        <w:spacing w:before="280" w:after="60" w:line="240" w:lineRule="auto"/>
        <w:jc w:val="center"/>
        <w:keepNext/>
        <w:keepLines/>
        <w:widowControl w:val="1"/>
      </w:pPr>
      <w:r>
        <w:rPr>
          <w:b/>
          <w:i/>
          <w:color w:val="000000"/>
        </w:rPr>
        <w:t>Table 1.</w:t>
      </w:r>
      <w:r>
        <w:rPr>
          <w:b w:val="0"/>
          <w:i/>
          <w:color w:val="000000"/>
        </w:rPr>
        <w:t xml:space="preserve"> </w:t>
      </w:r>
      <w:r>
        <w:rPr>
          <w:b w:val="0"/>
          <w:i/>
          <w:color w:val="000000"/>
        </w:rPr>
        <w:t>Tabular headline, mean over 26 datasets and five seeds. NoMaS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rPr>
          <w:color w:val="000000"/>
        </w:rPr>
        <w:drawing>
          <wp:inline>
            <wp:extent cx="5532504" cy="4610420"/>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Spearman ρ of NoMaS vs true-AUC spread across the detector panel, per dataset, all aggregation variants. Right of the vertical dashed line at spread = 0.10 the ranking question is well-posed; there NoMaS is systematically positive. Left of it, the "true" ranking is dominated by near-ties, and correlation is dominated by noise.</w:t>
      </w:r>
    </w:p>
    <w:bookmarkEnd w:id="21"/>
    <w:bookmarkStart w:id="22" w:name="Xb61520c1eb8ffa6028b995f0a729aaaba65b975"/>
    <w:p>
      <w:pPr>
        <w:pStyle w:val="Heading3"/>
        <w:keepNext/>
        <w:keepLines/>
        <w:widowControl w:val="1"/>
      </w:pPr>
      <w:r>
        <w:rPr>
          <w:color w:val="000000"/>
        </w:rPr>
        <w:t xml:space="preserve">5.2 Cross-modality: images, text, time-series</w:t>
      </w:r>
    </w:p>
    <w:p>
      <w:pPr>
        <w:pStyle w:val="FirstParagraph"/>
        <w:jc w:val="both"/>
        <w:keepNext w:val="0"/>
        <w:keepLines w:val="0"/>
        <w:widowControl w:val="1"/>
      </w:pPr>
      <w:r>
        <w:rPr>
          <w:color w:val="000000"/>
        </w:rP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3"/>
        </w:numPr>
        <w:ind w:left="360" w:hanging="259"/>
        <w:jc w:val="both"/>
        <w:keepNext w:val="0"/>
        <w:keepLines w:val="0"/>
        <w:widowControl w:val="1"/>
      </w:pPr>
      <w:r>
        <w:rPr>
          <w:b/>
          <w:bCs/>
          <w:color w:val="000000"/>
        </w:rPr>
        <w:t xml:space="preserve">Image AD</w:t>
      </w:r>
      <w:r>
        <w:rPr>
          <w:color w:val="000000"/>
        </w:rPr>
        <w:t xml:space="preserve"> </w:t>
      </w:r>
      <w:r>
        <w:rPr>
          <w:color w:val="000000"/>
        </w:rPr>
        <w:t xml:space="preserve">(</w:t>
      </w:r>
      <w:r>
        <w:rPr>
          <w:rStyle w:val="VerbatimChar"/>
          <w:color w:val="000000"/>
        </w:rPr>
        <w:t xml:space="preserve">CV</w:t>
      </w:r>
      <w:r>
        <w:rPr>
          <w:color w:val="000000"/>
        </w:rPr>
        <w:t xml:space="preserve">). 20 datasets from ADBench's</w:t>
      </w:r>
      <w:r>
        <w:rPr>
          <w:color w:val="000000"/>
        </w:rPr>
        <w:t xml:space="preserve"> </w:t>
      </w:r>
      <w:r>
        <w:rPr>
          <w:rStyle w:val="VerbatimChar"/>
          <w:color w:val="000000"/>
        </w:rPr>
        <w:t xml:space="preserve">CV_by_ResNet18</w:t>
      </w:r>
      <w:r>
        <w:rPr>
          <w:color w:val="000000"/>
        </w:rPr>
        <w:t xml:space="preserve"> </w:t>
      </w:r>
      <w:r>
        <w:rPr>
          <w:color w:val="000000"/>
        </w:rP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3"/>
        </w:numPr>
        <w:ind w:left="360" w:hanging="259"/>
        <w:jc w:val="both"/>
        <w:keepNext w:val="0"/>
        <w:keepLines w:val="0"/>
        <w:widowControl w:val="1"/>
      </w:pPr>
      <w:r>
        <w:rPr>
          <w:b/>
          <w:bCs/>
          <w:color w:val="000000"/>
        </w:rPr>
        <w:t xml:space="preserve">Text AD</w:t>
      </w:r>
      <w:r>
        <w:rPr>
          <w:color w:val="000000"/>
        </w:rPr>
        <w:t xml:space="preserve"> </w:t>
      </w:r>
      <w:r>
        <w:rPr>
          <w:color w:val="000000"/>
        </w:rPr>
        <w:t xml:space="preserve">(</w:t>
      </w:r>
      <w:r>
        <w:rPr>
          <w:rStyle w:val="VerbatimChar"/>
          <w:color w:val="000000"/>
        </w:rPr>
        <w:t xml:space="preserve">NLP</w:t>
      </w:r>
      <w:r>
        <w:rPr>
          <w:color w:val="000000"/>
        </w:rPr>
        <w:t xml:space="preserve">). 13 datasets from ADBench's</w:t>
      </w:r>
      <w:r>
        <w:rPr>
          <w:color w:val="000000"/>
        </w:rPr>
        <w:t xml:space="preserve"> </w:t>
      </w:r>
      <w:r>
        <w:rPr>
          <w:rStyle w:val="VerbatimChar"/>
          <w:color w:val="000000"/>
        </w:rPr>
        <w:t xml:space="preserve">NLP_by_BERT</w:t>
      </w:r>
      <w:r>
        <w:rPr>
          <w:color w:val="000000"/>
        </w:rPr>
        <w:t xml:space="preserve"> </w:t>
      </w:r>
      <w:r>
        <w:rPr>
          <w:color w:val="000000"/>
        </w:rPr>
        <w:t xml:space="preserve">subset: 20newsgroups (6 splits), AG News (4 splits), Amazon reviews, IMDB, Yelp. Feature vectors are pretrained BERT embeddings (dim = 768). Anomaly rate ≈ 5%.</w:t>
      </w:r>
    </w:p>
    <w:p>
      <w:pPr>
        <w:pStyle w:val="Compact"/>
        <w:numPr>
          <w:ilvl w:val="0"/>
          <w:numId w:val="1003"/>
        </w:numPr>
        <w:ind w:left="360" w:hanging="259"/>
        <w:jc w:val="both"/>
        <w:keepNext w:val="0"/>
        <w:keepLines w:val="0"/>
        <w:widowControl w:val="1"/>
      </w:pPr>
      <w:r>
        <w:rPr>
          <w:b/>
          <w:bCs/>
          <w:color w:val="000000"/>
        </w:rPr>
        <w:t xml:space="preserve">Time-series AD</w:t>
      </w:r>
      <w:r>
        <w:rPr>
          <w:color w:val="000000"/>
        </w:rPr>
        <w:t xml:space="preserve"> </w:t>
      </w:r>
      <w:r>
        <w:rPr>
          <w:color w:val="000000"/>
        </w:rPr>
        <w:t xml:space="preserve">(</w:t>
      </w:r>
      <w:r>
        <w:rPr>
          <w:rStyle w:val="VerbatimChar"/>
          <w:color w:val="000000"/>
        </w:rPr>
        <w:t xml:space="preserve">TS</w:t>
      </w:r>
      <w:r>
        <w:rPr>
          <w:color w:val="000000"/>
        </w:rP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0.69 ± 0.04</w:t>
            </w:r>
          </w:p>
        </w:tc>
      </w:tr>
    </w:tbl>
    <w:p>
      <w:pPr>
        <w:pStyle w:val="TableCaption"/>
        <w:spacing w:before="280" w:after="60" w:line="240" w:lineRule="auto"/>
        <w:jc w:val="center"/>
        <w:keepNext/>
        <w:keepLines/>
        <w:widowControl w:val="1"/>
      </w:pPr>
      <w:r>
        <w:rPr>
          <w:b/>
          <w:i/>
          <w:color w:val="000000"/>
        </w:rPr>
        <w:t>Table 2.</w:t>
      </w:r>
      <w:r>
        <w:rPr>
          <w:b w:val="0"/>
          <w:i/>
          <w:color w:val="000000"/>
        </w:rPr>
        <w:t xml:space="preserve"> </w:t>
      </w:r>
      <w:r>
        <w:rPr>
          <w:b w:val="0"/>
          <w:i/>
          <w:color w:val="000000"/>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rPr>
          <w:color w:val="000000"/>
        </w:rPr>
        <w:t xml:space="preserve">NoMaS cuts detector-selection regret versus random by</w:t>
      </w:r>
      <w:r>
        <w:rPr>
          <w:color w:val="000000"/>
        </w:rPr>
        <w:t xml:space="preserve"> </w:t>
      </w:r>
      <w:r>
        <w:rPr>
          <w:b/>
          <w:bCs/>
          <w:color w:val="000000"/>
        </w:rPr>
        <w:t xml:space="preserve">77% on tabular, 81% on images, 73% on text, and 90% on time-series</w:t>
      </w:r>
      <w:r>
        <w:rPr>
          <w:color w:val="000000"/>
        </w:rP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rPr>
          <w:color w:val="000000"/>
        </w:rPr>
        <w:t xml:space="preserve">Two further findings shape how the method must be configured off tabular data.</w:t>
      </w:r>
    </w:p>
    <w:p>
      <w:pPr>
        <w:pStyle w:val="BodyText"/>
        <w:jc w:val="both"/>
        <w:keepNext w:val="0"/>
        <w:keepLines w:val="0"/>
        <w:widowControl w:val="1"/>
      </w:pPr>
      <w:r>
        <w:rPr>
          <w:b/>
          <w:bCs/>
          <w:color w:val="000000"/>
        </w:rPr>
        <w:t xml:space="preserve">Cluster-selection is modality-dependent, and the ensemble protects against getting it wrong.</w:t>
      </w:r>
      <w:r>
        <w:rPr>
          <w:color w:val="000000"/>
        </w:rPr>
        <w:t xml:space="preserve"> </w:t>
      </w:r>
      <w:r>
        <w:rPr>
          <w:color w:val="000000"/>
        </w:rPr>
        <w:t xml:space="preserve">On image embeddings (512-dim ResNet-18 features), the</w:t>
      </w:r>
      <w:r>
        <w:rPr>
          <w:color w:val="000000"/>
        </w:rPr>
        <w:t xml:space="preserve"> </w:t>
      </w:r>
      <w:r>
        <w:rPr>
          <w:rStyle w:val="VerbatimChar"/>
          <w:color w:val="000000"/>
        </w:rPr>
        <w:t xml:space="preserve">smallest</w:t>
      </w:r>
      <w:r>
        <w:rPr>
          <w:color w:val="000000"/>
        </w:rPr>
        <w:t xml:space="preserve">-cluster selection that wins on tabular data</w:t>
      </w:r>
      <w:r>
        <w:rPr>
          <w:color w:val="000000"/>
        </w:rPr>
        <w:t xml:space="preserve"> </w:t>
      </w:r>
      <w:r>
        <w:rPr>
          <w:i/>
          <w:iCs/>
          <w:color w:val="000000"/>
        </w:rPr>
        <w:t xml:space="preserve">fails</w:t>
      </w:r>
      <w:r>
        <w:rPr>
          <w:color w:val="000000"/>
        </w:rPr>
        <w:t xml:space="preserve">: in high dimensions, k-means' smallest clusters are near-degenerate curse-of-dimensionality artifacts rather than coherent pseudo-anomaly groups. Switching to</w:t>
      </w:r>
      <w:r>
        <w:rPr>
          <w:color w:val="000000"/>
        </w:rPr>
        <w:t xml:space="preserve"> </w:t>
      </w:r>
      <w:r>
        <w:rPr>
          <w:rStyle w:val="VerbatimChar"/>
          <w:color w:val="000000"/>
        </w:rPr>
        <w:t xml:space="preserve">random</w:t>
      </w:r>
      <w:r>
        <w:rPr>
          <w:color w:val="000000"/>
        </w:rPr>
        <w:t xml:space="preserve"> </w:t>
      </w:r>
      <w:r>
        <w:rPr>
          <w:color w:val="000000"/>
        </w:rPr>
        <w:t xml:space="preserve">cluster selection recovers strong performance, so the recommended default is the smallest+random ensemble, which works in both regimes without needing to know the winning strategy in advance. CIFAR-10 class 1, for instance, moves from ρ = -0.32 under</w:t>
      </w:r>
      <w:r>
        <w:rPr>
          <w:color w:val="000000"/>
        </w:rPr>
        <w:t xml:space="preserve"> </w:t>
      </w:r>
      <w:r>
        <w:rPr>
          <w:rStyle w:val="VerbatimChar"/>
          <w:color w:val="000000"/>
        </w:rPr>
        <w:t xml:space="preserve">smallest</w:t>
      </w:r>
      <w:r>
        <w:rPr>
          <w:color w:val="000000"/>
        </w:rPr>
        <w:t xml:space="preserve"> </w:t>
      </w:r>
      <w:r>
        <w:rPr>
          <w:color w:val="000000"/>
        </w:rPr>
        <w:t xml:space="preserve">to ρ = 0.87 under the ensemble.</w:t>
      </w:r>
    </w:p>
    <w:p>
      <w:pPr>
        <w:pStyle w:val="BodyText"/>
        <w:jc w:val="both"/>
        <w:keepNext w:val="0"/>
        <w:keepLines w:val="0"/>
        <w:widowControl w:val="1"/>
      </w:pPr>
      <w:r>
        <w:rPr>
          <w:b/>
          <w:bCs/>
          <w:color w:val="000000"/>
        </w:rPr>
        <w:t xml:space="preserve">Time-series needs an expressive window representation.</w:t>
      </w:r>
      <w:r>
        <w:rPr>
          <w:color w:val="000000"/>
        </w:rPr>
        <w:t xml:space="preserve"> </w:t>
      </w:r>
      <w:r>
        <w:rPr>
          <w:color w:val="000000"/>
        </w:rP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rPr>
          <w:color w:val="000000"/>
        </w:rPr>
        <w:t xml:space="preserve">The takeaway: given any encoder that produces a fixed-length vector per input, NoMaS selects a near-best detector on all four modalities under the ensemble default, and the auto-calibration of Section 5.3 sharpens the two embedding modalities further.</w:t>
      </w:r>
    </w:p>
    <w:bookmarkEnd w:id="22"/>
    <w:bookmarkStart w:id="26" w:name="Xad7c6820d4f894ad54dda1ed2340ed92f412863"/>
    <w:p>
      <w:pPr>
        <w:pStyle w:val="Heading3"/>
        <w:keepNext/>
        <w:keepLines/>
        <w:widowControl w:val="1"/>
      </w:pPr>
      <w:r>
        <w:rPr>
          <w:color w:val="000000"/>
        </w:rPr>
        <w:t xml:space="preserve">5.3 Auto-calibration recovers near-oracle regret on every modality</w:t>
      </w:r>
    </w:p>
    <w:p>
      <w:pPr>
        <w:pStyle w:val="FirstParagraph"/>
        <w:jc w:val="both"/>
        <w:keepNext w:val="0"/>
        <w:keepLines w:val="0"/>
        <w:widowControl w:val="1"/>
      </w:pPr>
      <w:r>
        <w:rPr>
          <w:color w:val="000000"/>
        </w:rPr>
        <w:t xml:space="preserve">A single pseudo-anomaly regime can under-serve embedding data: the true-best text detector is a local-density method (LOF wins on most of the 13 datasets), but under a smallest-cluster regime alone the held-out compact clusters are separated as well by KNN, so NoMaS's pick flips to KNN or CBLOF and forfeits LOF's advantage (text regret 0.065 under smallest-only, versus 0.022 under the ensemble default of Table 2). Rather than hand-pick a regime per modality, we let the data choose: run the regime bank of Section 3 and weight each regime by its cross-detector pseudo-AUC variance, a label-free measure of how well the regime discriminates detectors (Table 3).</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bl>
    <w:p>
      <w:pPr>
        <w:pStyle w:val="TableCaption"/>
        <w:spacing w:before="280" w:after="60" w:line="240" w:lineRule="auto"/>
        <w:jc w:val="center"/>
        <w:keepNext/>
        <w:keepLines/>
        <w:widowControl w:val="1"/>
      </w:pPr>
      <w:r>
        <w:rPr>
          <w:b/>
          <w:i/>
          <w:color w:val="000000"/>
        </w:rPr>
        <w:t>Table 3.</w:t>
      </w:r>
      <w:r>
        <w:rPr>
          <w:b w:val="0"/>
          <w:i/>
          <w:color w:val="000000"/>
        </w:rPr>
        <w:t xml:space="preserve"> </w:t>
      </w:r>
      <w:r>
        <w:rPr>
          <w:b w:val="0"/>
          <w:i/>
          <w:color w:val="000000"/>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rPr>
          <w:color w:val="000000"/>
        </w:rPr>
        <w:drawing>
          <wp:inline>
            <wp:extent cx="5943600" cy="3328416"/>
            <wp:effectExtent b="0" l="0" r="0" t="0"/>
            <wp:docPr descr="Bar chart of regret@1 for random pick, fixed-ensemble NoMaS, and auto-calibrated NoMaS across four modalities" title="" id="24" name="Picture"/>
            <a:graphic>
              <a:graphicData uri="http://schemas.openxmlformats.org/drawingml/2006/picture">
                <pic:pic>
                  <pic:nvPicPr>
                    <pic:cNvPr descr="figures/fig4_regret.png" id="25" name="Picture"/>
                    <pic:cNvPicPr>
                      <a:picLocks noChangeArrowheads="1" noChangeAspect="1"/>
                    </pic:cNvPicPr>
                  </pic:nvPicPr>
                  <pic:blipFill>
                    <a:blip r:embed="rId23"/>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rPr>
          <w:color w:val="000000"/>
        </w:rP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rPr>
          <w:color w:val="000000"/>
        </w:rPr>
        <w:t xml:space="preserve"> </w:t>
      </w:r>
      <w:r>
        <w:rPr>
          <w:i/>
          <w:iCs/>
          <w:color w:val="000000"/>
        </w:rPr>
        <w:t xml:space="preserve">hard</w:t>
      </w:r>
      <w:r>
        <w:rPr>
          <w:color w:val="000000"/>
        </w:rPr>
        <w:t xml:space="preserve">, the locally-embedded one that exercises local-density detection, and under calibration NoMaS picks LOF on all 13 (versus KNN/CBLOF before). The weighting adapts rather than fixing on one regime: on two text datasets it up-weights</w:t>
      </w:r>
      <w:r>
        <w:rPr>
          <w:color w:val="000000"/>
        </w:rPr>
        <w:t xml:space="preserve"> </w:t>
      </w:r>
      <w:r>
        <w:rPr>
          <w:i/>
          <w:iCs/>
          <w:color w:val="000000"/>
        </w:rPr>
        <w:t xml:space="preserve">random</w:t>
      </w:r>
      <w:r>
        <w:rPr>
          <w:color w:val="000000"/>
        </w:rPr>
        <w:t xml:space="preserve"> </w:t>
      </w:r>
      <w:r>
        <w:rPr>
          <w:color w:val="000000"/>
        </w:rP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color w:val="000000"/>
        </w:rPr>
        <w:t xml:space="preserve">Comparison to internal-metric baselines.</w:t>
      </w:r>
      <w:r>
        <w:rPr>
          <w:color w:val="000000"/>
        </w:rPr>
        <w:t xml:space="preserve"> </w:t>
      </w:r>
      <w:r>
        <w:rPr>
          <w:color w:val="000000"/>
        </w:rPr>
        <w:t xml:space="preserve">Table 4 sets NoMaS against the canonical Excess-Mass and Mass-Volume internal metrics [1], on the same datasets and true rankings. NoMaS has lower mean regret than both EM and MV on every modality, but a paired analysis (per-dataset regret over seeds, Wilcoxon signed-rank) sharpens the picture. NoMaS beats random with high significance everywhere (tabular p = 1e-5, image p = 4e-6, text p = 5e-4; 23/26, 19/20, 12/13 datasets won). Against EM it is significantly better only where EM's high-dimensional volume estimate breaks: on 512-dimensional image embeddings NoMaS wins 20 of 20 datasets (p = 2e-6), whereas on tabular (p = 0.80, 11/26 wins) and text (p = 0.69) the two are statistically comparable. The robust claim is therefore not that NoMaS uniformly dominates EM/MV, but that it matches them where they work and stays well above random where they collapse below it: EM and MV fall to or under random on image embeddings and DAMI (EM 0.078 vs random 0.074 on images; 0.074 vs 0.067 on DAMI), while NoMaS never does. The pooled skill</w:t>
      </w:r>
      <w:r>
        <w:rPr>
          <w:color w:val="000000"/>
        </w:rPr>
        <w:t xml:space="preserve"> </w:t>
      </w:r>
      <m:oMath>
        <m:r>
          <m:t>S</m:t>
        </m:r>
      </m:oMath>
      <w:r>
        <w:rPr>
          <w:color w:val="000000"/>
        </w:rPr>
        <w:t xml:space="preserve"> </w:t>
      </w:r>
      <w:r>
        <w:rPr>
          <w:color w:val="000000"/>
        </w:rPr>
        <w:t xml:space="preserve">(Section 4) ranges from 0.93 on images to 0.43 on the hard DAMI benchmark, the fraction of the achievable over-random improvement NoMaS captures on each.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NoMaS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NoMaS skill</w:t>
            </w:r>
            <w:r>
              <w:rPr>
                <w:rFonts w:ascii="Times New Roman" w:hAnsi="Times New Roman"/>
                <w:b/>
                <w:color w:val="000000"/>
                <w:sz w:val="18"/>
              </w:rPr>
              <w:t xml:space="preserve"> </w:t>
            </w:r>
            <w:r>
              <w:rPr>
                <w:rFonts w:ascii="Times New Roman" w:hAnsi="Times New Roman"/>
                <w:b/>
                <w:i/>
                <w:iCs/>
                <w:color w:val="000000"/>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r>
    </w:tbl>
    <w:p>
      <w:pPr>
        <w:pStyle w:val="TableCaption"/>
        <w:spacing w:before="280" w:after="60" w:line="240" w:lineRule="auto"/>
        <w:jc w:val="center"/>
        <w:keepNext/>
        <w:keepLines/>
        <w:widowControl w:val="1"/>
      </w:pP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b/>
          <w:i/>
          <w:color w:val="000000"/>
        </w:rPr>
        <w:t>Table 4.</w:t>
      </w:r>
      <w:r>
        <w:rPr>
          <w:b w:val="0"/>
          <w:i/>
          <w:color w:val="000000"/>
        </w:rPr>
        <w:t xml:space="preserve"> </w:t>
      </w:r>
      <w:r>
        <w:rPr>
          <w:b w:val="0"/>
          <w:i/>
          <w:color w:val="000000"/>
        </w:rPr>
        <w:t>regret@1 (absolute AUC points; lower is better) for NoMaS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  over the modality's datasets (Section 4), the fraction of the achievable over-random improvement NoMaS captures; pooling weights each dataset by how much the choice mattered, so it differs slightly from one minus the ratio of the rounded column means. NoMaS is lowest on every row, and unlike EM/MV never falls to the random baseline.</w:t>
      </w:r>
    </w:p>
    <w:bookmarkEnd w:id="26"/>
    <w:bookmarkStart w:id="27" w:name="X84148a73d482386225bcc927e6e92a68439cad5"/>
    <w:p>
      <w:pPr>
        <w:pStyle w:val="Heading3"/>
        <w:keepNext/>
        <w:keepLines/>
        <w:widowControl w:val="1"/>
      </w:pPr>
      <w:r>
        <w:rPr>
          <w:color w:val="000000"/>
        </w:rPr>
        <w:t xml:space="preserve">5.4 A second benchmark and a structural ceiling</w:t>
      </w:r>
    </w:p>
    <w:p>
      <w:pPr>
        <w:pStyle w:val="FirstParagraph"/>
        <w:jc w:val="both"/>
        <w:keepNext w:val="0"/>
        <w:keepLines w:val="0"/>
        <w:widowControl w:val="1"/>
      </w:pPr>
      <w:r>
        <w:rPr>
          <w:b/>
          <w:bCs/>
          <w:color w:val="000000"/>
        </w:rPr>
        <w:t xml:space="preserve">Second benchmark (DAMI).</w:t>
      </w:r>
      <w:r>
        <w:rPr>
          <w:color w:val="000000"/>
        </w:rPr>
        <w:t xml:space="preserve"> </w:t>
      </w:r>
      <w:r>
        <w:rPr>
          <w:color w:val="000000"/>
        </w:rPr>
        <w:t xml:space="preserve">On the independently-preprocessed DAMI datasets, auto-calibrated NoMaS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NoMaS's top three picks instead of one halves this gap with no method change: regret@3 = 0.020 ± 0.004.</w:t>
      </w:r>
    </w:p>
    <w:p>
      <w:pPr>
        <w:pStyle w:val="BodyText"/>
        <w:jc w:val="both"/>
        <w:keepNext w:val="0"/>
        <w:keepLines w:val="0"/>
        <w:widowControl w:val="1"/>
      </w:pPr>
      <w:r>
        <w:rPr>
          <w:b/>
          <w:bCs/>
          <w:color w:val="000000"/>
        </w:rPr>
        <w:t xml:space="preserve">A structural ceiling, and candidate fixes.</w:t>
      </w:r>
      <w:r>
        <w:rPr>
          <w:color w:val="000000"/>
        </w:rPr>
        <w:t xml:space="preserve"> </w:t>
      </w:r>
      <w:r>
        <w:rPr>
          <w:color w:val="000000"/>
        </w:rPr>
        <w:t xml:space="preserve">The residual gap to the labels-based oracle (largest on DAMI, 0.040 vs 0.024) has a single cause: cluster-holdout pseudo-anomalies are</w:t>
      </w:r>
      <w:r>
        <w:rPr>
          <w:color w:val="000000"/>
        </w:rPr>
        <w:t xml:space="preserve"> </w:t>
      </w:r>
      <w:r>
        <w:rPr>
          <w:i/>
          <w:iCs/>
          <w:color w:val="000000"/>
        </w:rPr>
        <w:t xml:space="preserve">local</w:t>
      </w:r>
      <w:r>
        <w:rPr>
          <w:color w:val="000000"/>
        </w:rPr>
        <w:t xml:space="preserve">. NoMaS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rPr>
          <w:color w:val="000000"/>
        </w:rP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rPr>
          <w:color w:val="000000"/>
        </w:rP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27"/>
    <w:bookmarkStart w:id="28" w:name="Xc9212e3277a76088cd7ba1a288cf23f6bab282c"/>
    <w:p>
      <w:pPr>
        <w:pStyle w:val="Heading3"/>
        <w:keepNext/>
        <w:keepLines/>
        <w:widowControl w:val="1"/>
      </w:pPr>
      <w:r>
        <w:rPr>
          <w:color w:val="000000"/>
        </w:rPr>
        <w:t xml:space="preserve">5.5 The baseline that matters: fixed detectors, in and out of distribution</w:t>
      </w:r>
    </w:p>
    <w:p>
      <w:pPr>
        <w:pStyle w:val="FirstParagraph"/>
        <w:jc w:val="both"/>
        <w:keepNext w:val="0"/>
        <w:keepLines w:val="0"/>
        <w:widowControl w:val="1"/>
      </w:pPr>
      <w:r>
        <w:rPr>
          <w:color w:val="000000"/>
        </w:rPr>
        <w:t xml:space="preserve">Random selection is a weak yardstick. The decision a practitioner actually faces is which single detector to commit to across all their datasets, so the demanding baseline is the best fixed detector, not a coin flip. We compare NoMaS against every fixed detector, both in-distribution (ADBench, DAMI) and on a frozen external benchmark it never saw during development.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NoMaS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r>
    </w:tbl>
    <w:p>
      <w:pPr>
        <w:pStyle w:val="TableCaption"/>
        <w:spacing w:before="280" w:after="60" w:line="240" w:lineRule="auto"/>
        <w:jc w:val="center"/>
        <w:keepNext/>
        <w:keepLines/>
        <w:widowControl w:val="1"/>
      </w:pPr>
      <w:r>
        <w:rPr>
          <w:b/>
          <w:i/>
          <w:color w:val="000000"/>
        </w:rPr>
        <w:t>Table 5.</w:t>
      </w:r>
      <w:r>
        <w:rPr>
          <w:b w:val="0"/>
          <w:i/>
          <w:color w:val="000000"/>
        </w:rPr>
        <w:t xml:space="preserve"> </w:t>
      </w:r>
      <w:r>
        <w:rPr>
          <w:b w:val="0"/>
          <w:i/>
          <w:color w:val="000000"/>
        </w:rPr>
        <w:t>Auto-calibrated NoMaS versus fixed-detector baselines, mean regret@1 over each modality's datasets and five seeds. The best-fixed column is LOF, computed per seed like the other columns. p is a paired Wilcoxon test of NoMaS against always-IForest. NoMaS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rPr>
          <w:color w:val="000000"/>
        </w:rPr>
        <w:t xml:space="preserve">Against the detector a practitioner would most plausibly reach for, Isolation Forest, NoMaS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NoMaS cuts regret versus random by 38% in the mean and 48% in the per-dataset median, beating random on 134 of 187 datasets (paired Wilcoxon p = 1e-10).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NoMaS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NoMaS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decisively</w:t>
            </w:r>
          </w:p>
        </w:tc>
      </w:tr>
    </w:tbl>
    <w:p>
      <w:pPr>
        <w:pStyle w:val="TableCaption"/>
        <w:spacing w:before="280" w:after="60" w:line="240" w:lineRule="auto"/>
        <w:jc w:val="center"/>
        <w:keepNext/>
        <w:keepLines/>
        <w:widowControl w:val="1"/>
      </w:pPr>
      <w:r>
        <w:rPr>
          <w:b/>
          <w:i/>
          <w:color w:val="000000"/>
        </w:rPr>
        <w:t>Table 6.</w:t>
      </w:r>
      <w:r>
        <w:rPr>
          <w:b w:val="0"/>
          <w:i/>
          <w:color w:val="000000"/>
        </w:rPr>
        <w:t xml:space="preserve"> </w:t>
      </w:r>
      <w:r>
        <w:rPr>
          <w:b w:val="0"/>
          <w:i/>
          <w:color w:val="000000"/>
        </w:rPr>
        <w:t>Frozen NoMaS versus all nine fixed detectors on 187 unseen OddBench datasets. NoMaS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rPr>
          <w:color w:val="000000"/>
        </w:rPr>
        <w:t xml:space="preserve">Two points make this the paper's central performance claim. First, NoMaS has the lowest mean regret of any label-free strategy on both the in-distribution modalities and the 187 unseen datasets: no single fixed detector matches it across settings. Second, the best fixed detector</w:t>
      </w:r>
      <w:r>
        <w:rPr>
          <w:color w:val="000000"/>
        </w:rPr>
        <w:t xml:space="preserve"> </w:t>
      </w:r>
      <w:r>
        <w:rPr>
          <w:i/>
          <w:iCs/>
          <w:color w:val="000000"/>
        </w:rPr>
        <w:t xml:space="preserve">changes</w:t>
      </w:r>
      <w:r>
        <w:rPr>
          <w:color w:val="000000"/>
        </w:rPr>
        <w:t xml:space="preserve"> </w:t>
      </w:r>
      <w:r>
        <w:rPr>
          <w:color w:val="000000"/>
        </w:rPr>
        <w:t xml:space="preserve">between benchmarks, LOF is strongest in-distribution, Isolation Forest on OddBench, so committing to any one detector in advance is unsafe, and NoMaS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NoMaS trails random share the structural cause of Section 5.4: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color w:val="000000"/>
        </w:rPr>
        <w:t xml:space="preserve">One number for the whole comparison: selection skill.</w:t>
      </w:r>
      <w:r>
        <w:rPr>
          <w:color w:val="000000"/>
        </w:rPr>
        <w:t xml:space="preserve"> </w:t>
      </w:r>
      <w:r>
        <w:rPr>
          <w:color w:val="000000"/>
        </w:rPr>
        <w:t xml:space="preserve">The skill score</w:t>
      </w:r>
      <w:r>
        <w:rPr>
          <w:color w:val="000000"/>
        </w:rPr>
        <w:t xml:space="preserve"> </w:t>
      </w:r>
      <m:oMath>
        <m:r>
          <m:t>S</m:t>
        </m:r>
      </m:oMath>
      <w:r>
        <w:rPr>
          <w:color w:val="000000"/>
        </w:rPr>
        <w:t xml:space="preserve"> </w:t>
      </w:r>
      <w:r>
        <w:rPr>
          <w:color w:val="000000"/>
        </w:rPr>
        <w:t xml:space="preserve">(Section 4) collapses each benchmark to the fraction of the achievable random-to-oracle improvement a method captures. Table 7 reports it for every label-free strategy across all six benchmarks, each on a common dataset panel so the methods are scored on identical data. On frozen OddBench NoMaS scores</w:t>
      </w:r>
      <w:r>
        <w:rPr>
          <w:color w:val="000000"/>
        </w:rPr>
        <w:t xml:space="preserve"> </w:t>
      </w:r>
      <m:oMath>
        <m:r>
          <m:t>S</m:t>
        </m:r>
        <m:r>
          <m:rPr>
            <m:sty m:val="p"/>
          </m:rPr>
          <m:t>=</m:t>
        </m:r>
        <m:r>
          <m:t>0.38</m:t>
        </m:r>
      </m:oMath>
      <w:r>
        <w:rPr>
          <w:color w:val="000000"/>
        </w:rPr>
        <w:t xml:space="preserve"> </w:t>
      </w:r>
      <w:r>
        <w:rPr>
          <w:color w:val="000000"/>
        </w:rPr>
        <w:t xml:space="preserve">(95% dataset-bootstrap CI [0.27, 0.47]). The pattern is the point: NoMaS has the highest worst-case skill of any method (0.38, its minimum across the six), while the popular Isolation Forest default and both internal metrics (EM, MV) each fall below random (</w:t>
      </w:r>
      <m:oMath>
        <m:r>
          <m:t>S</m:t>
        </m:r>
        <m:r>
          <m:rPr>
            <m:sty m:val="p"/>
          </m:rPr>
          <m:t>&lt;</m:t>
        </m:r>
        <m:r>
          <m:t>0</m:t>
        </m:r>
      </m:oMath>
      <w:r>
        <w:rPr>
          <w:color w:val="000000"/>
        </w:rPr>
        <w:t xml:space="preserve">) on at least one benchmark. The local-density detectors LOF and KNN stay positive everywhere too, but at a lower floor (0.21 and 0.23), and neither takes the top skill on tabular or OddBench, the two benchmarks where selection is hardest, which NoMaS alone does.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NoMaS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r>
    </w:tbl>
    <w:p>
      <w:pPr>
        <w:pStyle w:val="TableCaption"/>
        <w:spacing w:before="280" w:after="60" w:line="240" w:lineRule="auto"/>
        <w:jc w:val="center"/>
        <w:keepNext/>
        <w:keepLines/>
        <w:widowControl w:val="1"/>
      </w:pPr>
      <w:r>
        <w:rPr>
          <w:b/>
          <w:i/>
          <w:color w:val="000000"/>
        </w:rPr>
        <w:t>Table 7.</w:t>
      </w:r>
      <w:r>
        <w:rPr>
          <w:b w:val="0"/>
          <w:i/>
          <w:color w:val="000000"/>
        </w:rPr>
        <w:t xml:space="preserve"> </w:t>
      </w:r>
      <w:r>
        <w:rPr>
          <w:b w:val="0"/>
          <w:i/>
          <w:color w:val="000000"/>
        </w:rPr>
        <w:t>Selection skill S (pooled, Section 4; 1 = oracle, 0 = random, negative = worse than random) for each label-free strategy, computed on a common per-benchmark dataset panel so all methods are scored on identical datasets. "worst" is each method's minimum across the six benchmarks. NoMaS has the highest worst-case skill; Isolation Forest and the EM/MV internal metrics each fall below random on at least one benchmark. EM/MV were not run on the external OddBench.</w:t>
      </w:r>
    </w:p>
    <w:bookmarkEnd w:id="28"/>
    <w:bookmarkStart w:id="32" w:name="Xe5c2fdff2fadd7c0d2c02eaeb39010a81999dc4"/>
    <w:p>
      <w:pPr>
        <w:pStyle w:val="Heading3"/>
        <w:keepNext/>
        <w:keepLines/>
        <w:widowControl w:val="1"/>
      </w:pPr>
      <w:r>
        <w:rPr>
          <w:color w:val="000000"/>
        </w:rPr>
        <w:t xml:space="preserve">5.6 Does NoMaS need real anomalies in its input?</w:t>
      </w:r>
    </w:p>
    <w:p>
      <w:pPr>
        <w:pStyle w:val="FirstParagraph"/>
        <w:jc w:val="both"/>
        <w:keepNext w:val="0"/>
        <w:keepLines w:val="0"/>
        <w:widowControl w:val="1"/>
      </w:pPr>
      <w:r>
        <w:rPr>
          <w:color w:val="000000"/>
        </w:rPr>
        <w:t xml:space="preserve">NoMaS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NoMaS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rPr>
          <w:color w:val="000000"/>
        </w:rPr>
        <w:drawing>
          <wp:inline>
            <wp:extent cx="5943600" cy="3657599"/>
            <wp:effectExtent b="0" l="0" r="0" t="0"/>
            <wp:docPr descr="Regret versus the fraction of real anomalies revealed in NoMaS's selection input; the curve is flat and far below random" title="" id="30" name="Picture"/>
            <a:graphic>
              <a:graphicData uri="http://schemas.openxmlformats.org/drawingml/2006/picture">
                <pic:pic>
                  <pic:nvPicPr>
                    <pic:cNvPr descr="figures/fig5_contamination.png" id="31" name="Picture"/>
                    <pic:cNvPicPr>
                      <a:picLocks noChangeArrowheads="1" noChangeAspect="1"/>
                    </pic:cNvPicPr>
                  </pic:nvPicPr>
                  <pic:blipFill>
                    <a:blip r:embed="rId29"/>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Regret@1 versus the fraction of real anomalies present in NoMaS's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rPr>
          <w:color w:val="000000"/>
        </w:rPr>
        <w:t xml:space="preserve">The regret curve is flat across contamination levels (0.016-0.026) and 4-6× below random everywhere. Critically, regret at 0% real anomalies (0.024) is within 0.002 of the natural rate (0.022). NoMaS therefore does not rely on hidden real anomalies: it recovers the detector ranking from the normal cluster geometry alone, and works equally in the contaminated-unlabeled and the normal-only regimes.</w:t>
      </w:r>
    </w:p>
    <w:bookmarkEnd w:id="32"/>
    <w:bookmarkEnd w:id="33"/>
    <w:bookmarkStart w:id="34" w:name="Xe60211b7362d4efd10cab3a88ad8ddec4cb4e70"/>
    <w:p>
      <w:pPr>
        <w:pStyle w:val="Heading2"/>
        <w:keepNext/>
        <w:keepLines/>
        <w:widowControl w:val="1"/>
      </w:pPr>
      <w:r>
        <w:rPr>
          <w:color w:val="000000"/>
        </w:rPr>
        <w:t xml:space="preserve">6. Discussion</w:t>
      </w:r>
    </w:p>
    <w:p>
      <w:pPr>
        <w:pStyle w:val="FirstParagraph"/>
        <w:jc w:val="both"/>
        <w:keepNext w:val="0"/>
        <w:keepLines w:val="0"/>
        <w:widowControl w:val="1"/>
      </w:pPr>
      <w:r>
        <w:rPr>
          <w:b/>
          <w:bCs/>
          <w:color w:val="000000"/>
        </w:rPr>
        <w:t xml:space="preserve">Why regret, and why the instability was in the metric.</w:t>
      </w:r>
      <w:r>
        <w:rPr>
          <w:color w:val="000000"/>
        </w:rPr>
        <w:t xml:space="preserve"> </w:t>
      </w:r>
      <w:r>
        <w:rPr>
          <w:color w:val="000000"/>
        </w:rP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color w:val="000000"/>
        </w:rPr>
        <w:t xml:space="preserve">When NoMaS helps.</w:t>
      </w:r>
      <w:r>
        <w:rPr>
          <w:color w:val="000000"/>
        </w:rPr>
        <w:t xml:space="preserve"> </w:t>
      </w:r>
      <w:r>
        <w:rPr>
          <w:color w:val="000000"/>
        </w:rP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NoMaS ties rather than beats that benchmark's best fixed detector and trails random on 53 of them. These bounds share one cause, datasets whose best detector is global rather than local (Section 5.4): where the best detector is a local-density method NoMaS reliably finds it, and where it is global, cluster-holdout cannot yet construct the task.</w:t>
      </w:r>
    </w:p>
    <w:p>
      <w:pPr>
        <w:pStyle w:val="BodyText"/>
        <w:jc w:val="both"/>
        <w:keepNext w:val="0"/>
        <w:keepLines w:val="0"/>
        <w:widowControl w:val="1"/>
      </w:pPr>
      <w:r>
        <w:rPr>
          <w:b/>
          <w:bCs/>
          <w:color w:val="000000"/>
        </w:rPr>
        <w:t xml:space="preserve">Why the discriminative weight works.</w:t>
      </w:r>
      <w:r>
        <w:rPr>
          <w:color w:val="000000"/>
        </w:rPr>
        <w:t xml:space="preserve"> </w:t>
      </w:r>
      <w:r>
        <w:rPr>
          <w:color w:val="000000"/>
        </w:rP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5.4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color w:val="000000"/>
        </w:rPr>
        <w:t xml:space="preserve">Why consensus fails but cluster-holdout works.</w:t>
      </w:r>
      <w:r>
        <w:rPr>
          <w:color w:val="000000"/>
        </w:rPr>
        <w:t xml:space="preserve"> </w:t>
      </w:r>
      <w:r>
        <w:rPr>
          <w:color w:val="000000"/>
        </w:rP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color w:val="000000"/>
        </w:rPr>
        <w:t xml:space="preserve">Cost.</w:t>
      </w:r>
      <w:r>
        <w:rPr>
          <w:color w:val="000000"/>
        </w:rPr>
        <w:t xml:space="preserve"> </w:t>
      </w:r>
      <w:r>
        <w:rPr>
          <w:color w:val="000000"/>
        </w:rPr>
        <w:t xml:space="preserve">One NoMaS pass over nine detectors, 20 cluster draws, and one dataset takes seconds to minutes on CPU. The whole 26-dataset tabular benchmark runs in ~35 minutes. There is no meta-training, no GPU dependency, and no external service.</w:t>
      </w:r>
    </w:p>
    <w:bookmarkEnd w:id="34"/>
    <w:bookmarkStart w:id="35" w:name="Xd6e2a28b540f60d683cac247f80283003c60b1c"/>
    <w:p>
      <w:pPr>
        <w:pStyle w:val="Heading2"/>
        <w:keepNext/>
        <w:keepLines/>
        <w:widowControl w:val="1"/>
      </w:pPr>
      <w:r>
        <w:rPr>
          <w:color w:val="000000"/>
        </w:rPr>
        <w:t xml:space="preserve">7. Limitations</w:t>
      </w:r>
    </w:p>
    <w:p>
      <w:pPr>
        <w:pStyle w:val="FirstParagraph"/>
        <w:jc w:val="both"/>
        <w:keepNext w:val="0"/>
        <w:keepLines w:val="0"/>
        <w:widowControl w:val="1"/>
      </w:pPr>
      <w:r>
        <w:rPr>
          <w:color w:val="000000"/>
        </w:rPr>
        <w:t xml:space="preserve">The pseudo-anomaly analogy is imperfect, and its principal limit is structural (Section 5.4):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rPr>
          <w:color w:val="000000"/>
        </w:rP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5.4).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rPr>
          <w:color w:val="000000"/>
        </w:rPr>
        <w:t xml:space="preserve">The method requires an expressive fixed-length representation: on high-dimensional deep embeddings the</w:t>
      </w:r>
      <w:r>
        <w:rPr>
          <w:color w:val="000000"/>
        </w:rPr>
        <w:t xml:space="preserve"> </w:t>
      </w:r>
      <w:r>
        <w:rPr>
          <w:rStyle w:val="VerbatimChar"/>
          <w:color w:val="000000"/>
        </w:rPr>
        <w:t xml:space="preserve">smallest</w:t>
      </w:r>
      <w:r>
        <w:rPr>
          <w:color w:val="000000"/>
        </w:rPr>
        <w:t xml:space="preserve">-cluster selection degrades and the smallest+random ensemble is needed, and on time-series a richer window descriptor is needed than a handful of summary statistics. The evaluation uses fixed default hyperparameters per detector; combining NoMaS with per-detector hyperparameter search is left to future work. The default panel is classical for CPU-only reproducibility; deep detectors (AutoEncoder, DeepSVDD) are validated in a single-seed spot-check (Section 5.4) rather than the full five-seed sweep. Confidence intervals are derived from five seeds; regret standard deviations are already small (≤ 0.010), so more seeds would tighten them marginally without changing the ordering of modalities.</w:t>
      </w:r>
    </w:p>
    <w:bookmarkEnd w:id="35"/>
    <w:bookmarkStart w:id="36" w:name="X068cadce569253993d0037f110a97f237619c0f"/>
    <w:p>
      <w:pPr>
        <w:pStyle w:val="Heading2"/>
        <w:keepNext/>
        <w:keepLines/>
        <w:widowControl w:val="1"/>
      </w:pPr>
      <w:r>
        <w:rPr>
          <w:color w:val="000000"/>
        </w:rPr>
        <w:t xml:space="preserve">8. Conclusion</w:t>
      </w:r>
    </w:p>
    <w:p>
      <w:pPr>
        <w:pStyle w:val="FirstParagraph"/>
        <w:jc w:val="both"/>
        <w:keepNext w:val="0"/>
        <w:keepLines w:val="0"/>
        <w:widowControl w:val="1"/>
      </w:pPr>
      <w:r>
        <w:rPr>
          <w:color w:val="000000"/>
        </w:rP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36"/>
    <w:bookmarkStart w:id="39" w:name="data-and-code-availability"/>
    <w:p>
      <w:pPr>
        <w:pStyle w:val="Heading2"/>
        <w:keepNext/>
        <w:keepLines/>
        <w:widowControl w:val="1"/>
      </w:pPr>
      <w:r>
        <w:rPr>
          <w:color w:val="000000"/>
        </w:rPr>
        <w:t xml:space="preserve">Data and code availability</w:t>
      </w:r>
    </w:p>
    <w:p>
      <w:pPr>
        <w:pStyle w:val="FirstParagraph"/>
        <w:jc w:val="both"/>
        <w:keepNext w:val="0"/>
        <w:keepLines w:val="0"/>
        <w:widowControl w:val="1"/>
      </w:pPr>
      <w:r>
        <w:rPr>
          <w:color w:val="000000"/>
        </w:rPr>
        <w:t xml:space="preserve">The NoMaS source, the reproduction scripts, and the per-dataset result tables behind every table and figure are archived at Zenodo, DOI</w:t>
      </w:r>
      <w:r>
        <w:rPr>
          <w:color w:val="000000"/>
        </w:rPr>
        <w:t xml:space="preserve"> </w:t>
      </w:r>
      <w:hyperlink r:id="rId37">
        <w:r>
          <w:rPr>
            <w:rStyle w:val="Hyperlink"/>
          </w:rPr>
          <w:t xml:space="preserve">10.5281/zenodo.22269286</w:t>
        </w:r>
      </w:hyperlink>
      <w:r>
        <w:rPr>
          <w:color w:val="000000"/>
        </w:rPr>
        <w:t xml:space="preserve">, and developed at</w:t>
      </w:r>
      <w:r>
        <w:rPr>
          <w:color w:val="000000"/>
        </w:rPr>
        <w:t xml:space="preserve"> </w:t>
      </w:r>
      <w:hyperlink r:id="rId38">
        <w:r>
          <w:rPr>
            <w:rStyle w:val="Hyperlink"/>
          </w:rPr>
          <w:t xml:space="preserve">github.com/ApartsinProjects/NoMaS</w:t>
        </w:r>
      </w:hyperlink>
      <w:r>
        <w:rPr>
          <w:color w:val="000000"/>
        </w:rPr>
        <w:t xml:space="preserve">. The benchmark corpora (ADBench, DAMI, OddBench) are third-party and are retrieved by the included fetch scripts.</w:t>
      </w:r>
    </w:p>
    <w:bookmarkEnd w:id="39"/>
    <w:bookmarkStart w:id="45" w:name="X6cad7445b6ef744a8d56b466b3d8dc06a942694"/>
    <w:p>
      <w:pPr>
        <w:pStyle w:val="Heading2"/>
        <w:keepNext/>
        <w:keepLines/>
        <w:widowControl w:val="1"/>
      </w:pPr>
      <w:r>
        <w:rPr>
          <w:color w:val="000000"/>
        </w:rPr>
        <w:t xml:space="preserve">Appendix A. Ablations and per-dataset behavior</w:t>
      </w:r>
    </w:p>
    <w:bookmarkStart w:id="40" w:name="X80ac8a6d573c514303622ce95145bcc97b35326"/>
    <w:p>
      <w:pPr>
        <w:pStyle w:val="Heading3"/>
        <w:keepNext/>
        <w:keepLines/>
        <w:widowControl w:val="1"/>
      </w:pPr>
      <w:r>
        <w:rPr>
          <w:color w:val="000000"/>
        </w:rPr>
        <w:t xml:space="preserve">A.1 Cluster-selection strategy and rank aggregation</w:t>
      </w:r>
    </w:p>
    <w:p>
      <w:pPr>
        <w:pStyle w:val="FirstParagraph"/>
        <w:jc w:val="both"/>
        <w:keepNext w:val="0"/>
        <w:keepLines w:val="0"/>
        <w:widowControl w:val="1"/>
      </w:pPr>
      <w:r>
        <w:rPr>
          <w:color w:val="000000"/>
        </w:rPr>
        <w:t xml:space="preserve">We ablate three axes: cluster-selection strategy (smallest clusters only, uniform random, composite "small + far from other centroids + low local density"), aggregation (mean, Borda, variance-weighted), and</w:t>
      </w:r>
      <w:r>
        <w:rPr>
          <w:color w:val="000000"/>
        </w:rPr>
        <w:t xml:space="preserve"> </w:t>
      </w:r>
      <m:oMath>
        <m:r>
          <m:t>K</m:t>
        </m:r>
      </m:oMath>
      <w:r>
        <w:rPr>
          <w:color w:val="000000"/>
        </w:rPr>
        <w:t xml:space="preserve"> </w:t>
      </w:r>
      <w:r>
        <w:rPr>
          <w:color w:val="000000"/>
        </w:rPr>
        <w:t xml:space="preserve">(30 or 50). Table A.1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bl>
    <w:p>
      <w:pPr>
        <w:pStyle w:val="BodyText"/>
        <w:spacing w:before="240"/>
        <w:jc w:val="both"/>
        <w:keepNext w:val="0"/>
        <w:keepLines w:val="0"/>
        <w:widowControl w:val="1"/>
      </w:pPr>
      <w:r>
        <w:rPr>
          <w:b/>
          <w:bCs/>
          <w:color w:val="000000"/>
        </w:rPr>
        <w:t xml:space="preserve">Table A.1.</w:t>
      </w:r>
      <w:r>
        <w:rPr>
          <w:color w:val="000000"/>
        </w:rPr>
        <w:t xml:space="preserve"> </w:t>
      </w:r>
      <w:r>
        <w:rPr>
          <w:color w:val="000000"/>
        </w:rPr>
        <w:t xml:space="preserve">Ablation on the spread ≥ 0.10 subset, single seed. Smallest-cluster selection beats both random and the hand-designed composite. Aggregation choice is nearly irrelevant.</w:t>
      </w:r>
    </w:p>
    <w:p>
      <w:pPr>
        <w:pStyle w:val="BodyText"/>
        <w:jc w:val="both"/>
        <w:keepNext w:val="0"/>
        <w:keepLines w:val="0"/>
        <w:widowControl w:val="1"/>
      </w:pPr>
      <w:r>
        <w:rPr>
          <w:color w:val="000000"/>
        </w:rPr>
        <w:t xml:space="preserve">Two findings against our prior expectations:</w:t>
      </w:r>
    </w:p>
    <w:p>
      <w:pPr>
        <w:pStyle w:val="Compact"/>
        <w:numPr>
          <w:ilvl w:val="0"/>
          <w:numId w:val="1004"/>
        </w:numPr>
        <w:ind w:left="360" w:hanging="259"/>
        <w:jc w:val="both"/>
        <w:keepNext w:val="0"/>
        <w:keepLines w:val="0"/>
        <w:widowControl w:val="1"/>
      </w:pPr>
      <w:r>
        <w:rPr>
          <w:b/>
          <w:bCs/>
          <w:color w:val="000000"/>
        </w:rPr>
        <w:t xml:space="preserve">The hand-designed cluster selector was the worst of the three.</w:t>
      </w:r>
      <w:r>
        <w:rPr>
          <w:color w:val="000000"/>
        </w:rPr>
        <w:t xml:space="preserve"> </w:t>
      </w:r>
      <w:r>
        <w:rPr>
          <w:color w:val="000000"/>
        </w:rP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4"/>
        </w:numPr>
        <w:ind w:left="360" w:hanging="259"/>
        <w:jc w:val="both"/>
        <w:keepNext w:val="0"/>
        <w:keepLines w:val="0"/>
        <w:widowControl w:val="1"/>
      </w:pPr>
      <w:r>
        <w:rPr>
          <w:b/>
          <w:bCs/>
          <w:color w:val="000000"/>
        </w:rPr>
        <w:t xml:space="preserve">Aggregation barely matters.</w:t>
      </w:r>
      <w:r>
        <w:rPr>
          <w:color w:val="000000"/>
        </w:rPr>
        <w:t xml:space="preserve"> </w:t>
      </w:r>
      <w:r>
        <w:rPr>
          <w:color w:val="000000"/>
        </w:rPr>
        <w:t xml:space="preserve">Mean, Borda over per-subset ranks, and variance-weighted mean all fall within ±0.02 ρ. Ship the simplest option.</w:t>
      </w:r>
    </w:p>
    <w:bookmarkEnd w:id="40"/>
    <w:bookmarkStart w:id="44" w:name="Xea31230ad33a9ed880aeb17ba6e96405a3004d4"/>
    <w:p>
      <w:pPr>
        <w:pStyle w:val="Heading3"/>
        <w:keepNext/>
        <w:keepLines/>
        <w:widowControl w:val="1"/>
      </w:pPr>
      <w:r>
        <w:rPr>
          <w:color w:val="000000"/>
        </w:rPr>
        <w:t xml:space="preserve">A.2 Per-dataset predicted-versus-true rank</w:t>
      </w:r>
    </w:p>
    <w:p>
      <w:pPr>
        <w:pStyle w:val="BodyText"/>
        <w:jc w:val="center"/>
        <w:keepNext/>
        <w:keepLines/>
        <w:widowControl w:val="1"/>
      </w:pPr>
      <w:r>
        <w:rPr>
          <w:color w:val="000000"/>
        </w:rPr>
        <w:drawing>
          <wp:inline>
            <wp:extent cx="3971108" cy="6949440"/>
            <wp:effectExtent b="0" l="0" r="0" t="0"/>
            <wp:docPr descr="Per-dataset scatter of NoMaS-predicted rank against true rank" title="" id="42" name="Picture"/>
            <a:graphic>
              <a:graphicData uri="http://schemas.openxmlformats.org/drawingml/2006/picture">
                <pic:pic>
                  <pic:nvPicPr>
                    <pic:cNvPr descr="figures/fig3_scatter.png" id="43" name="Picture"/>
                    <pic:cNvPicPr>
                      <a:picLocks noChangeArrowheads="1" noChangeAspect="1"/>
                    </pic:cNvPicPr>
                  </pic:nvPicPr>
                  <pic:blipFill>
                    <a:blip r:embed="rId41"/>
                    <a:stretch>
                      <a:fillRect/>
                    </a:stretch>
                  </pic:blipFill>
                  <pic:spPr bwMode="auto">
                    <a:xfrm>
                      <a:off x="0" y="0"/>
                      <a:ext cx="3971108" cy="6949440"/>
                    </a:xfrm>
                    <a:prstGeom prst="rect">
                      <a:avLst/>
                    </a:prstGeom>
                    <a:noFill/>
                    <a:ln w="9525">
                      <a:noFill/>
                      <a:headEnd/>
                      <a:tailEnd/>
                    </a:ln>
                  </pic:spPr>
                </pic:pic>
              </a:graphicData>
            </a:graphic>
          </wp:inline>
        </w:drawing>
      </w:r>
    </w:p>
    <w:p>
      <w:pPr>
        <w:pStyle w:val="BodyText"/>
        <w:jc w:val="both"/>
        <w:keepNext w:val="0"/>
        <w:keepLines w:val="0"/>
        <w:widowControl w:val="1"/>
      </w:pPr>
      <w:r>
        <w:rPr>
          <w:b/>
          <w:bCs/>
          <w:color w:val="000000"/>
        </w:rPr>
        <w:t xml:space="preserve">Figure A.1.</w:t>
      </w:r>
      <w:r>
        <w:rPr>
          <w:color w:val="000000"/>
        </w:rPr>
        <w:t xml:space="preserve"> </w:t>
      </w:r>
      <w:r>
        <w:rPr>
          <w:color w:val="000000"/>
        </w:rPr>
        <w:t xml:space="preserve">Predicted rank (NoMaS)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44"/>
    <w:bookmarkEnd w:id="45"/>
    <w:bookmarkStart w:id="48" w:name="appendix-b-robustness-checks"/>
    <w:p>
      <w:pPr>
        <w:pStyle w:val="Heading2"/>
        <w:keepNext/>
        <w:keepLines/>
        <w:widowControl w:val="1"/>
      </w:pPr>
      <w:r>
        <w:rPr>
          <w:color w:val="000000"/>
        </w:rPr>
        <w:t xml:space="preserve">Appendix B. Robustness checks</w:t>
      </w:r>
    </w:p>
    <w:bookmarkStart w:id="46" w:name="Xdeccc8a5f1edf0810f65fee6f7ac5156753c2d5"/>
    <w:p>
      <w:pPr>
        <w:pStyle w:val="Heading3"/>
        <w:keepNext/>
        <w:keepLines/>
        <w:widowControl w:val="1"/>
      </w:pPr>
      <w:r>
        <w:rPr>
          <w:color w:val="000000"/>
        </w:rPr>
        <w:t xml:space="preserve">B.1 Leave-one-detector-out panel robustness</w:t>
      </w:r>
    </w:p>
    <w:p>
      <w:pPr>
        <w:pStyle w:val="FirstParagraph"/>
        <w:jc w:val="both"/>
        <w:keepNext w:val="0"/>
        <w:keepLines w:val="0"/>
        <w:widowControl w:val="1"/>
      </w:pPr>
      <w:r>
        <w:rPr>
          <w:color w:val="000000"/>
        </w:rPr>
        <w:t xml:space="preserve">The drop-one analysis runs on the original 10-detector panel (the nine detectors of Section 4 plus OCSVM): we recompute NoMaS ρ using only 9 of the 10 detectors, dropping each one in turn (Table B.1).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+0.043</w:t>
            </w:r>
          </w:p>
        </w:tc>
      </w:tr>
    </w:tbl>
    <w:p>
      <w:pPr>
        <w:pStyle w:val="BodyText"/>
        <w:spacing w:before="240"/>
        <w:jc w:val="both"/>
        <w:keepNext w:val="0"/>
        <w:keepLines w:val="0"/>
        <w:widowControl w:val="1"/>
      </w:pPr>
      <w:r>
        <w:rPr>
          <w:b/>
          <w:bCs/>
          <w:color w:val="000000"/>
        </w:rPr>
        <w:t xml:space="preserve">Table B.1.</w:t>
      </w:r>
      <w:r>
        <w:rPr>
          <w:color w:val="000000"/>
        </w:rPr>
        <w:t xml:space="preserve"> </w:t>
      </w:r>
      <w:r>
        <w:rPr>
          <w:color w:val="000000"/>
        </w:rPr>
        <w:t xml:space="preserve">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rPr>
          <w:color w:val="000000"/>
        </w:rP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46"/>
    <w:bookmarkStart w:id="47" w:name="b2-deep-detectors"/>
    <w:p>
      <w:pPr>
        <w:pStyle w:val="Heading3"/>
        <w:keepNext/>
        <w:keepLines/>
        <w:widowControl w:val="1"/>
      </w:pPr>
      <w:r>
        <w:rPr>
          <w:color w:val="000000"/>
        </w:rPr>
        <w:t xml:space="preserve">B.2 Deep detectors</w:t>
      </w:r>
    </w:p>
    <w:p>
      <w:pPr>
        <w:pStyle w:val="FirstParagraph"/>
        <w:jc w:val="both"/>
        <w:keepNext w:val="0"/>
        <w:keepLines w:val="0"/>
        <w:widowControl w:val="1"/>
      </w:pPr>
      <w:r>
        <w:rPr>
          <w:b/>
          <w:bCs/>
          <w:color w:val="000000"/>
        </w:rPr>
        <w:t xml:space="preserve">Deep detectors.</w:t>
      </w:r>
      <w:r>
        <w:rPr>
          <w:color w:val="000000"/>
        </w:rPr>
        <w:t xml:space="preserve"> </w:t>
      </w:r>
      <w:r>
        <w:rPr>
          <w:color w:val="000000"/>
        </w:rPr>
        <w:t xml:space="preserve">We re-run with AutoEncoder and DeepSVDD added (an 11-detector panel) on a matched spot-check (7-8 datasets per modality, single seed, K = 30 regimes) and compare against the classical 9-detector panel on the same datasets and config (Table B.2). The headline holds: auto-calibrated NoMaS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r>
    </w:tbl>
    <w:p>
      <w:pPr>
        <w:pStyle w:val="BodyText"/>
        <w:spacing w:before="240"/>
        <w:jc w:val="both"/>
        <w:keepNext w:val="0"/>
        <w:keepLines w:val="0"/>
        <w:widowControl w:val="1"/>
      </w:pPr>
      <w:r>
        <w:rPr>
          <w:b/>
          <w:bCs/>
          <w:color w:val="000000"/>
        </w:rPr>
        <w:t xml:space="preserve">Table B.2.</w:t>
      </w:r>
      <w:r>
        <w:rPr>
          <w:color w:val="000000"/>
        </w:rPr>
        <w:t xml:space="preserve"> </w:t>
      </w:r>
      <w:r>
        <w:rPr>
          <w:color w:val="000000"/>
        </w:rPr>
        <w:t xml:space="preserve">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bookmarkEnd w:id="47"/>
    <w:bookmarkEnd w:id="48"/>
    <w:bookmarkStart w:id="72"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Times New Roman" w:hAnsi="Times New Roman"/>
          <w:color w:val="000000"/>
          <w:sz w:val="20"/>
        </w:rPr>
        <w:t xml:space="preserve">1. </w:t>
      </w:r>
      <w:r>
        <w:rPr>
          <w:color w:val="000000"/>
        </w:rPr>
        <w:t xml:space="preserve">Goix, N. (2016). How to Evaluate the Quality of Unsupervised Anomaly Detection Algorithms?</w:t>
      </w:r>
      <w:r>
        <w:rPr>
          <w:color w:val="000000"/>
        </w:rPr>
        <w:t xml:space="preserve"> </w:t>
      </w:r>
      <w:r>
        <w:rPr>
          <w:i/>
          <w:iCs/>
          <w:color w:val="000000"/>
        </w:rPr>
        <w:t xml:space="preserve">ICML Anomaly Detection Workshop</w:t>
      </w:r>
      <w:r>
        <w:rPr>
          <w:color w:val="000000"/>
        </w:rPr>
        <w:t xml:space="preserve">.</w:t>
      </w:r>
      <w:r>
        <w:rPr>
          <w:color w:val="000000"/>
        </w:rPr>
        <w:t xml:space="preserve"> </w:t>
      </w:r>
      <w:hyperlink r:id="rId49">
        <w:r>
          <w:rPr>
            <w:rStyle w:val="Hyperlink"/>
          </w:rPr>
          <w:t xml:space="preserve">arXiv:1607.01152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 </w:t>
      </w:r>
      <w:r>
        <w:rPr>
          <w:color w:val="000000"/>
        </w:rPr>
        <w:t xml:space="preserve">Marques, H. O., Campello, R. J. G. B., Zimek, A., Sander, J. (2015). On the Internal Evaluation of Unsupervised Outlier Detection.</w:t>
      </w:r>
      <w:r>
        <w:rPr>
          <w:color w:val="000000"/>
        </w:rPr>
        <w:t xml:space="preserve"> </w:t>
      </w:r>
      <w:r>
        <w:rPr>
          <w:i/>
          <w:iCs/>
          <w:color w:val="000000"/>
        </w:rPr>
        <w:t xml:space="preserve">SSDBM</w:t>
      </w:r>
      <w:r>
        <w:rPr>
          <w:color w:val="000000"/>
        </w:rPr>
        <w:t xml:space="preserve">.</w:t>
      </w:r>
      <w:r>
        <w:rPr>
          <w:color w:val="000000"/>
        </w:rPr>
        <w:t xml:space="preserve"> </w:t>
      </w:r>
      <w:hyperlink r:id="rId50">
        <w:r>
          <w:rPr>
            <w:rStyle w:val="Hyperlink"/>
          </w:rPr>
          <w:t xml:space="preserve">doi:10.1145/2791347.2791352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3. </w:t>
      </w:r>
      <w:r>
        <w:rPr>
          <w:color w:val="000000"/>
        </w:rPr>
        <w:t xml:space="preserve">Zhao, Y., Rossi, R. A., Akoglu, L. (2021). Automatic Unsupervised Outlier Model Selection.</w:t>
      </w:r>
      <w:r>
        <w:rPr>
          <w:color w:val="000000"/>
        </w:rPr>
        <w:t xml:space="preserve"> </w:t>
      </w:r>
      <w:r>
        <w:rPr>
          <w:i/>
          <w:iCs/>
          <w:color w:val="000000"/>
        </w:rPr>
        <w:t xml:space="preserve">Advances in Neural Information Processing Systems 34 (NeurIPS)</w:t>
      </w:r>
      <w:r>
        <w:rPr>
          <w:color w:val="000000"/>
        </w:rPr>
        <w:t xml:space="preserve">, pp. 4489-4502.</w:t>
      </w:r>
      <w:r>
        <w:rPr>
          <w:color w:val="000000"/>
        </w:rPr>
        <w:t xml:space="preserve"> </w:t>
      </w:r>
      <w:hyperlink r:id="rId51">
        <w:r>
          <w:rPr>
            <w:rStyle w:val="Hyperlink"/>
          </w:rPr>
          <w:t xml:space="preserve">arXiv:2009.10606</w:t>
        </w:r>
      </w:hyperlink>
      <w:r>
        <w:rPr>
          <w:color w:val="000000"/>
        </w:rPr>
        <w:t xml:space="preserve">.</w:t>
      </w:r>
      <w:r>
        <w:rPr>
          <w:color w:val="000000"/>
        </w:rPr>
        <w:t xml:space="preserve"> </w:t>
      </w:r>
      <w:hyperlink r:id="rId52">
        <w:r>
          <w:rPr>
            <w:rStyle w:val="Hyperlink"/>
          </w:rPr>
          <w:t xml:space="preserve">proceedings.neurips.cc/paper/2021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4. </w:t>
      </w:r>
      <w:r>
        <w:rPr>
          <w:color w:val="000000"/>
        </w:rPr>
        <w:t xml:space="preserve">Rayana, S., Akoglu, L. (2016). Less is More: Building Selective Anomaly Ensembles.</w:t>
      </w:r>
      <w:r>
        <w:rPr>
          <w:color w:val="000000"/>
        </w:rPr>
        <w:t xml:space="preserve"> </w:t>
      </w:r>
      <w:r>
        <w:rPr>
          <w:i/>
          <w:iCs/>
          <w:color w:val="000000"/>
        </w:rPr>
        <w:t xml:space="preserve">ACM TKDD</w:t>
      </w:r>
      <w:r>
        <w:rPr>
          <w:color w:val="000000"/>
        </w:rPr>
        <w:t xml:space="preserve"> </w:t>
      </w:r>
      <w:r>
        <w:rPr>
          <w:color w:val="000000"/>
        </w:rPr>
        <w:t xml:space="preserve">10(4).</w:t>
      </w:r>
      <w:r>
        <w:rPr>
          <w:color w:val="000000"/>
        </w:rPr>
        <w:t xml:space="preserve"> </w:t>
      </w:r>
      <w:hyperlink r:id="rId53">
        <w:r>
          <w:rPr>
            <w:rStyle w:val="Hyperlink"/>
          </w:rPr>
          <w:t xml:space="preserve">doi:10.1145/2890508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5. </w:t>
      </w:r>
      <w:r>
        <w:rPr>
          <w:color w:val="000000"/>
        </w:rPr>
        <w:t xml:space="preserve">Han, S., Hu, X., Huang, H., Jiang, M., Zhao, Y. (2022). ADBench: Anomaly Detection Benchmark.</w:t>
      </w:r>
      <w:r>
        <w:rPr>
          <w:color w:val="000000"/>
        </w:rPr>
        <w:t xml:space="preserve"> </w:t>
      </w:r>
      <w:r>
        <w:rPr>
          <w:i/>
          <w:iCs/>
          <w:color w:val="000000"/>
        </w:rPr>
        <w:t xml:space="preserve">NeurIPS Datasets and Benchmarks</w:t>
      </w:r>
      <w:r>
        <w:rPr>
          <w:color w:val="000000"/>
        </w:rPr>
        <w:t xml:space="preserve">.</w:t>
      </w:r>
      <w:r>
        <w:rPr>
          <w:color w:val="000000"/>
        </w:rPr>
        <w:t xml:space="preserve"> </w:t>
      </w:r>
      <w:hyperlink r:id="rId54">
        <w:r>
          <w:rPr>
            <w:rStyle w:val="Hyperlink"/>
          </w:rPr>
          <w:t xml:space="preserve">arXiv:2206.09426</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6. </w:t>
      </w:r>
      <w:r>
        <w:rPr>
          <w:color w:val="000000"/>
        </w:rPr>
        <w:t xml:space="preserve">Zhao, Y., Nasrullah, Z., Li, Z. (2019). PyOD: A Python Toolbox for Scalable Outlier Detection.</w:t>
      </w:r>
      <w:r>
        <w:rPr>
          <w:color w:val="000000"/>
        </w:rPr>
        <w:t xml:space="preserve"> </w:t>
      </w:r>
      <w:r>
        <w:rPr>
          <w:i/>
          <w:iCs/>
          <w:color w:val="000000"/>
        </w:rPr>
        <w:t xml:space="preserve">JMLR</w:t>
      </w:r>
      <w:r>
        <w:rPr>
          <w:color w:val="000000"/>
        </w:rPr>
        <w:t xml:space="preserve"> </w:t>
      </w:r>
      <w:r>
        <w:rPr>
          <w:color w:val="000000"/>
        </w:rPr>
        <w:t xml:space="preserve">20(96).</w:t>
      </w:r>
      <w:r>
        <w:rPr>
          <w:color w:val="000000"/>
        </w:rPr>
        <w:t xml:space="preserve"> </w:t>
      </w:r>
      <w:hyperlink r:id="rId55">
        <w:r>
          <w:rPr>
            <w:rStyle w:val="Hyperlink"/>
          </w:rPr>
          <w:t xml:space="preserve">jmlr.org/papers/v20/19-011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7. </w:t>
      </w:r>
      <w:r>
        <w:rPr>
          <w:color w:val="000000"/>
        </w:rPr>
        <w:t xml:space="preserve">Steinbuss, G., Böhm, K. (2021). Benchmarking Unsupervised Outlier Detection with Realistic Synthetic Data.</w:t>
      </w:r>
      <w:r>
        <w:rPr>
          <w:color w:val="000000"/>
        </w:rPr>
        <w:t xml:space="preserve"> </w:t>
      </w:r>
      <w:r>
        <w:rPr>
          <w:i/>
          <w:iCs/>
          <w:color w:val="000000"/>
        </w:rPr>
        <w:t xml:space="preserve">ACM Transactions on Knowledge Discovery from Data</w:t>
      </w:r>
      <w:r>
        <w:rPr>
          <w:color w:val="000000"/>
        </w:rPr>
        <w:t xml:space="preserve"> </w:t>
      </w:r>
      <w:r>
        <w:rPr>
          <w:color w:val="000000"/>
        </w:rPr>
        <w:t xml:space="preserve">15(4), Article 65.</w:t>
      </w:r>
      <w:r>
        <w:rPr>
          <w:color w:val="000000"/>
        </w:rPr>
        <w:t xml:space="preserve"> </w:t>
      </w:r>
      <w:hyperlink r:id="rId56">
        <w:r>
          <w:rPr>
            <w:rStyle w:val="Hyperlink"/>
          </w:rPr>
          <w:t xml:space="preserve">doi:10.1145/3441453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8. </w:t>
      </w:r>
      <w:r>
        <w:rPr>
          <w:color w:val="000000"/>
        </w:rPr>
        <w:t xml:space="preserve">Liu, F. T., Ting, K. M., Zhou, Z.-H. (2008). Isolation Forest.</w:t>
      </w:r>
      <w:r>
        <w:rPr>
          <w:color w:val="000000"/>
        </w:rPr>
        <w:t xml:space="preserve"> </w:t>
      </w:r>
      <w:r>
        <w:rPr>
          <w:i/>
          <w:iCs/>
          <w:color w:val="000000"/>
        </w:rPr>
        <w:t xml:space="preserve">IEEE International Conference on Data Mining (ICDM)</w:t>
      </w:r>
      <w:r>
        <w:rPr>
          <w:color w:val="000000"/>
        </w:rPr>
        <w:t xml:space="preserve">, pp. 413-422.</w:t>
      </w:r>
      <w:r>
        <w:rPr>
          <w:color w:val="000000"/>
        </w:rPr>
        <w:t xml:space="preserve"> </w:t>
      </w:r>
      <w:hyperlink r:id="rId57">
        <w:r>
          <w:rPr>
            <w:rStyle w:val="Hyperlink"/>
          </w:rPr>
          <w:t xml:space="preserve">doi:10.1109/ICDM.2008.17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9. </w:t>
      </w:r>
      <w:r>
        <w:rPr>
          <w:color w:val="000000"/>
        </w:rPr>
        <w:t xml:space="preserve">Breunig, M. M., Kriegel, H.-P., Ng, R. T., Sander, J. (2000). LOF: Identifying Density-Based Local Outliers.</w:t>
      </w:r>
      <w:r>
        <w:rPr>
          <w:color w:val="000000"/>
        </w:rPr>
        <w:t xml:space="preserve"> </w:t>
      </w:r>
      <w:r>
        <w:rPr>
          <w:i/>
          <w:iCs/>
          <w:color w:val="000000"/>
        </w:rPr>
        <w:t xml:space="preserve">ACM SIGMOD International Conference on Management of Data</w:t>
      </w:r>
      <w:r>
        <w:rPr>
          <w:color w:val="000000"/>
        </w:rPr>
        <w:t xml:space="preserve">, pp. 93-104.</w:t>
      </w:r>
      <w:r>
        <w:rPr>
          <w:color w:val="000000"/>
        </w:rPr>
        <w:t xml:space="preserve"> </w:t>
      </w:r>
      <w:hyperlink r:id="rId58">
        <w:r>
          <w:rPr>
            <w:rStyle w:val="Hyperlink"/>
          </w:rPr>
          <w:t xml:space="preserve">doi:10.1145/342009.335388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10. </w:t>
      </w:r>
      <w:r>
        <w:rPr>
          <w:color w:val="000000"/>
        </w:rPr>
        <w:t xml:space="preserve">Schölkopf, B., Platt, J. C., Shawe-Taylor, J., Smola, A. J., Williamson, R. C. (2001). Estimating the Support of a High-Dimensional Distribution.</w:t>
      </w:r>
      <w:r>
        <w:rPr>
          <w:color w:val="000000"/>
        </w:rPr>
        <w:t xml:space="preserve"> </w:t>
      </w:r>
      <w:r>
        <w:rPr>
          <w:i/>
          <w:iCs/>
          <w:color w:val="000000"/>
        </w:rPr>
        <w:t xml:space="preserve">Neural Computation</w:t>
      </w:r>
      <w:r>
        <w:rPr>
          <w:color w:val="000000"/>
        </w:rPr>
        <w:t xml:space="preserve"> </w:t>
      </w:r>
      <w:r>
        <w:rPr>
          <w:color w:val="000000"/>
        </w:rPr>
        <w:t xml:space="preserve">13(7), pp. 1443-1471.</w:t>
      </w:r>
      <w:r>
        <w:rPr>
          <w:color w:val="000000"/>
        </w:rPr>
        <w:t xml:space="preserve"> </w:t>
      </w:r>
      <w:hyperlink r:id="rId59">
        <w:r>
          <w:rPr>
            <w:rStyle w:val="Hyperlink"/>
          </w:rPr>
          <w:t xml:space="preserve">doi:10.1162/089976601750264965</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11. </w:t>
      </w:r>
      <w:r>
        <w:rPr>
          <w:color w:val="000000"/>
        </w:rPr>
        <w:t xml:space="preserve">Li, Z., Zhao, Y., Botta, N., Ionescu, C., Hu, X. (2020). COPOD: Copula-Based Outlier Detection.</w:t>
      </w:r>
      <w:r>
        <w:rPr>
          <w:color w:val="000000"/>
        </w:rPr>
        <w:t xml:space="preserve"> </w:t>
      </w:r>
      <w:r>
        <w:rPr>
          <w:i/>
          <w:iCs/>
          <w:color w:val="000000"/>
        </w:rPr>
        <w:t xml:space="preserve">IEEE International Conference on Data Mining (ICDM)</w:t>
      </w:r>
      <w:r>
        <w:rPr>
          <w:color w:val="000000"/>
        </w:rPr>
        <w:t xml:space="preserve">.</w:t>
      </w:r>
      <w:r>
        <w:rPr>
          <w:color w:val="000000"/>
        </w:rPr>
        <w:t xml:space="preserve"> </w:t>
      </w:r>
      <w:hyperlink r:id="rId60">
        <w:r>
          <w:rPr>
            <w:rStyle w:val="Hyperlink"/>
          </w:rPr>
          <w:t xml:space="preserve">arXiv:2009.09463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12. </w:t>
      </w:r>
      <w:r>
        <w:rPr>
          <w:color w:val="000000"/>
        </w:rPr>
        <w:t xml:space="preserve">Li, Z., Zhao, Y., Hu, X., Botta, N., Ionescu, C., Chen, G. H. (2022). ECOD: Unsupervised Outlier Detection Using Empirical Cumulative Distribution Functions.</w:t>
      </w:r>
      <w:r>
        <w:rPr>
          <w:color w:val="000000"/>
        </w:rPr>
        <w:t xml:space="preserve"> </w:t>
      </w:r>
      <w:r>
        <w:rPr>
          <w:i/>
          <w:iCs/>
          <w:color w:val="000000"/>
        </w:rPr>
        <w:t xml:space="preserve">IEEE Transactions on Knowledge and Data Engineering</w:t>
      </w:r>
      <w:r>
        <w:rPr>
          <w:color w:val="000000"/>
        </w:rPr>
        <w:t xml:space="preserve">.</w:t>
      </w:r>
      <w:r>
        <w:rPr>
          <w:color w:val="000000"/>
        </w:rPr>
        <w:t xml:space="preserve"> </w:t>
      </w:r>
      <w:hyperlink r:id="rId61">
        <w:r>
          <w:rPr>
            <w:rStyle w:val="Hyperlink"/>
          </w:rPr>
          <w:t xml:space="preserve">arXiv:2201.00382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13. </w:t>
      </w:r>
      <w:r>
        <w:rPr>
          <w:color w:val="000000"/>
        </w:rPr>
        <w:t xml:space="preserve">Pevný, T. (2016). Loda: Lightweight On-line Detector of Anomalies.</w:t>
      </w:r>
      <w:r>
        <w:rPr>
          <w:color w:val="000000"/>
        </w:rPr>
        <w:t xml:space="preserve"> </w:t>
      </w:r>
      <w:r>
        <w:rPr>
          <w:i/>
          <w:iCs/>
          <w:color w:val="000000"/>
        </w:rPr>
        <w:t xml:space="preserve">Machine Learning</w:t>
      </w:r>
      <w:r>
        <w:rPr>
          <w:color w:val="000000"/>
        </w:rPr>
        <w:t xml:space="preserve"> </w:t>
      </w:r>
      <w:r>
        <w:rPr>
          <w:color w:val="000000"/>
        </w:rPr>
        <w:t xml:space="preserve">102(2), pp. 275-304.</w:t>
      </w:r>
      <w:r>
        <w:rPr>
          <w:color w:val="000000"/>
        </w:rPr>
        <w:t xml:space="preserve"> </w:t>
      </w:r>
      <w:hyperlink r:id="rId62">
        <w:r>
          <w:rPr>
            <w:rStyle w:val="Hyperlink"/>
          </w:rPr>
          <w:t xml:space="preserve">doi:10.1007/s10994-015-5521-0</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14. </w:t>
      </w:r>
      <w:r>
        <w:rPr>
          <w:color w:val="000000"/>
        </w:rPr>
        <w:t xml:space="preserve">Ruff, L., Vandermeulen, R. A., Görnitz, N., Deecke, L., Siddiqui, S. A., Binder, A., Müller, E., Kloft, M. (2018). Deep One-Class Classification.</w:t>
      </w:r>
      <w:r>
        <w:rPr>
          <w:color w:val="000000"/>
        </w:rPr>
        <w:t xml:space="preserve"> </w:t>
      </w:r>
      <w:r>
        <w:rPr>
          <w:i/>
          <w:iCs/>
          <w:color w:val="000000"/>
        </w:rPr>
        <w:t xml:space="preserve">International Conference on Machine Learning (ICML)</w:t>
      </w:r>
      <w:r>
        <w:rPr>
          <w:color w:val="000000"/>
        </w:rPr>
        <w:t xml:space="preserve">, PMLR 80, pp. 4393-4402.</w:t>
      </w:r>
      <w:r>
        <w:rPr>
          <w:color w:val="000000"/>
        </w:rPr>
        <w:t xml:space="preserve"> </w:t>
      </w:r>
      <w:hyperlink r:id="rId63">
        <w:r>
          <w:rPr>
            <w:rStyle w:val="Hyperlink"/>
          </w:rPr>
          <w:t xml:space="preserve">proceedings.mlr.press/v80/ruff18a</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15. </w:t>
      </w:r>
      <w:r>
        <w:rPr>
          <w:color w:val="000000"/>
        </w:rPr>
        <w:t xml:space="preserve">Ruff, L., Kauffmann, J. R., Vandermeulen, R. A., Montavon, G., Samek, W., Kloft, M., Dietterich, T. G., Müller, K.-R. (2021). A Unifying Review of Deep and Shallow Anomaly Detection.</w:t>
      </w:r>
      <w:r>
        <w:rPr>
          <w:color w:val="000000"/>
        </w:rPr>
        <w:t xml:space="preserve"> </w:t>
      </w:r>
      <w:r>
        <w:rPr>
          <w:i/>
          <w:iCs/>
          <w:color w:val="000000"/>
        </w:rPr>
        <w:t xml:space="preserve">Proceedings of the IEEE</w:t>
      </w:r>
      <w:r>
        <w:rPr>
          <w:color w:val="000000"/>
        </w:rPr>
        <w:t xml:space="preserve"> </w:t>
      </w:r>
      <w:r>
        <w:rPr>
          <w:color w:val="000000"/>
        </w:rPr>
        <w:t xml:space="preserve">109(5).</w:t>
      </w:r>
      <w:r>
        <w:rPr>
          <w:color w:val="000000"/>
        </w:rPr>
        <w:t xml:space="preserve"> </w:t>
      </w:r>
      <w:hyperlink r:id="rId64">
        <w:r>
          <w:rPr>
            <w:rStyle w:val="Hyperlink"/>
          </w:rPr>
          <w:t xml:space="preserve">arXiv:2009.11732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16. </w:t>
      </w:r>
      <w:r>
        <w:rPr>
          <w:color w:val="000000"/>
        </w:rPr>
        <w:t xml:space="preserve">Campos, G. O., Zimek, A., Sander, J., Campello, R. J. G. B., Micenková, B., Schubert, E., Assent, I., Houle, M. E. (2016). On the Evaluation of Unsupervised Outlier Detection: Measures, Datasets, and an Empirical Study.</w:t>
      </w:r>
      <w:r>
        <w:rPr>
          <w:color w:val="000000"/>
        </w:rPr>
        <w:t xml:space="preserve"> </w:t>
      </w:r>
      <w:r>
        <w:rPr>
          <w:i/>
          <w:iCs/>
          <w:color w:val="000000"/>
        </w:rPr>
        <w:t xml:space="preserve">Data Mining and Knowledge Discovery</w:t>
      </w:r>
      <w:r>
        <w:rPr>
          <w:color w:val="000000"/>
        </w:rPr>
        <w:t xml:space="preserve"> </w:t>
      </w:r>
      <w:r>
        <w:rPr>
          <w:color w:val="000000"/>
        </w:rPr>
        <w:t xml:space="preserve">30(4), pp. 891-927.</w:t>
      </w:r>
      <w:r>
        <w:rPr>
          <w:color w:val="000000"/>
        </w:rPr>
        <w:t xml:space="preserve"> </w:t>
      </w:r>
      <w:hyperlink r:id="rId65">
        <w:r>
          <w:rPr>
            <w:rStyle w:val="Hyperlink"/>
          </w:rPr>
          <w:t xml:space="preserve">doi:10.1007/s10618-015-0444-8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17. </w:t>
      </w:r>
      <w:r>
        <w:rPr>
          <w:color w:val="000000"/>
        </w:rPr>
        <w:t xml:space="preserve">Ma, M. Q., Zhao, Y., Zhang, X., Akoglu, L. (2023). The Need for Unsupervised Outlier Model Selection: A Review and Evaluation of Internal Evaluation Strategies.</w:t>
      </w:r>
      <w:r>
        <w:rPr>
          <w:color w:val="000000"/>
        </w:rPr>
        <w:t xml:space="preserve"> </w:t>
      </w:r>
      <w:r>
        <w:rPr>
          <w:i/>
          <w:iCs/>
          <w:color w:val="000000"/>
        </w:rPr>
        <w:t xml:space="preserve">ACM SIGKDD Explorations</w:t>
      </w:r>
      <w:r>
        <w:rPr>
          <w:color w:val="000000"/>
        </w:rPr>
        <w:t xml:space="preserve"> </w:t>
      </w:r>
      <w:r>
        <w:rPr>
          <w:color w:val="000000"/>
        </w:rPr>
        <w:t xml:space="preserve">25(1).</w:t>
      </w:r>
      <w:r>
        <w:rPr>
          <w:color w:val="000000"/>
        </w:rPr>
        <w:t xml:space="preserve"> </w:t>
      </w:r>
      <w:hyperlink r:id="rId66">
        <w:r>
          <w:rPr>
            <w:rStyle w:val="Hyperlink"/>
          </w:rPr>
          <w:t xml:space="preserve">doi:10.1145/3606274.3606277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18. </w:t>
      </w:r>
      <w:r>
        <w:rPr>
          <w:color w:val="000000"/>
        </w:rPr>
        <w:t xml:space="preserve">Aggarwal, C. C., Sathe, S. (2015). Theoretical Foundations and Algorithms for Outlier Ensembles.</w:t>
      </w:r>
      <w:r>
        <w:rPr>
          <w:color w:val="000000"/>
        </w:rPr>
        <w:t xml:space="preserve"> </w:t>
      </w:r>
      <w:r>
        <w:rPr>
          <w:i/>
          <w:iCs/>
          <w:color w:val="000000"/>
        </w:rPr>
        <w:t xml:space="preserve">ACM SIGKDD Explorations</w:t>
      </w:r>
      <w:r>
        <w:rPr>
          <w:color w:val="000000"/>
        </w:rPr>
        <w:t xml:space="preserve"> </w:t>
      </w:r>
      <w:r>
        <w:rPr>
          <w:color w:val="000000"/>
        </w:rPr>
        <w:t xml:space="preserve">17(1), pp. 24-47.</w:t>
      </w:r>
      <w:r>
        <w:rPr>
          <w:color w:val="000000"/>
        </w:rPr>
        <w:t xml:space="preserve"> </w:t>
      </w:r>
      <w:hyperlink r:id="rId67">
        <w:r>
          <w:rPr>
            <w:rStyle w:val="Hyperlink"/>
          </w:rPr>
          <w:t xml:space="preserve">doi:10.1145/2830544.2830549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19. </w:t>
      </w:r>
      <w:r>
        <w:rPr>
          <w:color w:val="000000"/>
        </w:rPr>
        <w:t xml:space="preserve">Golan, I., El-Yaniv, R. (2018). Deep Anomaly Detection Using Geometric Transformations.</w:t>
      </w:r>
      <w:r>
        <w:rPr>
          <w:color w:val="000000"/>
        </w:rPr>
        <w:t xml:space="preserve"> </w:t>
      </w:r>
      <w:r>
        <w:rPr>
          <w:i/>
          <w:iCs/>
          <w:color w:val="000000"/>
        </w:rPr>
        <w:t xml:space="preserve">Advances in Neural Information Processing Systems 31 (NeurIPS)</w:t>
      </w:r>
      <w:r>
        <w:rPr>
          <w:color w:val="000000"/>
        </w:rPr>
        <w:t xml:space="preserve">.</w:t>
      </w:r>
      <w:r>
        <w:rPr>
          <w:color w:val="000000"/>
        </w:rPr>
        <w:t xml:space="preserve"> </w:t>
      </w:r>
      <w:hyperlink r:id="rId68">
        <w:r>
          <w:rPr>
            <w:rStyle w:val="Hyperlink"/>
          </w:rPr>
          <w:t xml:space="preserve">arXiv:1805.10917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20. </w:t>
      </w:r>
      <w:r>
        <w:rPr>
          <w:color w:val="000000"/>
        </w:rPr>
        <w:t xml:space="preserve">Bergman, L., Hoshen, Y. (2020). Classification-Based Anomaly Detection for General Data.</w:t>
      </w:r>
      <w:r>
        <w:rPr>
          <w:color w:val="000000"/>
        </w:rPr>
        <w:t xml:space="preserve"> </w:t>
      </w:r>
      <w:r>
        <w:rPr>
          <w:i/>
          <w:iCs/>
          <w:color w:val="000000"/>
        </w:rPr>
        <w:t xml:space="preserve">International Conference on Learning Representations (ICLR)</w:t>
      </w:r>
      <w:r>
        <w:rPr>
          <w:color w:val="000000"/>
        </w:rPr>
        <w:t xml:space="preserve">.</w:t>
      </w:r>
      <w:r>
        <w:rPr>
          <w:color w:val="000000"/>
        </w:rPr>
        <w:t xml:space="preserve"> </w:t>
      </w:r>
      <w:hyperlink r:id="rId69">
        <w:r>
          <w:rPr>
            <w:rStyle w:val="Hyperlink"/>
          </w:rPr>
          <w:t xml:space="preserve">arXiv:2005.02359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21. </w:t>
      </w:r>
      <w:r>
        <w:rPr>
          <w:color w:val="000000"/>
        </w:rPr>
        <w:t xml:space="preserve">Jiang, Z., Zheng, Y., Tan, H., Tang, B., Zhou, H. (2017). Variational Deep Embedding: An Unsupervised and Generative Approach to Clustering.</w:t>
      </w:r>
      <w:r>
        <w:rPr>
          <w:color w:val="000000"/>
        </w:rPr>
        <w:t xml:space="preserve"> </w:t>
      </w:r>
      <w:r>
        <w:rPr>
          <w:i/>
          <w:iCs/>
          <w:color w:val="000000"/>
        </w:rPr>
        <w:t xml:space="preserve">International Joint Conference on Artificial Intelligence (IJCAI)</w:t>
      </w:r>
      <w:r>
        <w:rPr>
          <w:color w:val="000000"/>
        </w:rPr>
        <w:t xml:space="preserve">.</w:t>
      </w:r>
      <w:r>
        <w:rPr>
          <w:color w:val="000000"/>
        </w:rPr>
        <w:t xml:space="preserve"> </w:t>
      </w:r>
      <w:hyperlink r:id="rId70">
        <w:r>
          <w:rPr>
            <w:rStyle w:val="Hyperlink"/>
          </w:rPr>
          <w:t xml:space="preserve">arXiv:1611.05148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22. </w:t>
      </w:r>
      <w:r>
        <w:rPr>
          <w:color w:val="000000"/>
        </w:rPr>
        <w:t xml:space="preserve">Ding, X., Klüttermann, S., Wen, H., Chen, Y., Akoglu, L. (2026). MacrOData: New Benchmarks of Thousands of Datasets for Tabular Outlier Detection.</w:t>
      </w:r>
      <w:r>
        <w:rPr>
          <w:color w:val="000000"/>
        </w:rPr>
        <w:t xml:space="preserve"> </w:t>
      </w:r>
      <w:r>
        <w:rPr>
          <w:i/>
          <w:iCs/>
          <w:color w:val="000000"/>
        </w:rPr>
        <w:t xml:space="preserve">arXiv preprint</w:t>
      </w:r>
      <w:r>
        <w:rPr>
          <w:color w:val="000000"/>
        </w:rPr>
        <w:t xml:space="preserve">.</w:t>
      </w:r>
      <w:r>
        <w:rPr>
          <w:color w:val="000000"/>
        </w:rPr>
        <w:t xml:space="preserve"> </w:t>
      </w:r>
      <w:hyperlink r:id="rId71">
        <w:r>
          <w:rPr>
            <w:rStyle w:val="Hyperlink"/>
          </w:rPr>
          <w:t xml:space="preserve">arXiv:2602.09329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23. </w:t>
      </w:r>
      <w:r>
        <w:rPr>
          <w:color w:val="000000"/>
        </w:rPr>
        <w:t xml:space="preserve">NoMaS v1 · Anomaly Detector Model Selection by Normal Manifold Separability</w:t>
      </w:r>
    </w:p>
    <w:bookmarkEnd w:id="72"/>
    <w:bookmarkEnd w:id="7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Shade="BF"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Shade="7F"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Shade="7F"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Tint="BF"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Tint="BF"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Shade="BF"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Shade="BF" w:val="000000"/>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Shade="BF" w:val="000000"/>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Shade="7F"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Shade="7F"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Tint="BF"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Tint="BF"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themeTint="7F"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Shade="BF"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Shade="BF"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Shade="BF"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Shade="BF"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Shade="BF"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Shade="BF"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41" Type="http://schemas.openxmlformats.org/officeDocument/2006/relationships/image" Target="media/rId41.png"/><Relationship Id="rId23" Type="http://schemas.openxmlformats.org/officeDocument/2006/relationships/image" Target="media/rId23.png"/><Relationship Id="rId29" Type="http://schemas.openxmlformats.org/officeDocument/2006/relationships/image" Target="media/rId29.png"/><Relationship Id="rId49" Type="http://schemas.openxmlformats.org/officeDocument/2006/relationships/hyperlink" Target="https://arxiv.org/abs/1607.01152" TargetMode="External"/><Relationship Id="rId70" Type="http://schemas.openxmlformats.org/officeDocument/2006/relationships/hyperlink" Target="https://arxiv.org/abs/1611.05148" TargetMode="External"/><Relationship Id="rId68" Type="http://schemas.openxmlformats.org/officeDocument/2006/relationships/hyperlink" Target="https://arxiv.org/abs/1805.10917" TargetMode="External"/><Relationship Id="rId69" Type="http://schemas.openxmlformats.org/officeDocument/2006/relationships/hyperlink" Target="https://arxiv.org/abs/2005.02359" TargetMode="External"/><Relationship Id="rId60" Type="http://schemas.openxmlformats.org/officeDocument/2006/relationships/hyperlink" Target="https://arxiv.org/abs/2009.09463" TargetMode="External"/><Relationship Id="rId51" Type="http://schemas.openxmlformats.org/officeDocument/2006/relationships/hyperlink" Target="https://arxiv.org/abs/2009.10606" TargetMode="External"/><Relationship Id="rId64" Type="http://schemas.openxmlformats.org/officeDocument/2006/relationships/hyperlink" Target="https://arxiv.org/abs/2009.11732" TargetMode="External"/><Relationship Id="rId61" Type="http://schemas.openxmlformats.org/officeDocument/2006/relationships/hyperlink" Target="https://arxiv.org/abs/2201.00382" TargetMode="External"/><Relationship Id="rId54" Type="http://schemas.openxmlformats.org/officeDocument/2006/relationships/hyperlink" Target="https://arxiv.org/abs/2206.09426" TargetMode="External"/><Relationship Id="rId71" Type="http://schemas.openxmlformats.org/officeDocument/2006/relationships/hyperlink" Target="https://arxiv.org/abs/2602.09329" TargetMode="External"/><Relationship Id="rId65" Type="http://schemas.openxmlformats.org/officeDocument/2006/relationships/hyperlink" Target="https://doi.org/10.1007/s10618-015-0444-8" TargetMode="External"/><Relationship Id="rId62" Type="http://schemas.openxmlformats.org/officeDocument/2006/relationships/hyperlink" Target="https://doi.org/10.1007/s10994-015-5521-0" TargetMode="External"/><Relationship Id="rId57" Type="http://schemas.openxmlformats.org/officeDocument/2006/relationships/hyperlink" Target="https://doi.org/10.1109/ICDM.2008.17" TargetMode="External"/><Relationship Id="rId50" Type="http://schemas.openxmlformats.org/officeDocument/2006/relationships/hyperlink" Target="https://doi.org/10.1145/2791347.2791352" TargetMode="External"/><Relationship Id="rId67" Type="http://schemas.openxmlformats.org/officeDocument/2006/relationships/hyperlink" Target="https://doi.org/10.1145/2830544.2830549" TargetMode="External"/><Relationship Id="rId53" Type="http://schemas.openxmlformats.org/officeDocument/2006/relationships/hyperlink" Target="https://doi.org/10.1145/2890508" TargetMode="External"/><Relationship Id="rId58" Type="http://schemas.openxmlformats.org/officeDocument/2006/relationships/hyperlink" Target="https://doi.org/10.1145/342009.335388" TargetMode="External"/><Relationship Id="rId56" Type="http://schemas.openxmlformats.org/officeDocument/2006/relationships/hyperlink" Target="https://doi.org/10.1145/3441453" TargetMode="External"/><Relationship Id="rId66" Type="http://schemas.openxmlformats.org/officeDocument/2006/relationships/hyperlink" Target="https://doi.org/10.1145/3606274.3606277" TargetMode="External"/><Relationship Id="rId59" Type="http://schemas.openxmlformats.org/officeDocument/2006/relationships/hyperlink" Target="https://doi.org/10.1162/089976601750264965" TargetMode="External"/><Relationship Id="rId37" Type="http://schemas.openxmlformats.org/officeDocument/2006/relationships/hyperlink" Target="https://doi.org/10.5281/zenodo.22269286" TargetMode="External"/><Relationship Id="rId38" Type="http://schemas.openxmlformats.org/officeDocument/2006/relationships/hyperlink" Target="https://github.com/ApartsinProjects/NoMaS" TargetMode="External"/><Relationship Id="rId13" Type="http://schemas.openxmlformats.org/officeDocument/2006/relationships/hyperlink" Target="https://huggingface.co/datasets/MacrOData-CMU/OddBench" TargetMode="External"/><Relationship Id="rId55" Type="http://schemas.openxmlformats.org/officeDocument/2006/relationships/hyperlink" Target="https://jmlr.org/papers/v20/19-011.html" TargetMode="External"/><Relationship Id="rId63" Type="http://schemas.openxmlformats.org/officeDocument/2006/relationships/hyperlink" Target="https://proceedings.mlr.press/v80/ruff18a.html" TargetMode="External"/><Relationship Id="rId52"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9" Type="http://schemas.openxmlformats.org/officeDocument/2006/relationships/hyperlink" Target="https://arxiv.org/abs/1607.01152" TargetMode="External"/><Relationship Id="rId70" Type="http://schemas.openxmlformats.org/officeDocument/2006/relationships/hyperlink" Target="https://arxiv.org/abs/1611.05148" TargetMode="External"/><Relationship Id="rId68" Type="http://schemas.openxmlformats.org/officeDocument/2006/relationships/hyperlink" Target="https://arxiv.org/abs/1805.10917" TargetMode="External"/><Relationship Id="rId69" Type="http://schemas.openxmlformats.org/officeDocument/2006/relationships/hyperlink" Target="https://arxiv.org/abs/2005.02359" TargetMode="External"/><Relationship Id="rId60" Type="http://schemas.openxmlformats.org/officeDocument/2006/relationships/hyperlink" Target="https://arxiv.org/abs/2009.09463" TargetMode="External"/><Relationship Id="rId51" Type="http://schemas.openxmlformats.org/officeDocument/2006/relationships/hyperlink" Target="https://arxiv.org/abs/2009.10606" TargetMode="External"/><Relationship Id="rId64" Type="http://schemas.openxmlformats.org/officeDocument/2006/relationships/hyperlink" Target="https://arxiv.org/abs/2009.11732" TargetMode="External"/><Relationship Id="rId61" Type="http://schemas.openxmlformats.org/officeDocument/2006/relationships/hyperlink" Target="https://arxiv.org/abs/2201.00382" TargetMode="External"/><Relationship Id="rId54" Type="http://schemas.openxmlformats.org/officeDocument/2006/relationships/hyperlink" Target="https://arxiv.org/abs/2206.09426" TargetMode="External"/><Relationship Id="rId71" Type="http://schemas.openxmlformats.org/officeDocument/2006/relationships/hyperlink" Target="https://arxiv.org/abs/2602.09329" TargetMode="External"/><Relationship Id="rId65" Type="http://schemas.openxmlformats.org/officeDocument/2006/relationships/hyperlink" Target="https://doi.org/10.1007/s10618-015-0444-8" TargetMode="External"/><Relationship Id="rId62" Type="http://schemas.openxmlformats.org/officeDocument/2006/relationships/hyperlink" Target="https://doi.org/10.1007/s10994-015-5521-0" TargetMode="External"/><Relationship Id="rId57" Type="http://schemas.openxmlformats.org/officeDocument/2006/relationships/hyperlink" Target="https://doi.org/10.1109/ICDM.2008.17" TargetMode="External"/><Relationship Id="rId50" Type="http://schemas.openxmlformats.org/officeDocument/2006/relationships/hyperlink" Target="https://doi.org/10.1145/2791347.2791352" TargetMode="External"/><Relationship Id="rId67" Type="http://schemas.openxmlformats.org/officeDocument/2006/relationships/hyperlink" Target="https://doi.org/10.1145/2830544.2830549" TargetMode="External"/><Relationship Id="rId53" Type="http://schemas.openxmlformats.org/officeDocument/2006/relationships/hyperlink" Target="https://doi.org/10.1145/2890508" TargetMode="External"/><Relationship Id="rId58" Type="http://schemas.openxmlformats.org/officeDocument/2006/relationships/hyperlink" Target="https://doi.org/10.1145/342009.335388" TargetMode="External"/><Relationship Id="rId56" Type="http://schemas.openxmlformats.org/officeDocument/2006/relationships/hyperlink" Target="https://doi.org/10.1145/3441453" TargetMode="External"/><Relationship Id="rId66" Type="http://schemas.openxmlformats.org/officeDocument/2006/relationships/hyperlink" Target="https://doi.org/10.1145/3606274.3606277" TargetMode="External"/><Relationship Id="rId59" Type="http://schemas.openxmlformats.org/officeDocument/2006/relationships/hyperlink" Target="https://doi.org/10.1162/089976601750264965" TargetMode="External"/><Relationship Id="rId37" Type="http://schemas.openxmlformats.org/officeDocument/2006/relationships/hyperlink" Target="https://doi.org/10.5281/zenodo.22269286" TargetMode="External"/><Relationship Id="rId38" Type="http://schemas.openxmlformats.org/officeDocument/2006/relationships/hyperlink" Target="https://github.com/ApartsinProjects/NoMaS" TargetMode="External"/><Relationship Id="rId13" Type="http://schemas.openxmlformats.org/officeDocument/2006/relationships/hyperlink" Target="https://huggingface.co/datasets/MacrOData-CMU/OddBench" TargetMode="External"/><Relationship Id="rId55" Type="http://schemas.openxmlformats.org/officeDocument/2006/relationships/hyperlink" Target="https://jmlr.org/papers/v20/19-011.html" TargetMode="External"/><Relationship Id="rId63" Type="http://schemas.openxmlformats.org/officeDocument/2006/relationships/hyperlink" Target="https://proceedings.mlr.press/v80/ruff18a.html" TargetMode="External"/><Relationship Id="rId52"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2026-09-03T05:35:00Z</dcterms:created>
  <dcterms:modified xsi:type="dcterms:W3CDTF">2026-09-03T05:35:00Z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