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replication across two architectures and two real transfer targets,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FJumYF/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FJumYF/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FJumYF/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FJumYF/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FJumYF/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FJumYF/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FJumYF/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FJumYF/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FJumYF/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FJumYF/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FJumYF/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FJumYF/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FJumYF/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25">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26">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27">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28">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29">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0">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1">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bookmarkEnd w:id="13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2026-06-13T11:02:14Z</dcterms:created>
  <dcterms:modified xsi:type="dcterms:W3CDTF">2026-06-13T11:02:14Z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