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 A recent systematic review of educational ABSA finds that only two of fifteen studies released any annotated data [12], and the public corpora that do exist are predominantly sentence-level; review-level aspect labels are available mainly for MOOC platform reviews (for example OATS-ABSA on Coursera [41]) rather than for the institutional course and teacher feedback our schema targets. This data scarcity, not model capacity, is what a controlled synthetic corpus is meant to address.</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LlnWYp/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follows the intended 30/40/30 policy over one-, two-, and three-aspect reviews, with counts of 3,032, 3,917, and 3,051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generation length budget is also a deliberate and realistic constraint rather than only a limitation: real course-feedback platforms cap how much a student can write, and the retained reviews match the length profile of real full-length course reviews. On the public OMSCS reviews, the retained synthetic reviews have a median of 122 words against 104 for the real reviews, and 92% fall within the real 10th-to-90th-percentile band of 43 to 311 words (they diverge only from Herath, whose entries are sentence-level snippets rather than whole reviews).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LlnWYp/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LlnWYp/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LlnWYp/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LlnWYp/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 Agreement is broken out by corpus in Appendix A.21 (Table A19): both auditors agree with humans more on EduRABSA (kappa 0.62 same-family, 0.67 independent) than on Herath (0.51 and 0.58). This tracks item granularity rather than a defect in either corpus, Herath items are single sentences (median 20 words) while EduRABSA items are short passages (median 38 words), so a shorter item gives the auditor less textual evidence per aspect. Because each decision is a binary faithful-versus-unfaithful judgment, the metric is invariant to the two corpora's different aspect label sets. Appendix A.22 decomposes this reliability further: recall on genuine aspects rises with review length, while specificity against fabricated aspects falls as a review packs more aspects, so agreement peaks at moderate length and aspect count.</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These two targets are also sentence-level (Herath median 20 words, EduRABSA 38) while the synthetic corpus is full-length reviews (median 122 words), so transfer here is a cross-granularity test, and the lower Herath scores partly reflect its shorter items rather than aspect content alone. A full-review real benchmark matched to institutional course feedback is the natural next target; the one public review-level educational corpus is MOOC-focused (OATS-ABSA, Coursera reviews [41]), while course-evaluation feedback of the kind our schema targets remains annotated only at the sentence level [12]. Aspect-annotating a set of full-length institutional reviews (for example public OMSCS reviews) is therefore the concrete path to fully closing this granularity gap.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A distributional check calibrates the scale of the gap: at sentence granularity, MAUVE between the synthetic corpus and the real OMSCS reviews is 0.23, below the 0.98 real-to-real ceiling but well above the 0.03 MAUVE between two independent real educational corpora (OMSCS and Herath), so the synthetic text is in fact closer to its target real distribution than two real educational sources are to each other, and its distributional distance from real text is modest against the natural spread of real educational feedback. This residual gap reflects writing style rather than course or platform identity: scrubbing course codes, instructor names, and platform terms from both sides leaves it essentially unchanged.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close to but still below the never-truncated rate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 Practitioners applying the faithfulness audit itself should note that its reliability is review-shape dependent: it is most trustworthy on moderate-length reviews with a handful of aspects, under-confirming genuine aspects on very short comments and under-rejecting spurious ones on aspect-dense reviews (Appendix A.22).</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LlnWYp/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2"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LlnWYp/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LlnWYp/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LlnWYp/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LlnWYp/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LlnWYp/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close to but still below the never-truncated rate of 0.7304 (the regenerated rows themselves reach about 0.52, so a small residual gap remains).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LlnWYp/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LlnWYp/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LlnWYp/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Start w:id="100" w:name="Xe3f8a640c6f6478bde716a41be3b2521644ff46"/>
    <w:p>
      <w:pPr>
        <w:pStyle w:val="Heading3"/>
        <w:keepNext/>
        <w:keepLines/>
        <w:widowControl w:val="1"/>
      </w:pPr>
      <w:r>
        <w:t xml:space="preserve">A.21 Per-Corpus Audit-versus-Human Agreement</w:t>
      </w:r>
    </w:p>
    <w:p>
      <w:pPr>
        <w:pStyle w:val="FirstParagraph"/>
        <w:jc w:val="both"/>
        <w:keepNext w:val="0"/>
        <w:keepLines w:val="0"/>
        <w:widowControl w:val="1"/>
      </w:pPr>
      <w:r>
        <w:t xml:space="preserve">The audit-versus-human agreement of Section 5.7 is reported here per corpus, for both the cost-matched auditor that drives the filter and the fully independent auditor. It is computed over the same 2,482 aspect-level decisions from 1,200 perturbation-controlled variants (faithful / polarity-flipped / aspect-injected). Each decision is a binary faithful-versus-unfaithful judgment (does the auditor accept an aspect that is genuinely faithful, and reject a flipped or injected one), so the metric is invariant to the two corpora's different aspect label sets and is directly comparable across them. Both auditors agree more with humans on EduRABSA than on Herath; this tracks item length (EduRABSA passages median 38 words versus Herath sentences median 20), and the independent auditor equals or exceeds the same-family one on both corpora, reinforcing that the audit signal is human-grounded rather than a same-family artifact.</w:t>
      </w:r>
    </w:p>
    <w:p>
      <w:pPr>
        <w:pStyle w:val="TableCaption"/>
        <w:spacing w:before="280" w:after="60" w:line="240" w:lineRule="auto"/>
        <w:jc w:val="center"/>
        <w:keepNext/>
        <w:keepLines/>
        <w:widowControl w:val="1"/>
      </w:pPr>
      <w:r>
        <w:rPr>
          <w:b/>
          <w:i/>
        </w:rPr>
        <w:t>Table A19.</w:t>
      </w:r>
      <w:r>
        <w:rPr>
          <w:b w:val="0"/>
          <w:i/>
        </w:rPr>
        <w:t xml:space="preserve"> </w:t>
      </w:r>
      <w:r>
        <w:rPr>
          <w:b w:val="0"/>
          <w:i/>
        </w:rPr>
        <w:t>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w:t>
      </w:r>
    </w:p>
    <w:tbl>
      <w:tblPr>
        <w:tblStyle w:val="Table"/>
        <w:tblW w:type="pct" w:w="5000"/>
        <w:jc w:val="center"/>
        <w:tblLook w:firstRow="1" w:lastRow="0" w:firstColumn="0" w:lastColumn="0" w:noHBand="0" w:noVBand="0" w:val="0020"/>
        <w:tblCaption w:val="Table A19. 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Auditor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Precision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bl>
    <w:bookmarkEnd w:id="100"/>
    <w:bookmarkStart w:id="101" w:name="Xd70789edcfe28c729fd7e320d22fd8a4cf9dbc1"/>
    <w:p>
      <w:pPr>
        <w:pStyle w:val="Heading3"/>
        <w:keepNext/>
        <w:keepLines/>
        <w:widowControl w:val="1"/>
      </w:pPr>
      <w:r>
        <w:t xml:space="preserve">A.22 Audit Reliability by Review Length and Aspect Count</w:t>
      </w:r>
    </w:p>
    <w:p>
      <w:pPr>
        <w:pStyle w:val="FirstParagraph"/>
        <w:jc w:val="both"/>
        <w:keepNext w:val="0"/>
        <w:keepLines w:val="0"/>
        <w:widowControl w:val="1"/>
      </w:pPr>
      <w:r>
        <w:t xml:space="preserve">The audit-versus-human agreement of Table A19 varies systematically with two correlated review properties (Pearson 0.48): review length and the number of declared aspects. Decomposing the 2,482 decisions isolates two opposing forces (Table A20). Recall, the rate at which the audit confirms a genuinely faithful aspect, rises with content: from 0.61 on one-aspect reviews to 0.74 on reviews with four or more aspects, and, holding the aspect count fixed at one, from 0.50 on reviews of at most 20 words to 0.56 on reviews over 40 words. More text lets the audit verify that a real aspect is present. Specificity, the rate at which it rejects an injected absent aspect, instead falls with aspect density: from 0.90 on one-aspect reviews to about 0.74 on reviews with three or more aspects, because a fabricated aspect blends in when a review already discusses many aspects. Agreement is therefore highest for moderate-length, moderate-aspect reviews: the shortest reviews are hard because the audit cannot confirm real aspects, and the most aspect-dense reviews are hard because it cannot reject fabricated ones. This also explains the per-corpus ordering in Table A19, where the shorter Herath sentences sit below the longer EduRABSA passages. Scripts:</w:t>
      </w:r>
      <w:r>
        <w:t xml:space="preserve"> </w:t>
      </w:r>
      <w:r>
        <w:rPr>
          <w:rStyle w:val="VerbatimChar"/>
        </w:rPr>
        <w:t xml:space="preserve">paper/v7_kappa_by_length.py</w:t>
      </w:r>
      <w:r>
        <w:t xml:space="preserve">,</w:t>
      </w:r>
      <w:r>
        <w:t xml:space="preserve"> </w:t>
      </w:r>
      <w:r>
        <w:rPr>
          <w:rStyle w:val="VerbatimChar"/>
        </w:rPr>
        <w:t xml:space="preserve">paper/v7_by_len_and_aspects.py</w:t>
      </w:r>
      <w:r>
        <w:t xml:space="preserve">.</w:t>
      </w:r>
    </w:p>
    <w:p>
      <w:pPr>
        <w:pStyle w:val="TableCaption"/>
        <w:spacing w:before="280" w:after="60" w:line="240" w:lineRule="auto"/>
        <w:jc w:val="center"/>
        <w:keepNext/>
        <w:keepLines/>
        <w:widowControl w:val="1"/>
      </w:pPr>
      <w:r>
        <w:rPr>
          <w:b/>
          <w:i/>
        </w:rPr>
        <w:t>Table A20.</w:t>
      </w:r>
      <w:r>
        <w:rPr>
          <w:b w:val="0"/>
          <w:i/>
        </w:rPr>
        <w:t xml:space="preserve"> </w:t>
      </w:r>
      <w:r>
        <w:rPr>
          <w:b w:val="0"/>
          <w:i/>
        </w:rPr>
        <w:t>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w:t>
      </w:r>
    </w:p>
    <w:tbl>
      <w:tblPr>
        <w:tblStyle w:val="Table"/>
        <w:tblW w:type="pct" w:w="5000"/>
        <w:jc w:val="center"/>
        <w:tblLook w:firstRow="1" w:lastRow="0" w:firstColumn="0" w:lastColumn="0" w:noHBand="0" w:noVBand="0" w:val="0020"/>
        <w:tblCaption w:val="Table A20. 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Aspects per review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Recall (confirm faithful)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Specificity (reject injected)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bl>
    <w:bookmarkEnd w:id="101"/>
    <w:bookmarkEnd w:id="102"/>
    <w:bookmarkStart w:id="144"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3">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4">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5">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6">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7">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8">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9">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10">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11">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2">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3">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4">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5">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6">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7">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8">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9">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20">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21">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2">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3">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4">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5">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6">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7">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8">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9">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30">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31">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2">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3">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4">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5">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6">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7">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38">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9">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40">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41">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2">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p>
      <w:pPr>
        <w:pStyle w:val="Compact"/>
        <w:numPr>
          <w:ilvl w:val="0"/>
          <w:numId w:val="1003"/>
        </w:numPr>
        <w:ind w:left="360" w:hanging="259"/>
        <w:jc w:val="both"/>
        <w:keepNext w:val="0"/>
        <w:keepLines w:val="0"/>
        <w:widowControl w:val="1"/>
      </w:pPr>
      <w:r>
        <w:t xml:space="preserve">Siva Uday Sampreeth Chebolu, Franck Dernoncourt, Nedim Lipka, and Thamar Solorio. 2024.</w:t>
      </w:r>
      <w:r>
        <w:t xml:space="preserve"> </w:t>
      </w:r>
      <w:hyperlink r:id="rId143">
        <w:r>
          <w:rPr>
            <w:rStyle w:val="Hyperlink"/>
          </w:rPr>
          <w:t xml:space="preserve">OATS: A Challenge Dataset for Opinion Aspect Target Sentiment Joint Detection for Aspect-Based Sentiment Analysis</w:t>
        </w:r>
      </w:hyperlink>
      <w:r>
        <w:t xml:space="preserve">. Proceedings of LREC-COLING 2024, pages 12336-12347.</w:t>
      </w:r>
    </w:p>
    <w:bookmarkEnd w:id="144"/>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6" Type="http://schemas.openxmlformats.org/officeDocument/2006/relationships/hyperlink" Target="https://aclanthology.org/2021.eacl-main.20/" TargetMode="External"/><Relationship Id="rId113" Type="http://schemas.openxmlformats.org/officeDocument/2006/relationships/hyperlink" Target="https://aclanthology.org/2022.lrec-1.219/" TargetMode="External"/><Relationship Id="rId143" Type="http://schemas.openxmlformats.org/officeDocument/2006/relationships/hyperlink" Target="https://aclanthology.org/2024.lrec-main.1080/" TargetMode="External"/><Relationship Id="rId122" Type="http://schemas.openxmlformats.org/officeDocument/2006/relationships/hyperlink" Target="https://aclanthology.org/2024.lrec-main.879/" TargetMode="External"/><Relationship Id="rId109" Type="http://schemas.openxmlformats.org/officeDocument/2006/relationships/hyperlink" Target="https://aclanthology.org/C16-1233/" TargetMode="External"/><Relationship Id="rId110" Type="http://schemas.openxmlformats.org/officeDocument/2006/relationships/hyperlink" Target="https://aclanthology.org/L18-1425/" TargetMode="External"/><Relationship Id="rId129" Type="http://schemas.openxmlformats.org/officeDocument/2006/relationships/hyperlink" Target="https://arxiv.org/abs/2202.04538" TargetMode="External"/><Relationship Id="rId138" Type="http://schemas.openxmlformats.org/officeDocument/2006/relationships/hyperlink" Target="https://arxiv.org/abs/2411.15594" TargetMode="External"/><Relationship Id="rId139" Type="http://schemas.openxmlformats.org/officeDocument/2006/relationships/hyperlink" Target="https://arxiv.org/abs/2505.19675" TargetMode="External"/><Relationship Id="rId114" Type="http://schemas.openxmlformats.org/officeDocument/2006/relationships/hyperlink" Target="https://arxiv.org/abs/2508.17008" TargetMode="External"/><Relationship Id="rId140" Type="http://schemas.openxmlformats.org/officeDocument/2006/relationships/hyperlink" Target="https://doi.org/10.1007/s44443-025-00018-1" TargetMode="External"/><Relationship Id="rId127" Type="http://schemas.openxmlformats.org/officeDocument/2006/relationships/hyperlink" Target="https://doi.org/10.1016/j.compedu.2020.103965" TargetMode="External"/><Relationship Id="rId135" Type="http://schemas.openxmlformats.org/officeDocument/2006/relationships/hyperlink" Target="https://doi.org/10.1016/j.eswa.2024.125514" TargetMode="External"/><Relationship Id="rId120" Type="http://schemas.openxmlformats.org/officeDocument/2006/relationships/hyperlink" Target="https://doi.org/10.1016/j.nlp.2022.100003" TargetMode="External"/><Relationship Id="rId119" Type="http://schemas.openxmlformats.org/officeDocument/2006/relationships/hyperlink" Target="https://doi.org/10.1016/j.stueduc.2021.100979" TargetMode="External"/><Relationship Id="rId121" Type="http://schemas.openxmlformats.org/officeDocument/2006/relationships/hyperlink" Target="https://doi.org/10.1016/j.stueduc.2024.101406" TargetMode="External"/><Relationship Id="rId137" Type="http://schemas.openxmlformats.org/officeDocument/2006/relationships/hyperlink" Target="https://doi.org/10.1073/pnas.2305016120" TargetMode="External"/><Relationship Id="rId124" Type="http://schemas.openxmlformats.org/officeDocument/2006/relationships/hyperlink" Target="https://doi.org/10.1080/02602938.2018.1463354" TargetMode="External"/><Relationship Id="rId125" Type="http://schemas.openxmlformats.org/officeDocument/2006/relationships/hyperlink" Target="https://doi.org/10.1080/07294360.2019.1657807" TargetMode="External"/><Relationship Id="rId111" Type="http://schemas.openxmlformats.org/officeDocument/2006/relationships/hyperlink" Target="https://doi.org/10.1108/EL-06-2019-0140" TargetMode="External"/><Relationship Id="rId112" Type="http://schemas.openxmlformats.org/officeDocument/2006/relationships/hyperlink" Target="https://doi.org/10.1109/ACCESS.2022.3177752" TargetMode="External"/><Relationship Id="rId142" Type="http://schemas.openxmlformats.org/officeDocument/2006/relationships/hyperlink" Target="https://doi.org/10.1109/ICASSP49660.2025.10889522" TargetMode="External"/><Relationship Id="rId141" Type="http://schemas.openxmlformats.org/officeDocument/2006/relationships/hyperlink" Target="https://doi.org/10.1109/TCSS.2025.3608484" TargetMode="External"/><Relationship Id="rId126" Type="http://schemas.openxmlformats.org/officeDocument/2006/relationships/hyperlink" Target="https://doi.org/10.1186/s41039-018-0073-0" TargetMode="External"/><Relationship Id="rId117" Type="http://schemas.openxmlformats.org/officeDocument/2006/relationships/hyperlink" Target="https://doi.org/10.18653/v1/2021.acl-long.188" TargetMode="External"/><Relationship Id="rId118" Type="http://schemas.openxmlformats.org/officeDocument/2006/relationships/hyperlink" Target="https://doi.org/10.18653/v1/2021.emnlp-main.361" TargetMode="External"/><Relationship Id="rId115" Type="http://schemas.openxmlformats.org/officeDocument/2006/relationships/hyperlink" Target="https://doi.org/10.18653/v1/2021.emnlp-main.362" TargetMode="External"/><Relationship Id="rId128" Type="http://schemas.openxmlformats.org/officeDocument/2006/relationships/hyperlink" Target="https://doi.org/10.18653/v1/2021.findings-acl.84" TargetMode="External"/><Relationship Id="rId130" Type="http://schemas.openxmlformats.org/officeDocument/2006/relationships/hyperlink" Target="https://doi.org/10.18653/v1/2023.acl-long.754" TargetMode="External"/><Relationship Id="rId108" Type="http://schemas.openxmlformats.org/officeDocument/2006/relationships/hyperlink" Target="https://doi.org/10.18653/v1/2023.emnlp-main.647" TargetMode="External"/><Relationship Id="rId107" Type="http://schemas.openxmlformats.org/officeDocument/2006/relationships/hyperlink" Target="https://doi.org/10.18653/v1/2023.findings-acl.612" TargetMode="External"/><Relationship Id="rId131" Type="http://schemas.openxmlformats.org/officeDocument/2006/relationships/hyperlink" Target="https://doi.org/10.18653/v1/2023.wassa-1.3" TargetMode="External"/><Relationship Id="rId132" Type="http://schemas.openxmlformats.org/officeDocument/2006/relationships/hyperlink" Target="https://doi.org/10.18653/v1/2024.eacl-long.167" TargetMode="External"/><Relationship Id="rId136" Type="http://schemas.openxmlformats.org/officeDocument/2006/relationships/hyperlink" Target="https://doi.org/10.18653/v1/2024.findings-acl.658" TargetMode="External"/><Relationship Id="rId133" Type="http://schemas.openxmlformats.org/officeDocument/2006/relationships/hyperlink" Target="https://doi.org/10.18653/v1/2024.findings-naacl.246" TargetMode="External"/><Relationship Id="rId134" Type="http://schemas.openxmlformats.org/officeDocument/2006/relationships/hyperlink" Target="https://doi.org/10.18653/v1/2025.acl-long.752" TargetMode="External"/><Relationship Id="rId106" Type="http://schemas.openxmlformats.org/officeDocument/2006/relationships/hyperlink" Target="https://doi.org/10.18653/v1/N19-1423" TargetMode="External"/><Relationship Id="rId105" Type="http://schemas.openxmlformats.org/officeDocument/2006/relationships/hyperlink" Target="https://doi.org/10.18653/v1/S16-1002" TargetMode="External"/><Relationship Id="rId123" Type="http://schemas.openxmlformats.org/officeDocument/2006/relationships/hyperlink" Target="https://doi.org/10.3102/003465430298487" TargetMode="External"/><Relationship Id="rId104" Type="http://schemas.openxmlformats.org/officeDocument/2006/relationships/hyperlink" Target="https://doi.org/10.3115/v1/S14-2004" TargetMode="External"/><Relationship Id="rId103"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aclanthology.org/2021.eacl-main.20/" TargetMode="External"/><Relationship Id="rId113" Type="http://schemas.openxmlformats.org/officeDocument/2006/relationships/hyperlink" Target="https://aclanthology.org/2022.lrec-1.219/" TargetMode="External"/><Relationship Id="rId143" Type="http://schemas.openxmlformats.org/officeDocument/2006/relationships/hyperlink" Target="https://aclanthology.org/2024.lrec-main.1080/" TargetMode="External"/><Relationship Id="rId122" Type="http://schemas.openxmlformats.org/officeDocument/2006/relationships/hyperlink" Target="https://aclanthology.org/2024.lrec-main.879/" TargetMode="External"/><Relationship Id="rId109" Type="http://schemas.openxmlformats.org/officeDocument/2006/relationships/hyperlink" Target="https://aclanthology.org/C16-1233/" TargetMode="External"/><Relationship Id="rId110" Type="http://schemas.openxmlformats.org/officeDocument/2006/relationships/hyperlink" Target="https://aclanthology.org/L18-1425/" TargetMode="External"/><Relationship Id="rId129" Type="http://schemas.openxmlformats.org/officeDocument/2006/relationships/hyperlink" Target="https://arxiv.org/abs/2202.04538" TargetMode="External"/><Relationship Id="rId138" Type="http://schemas.openxmlformats.org/officeDocument/2006/relationships/hyperlink" Target="https://arxiv.org/abs/2411.15594" TargetMode="External"/><Relationship Id="rId139" Type="http://schemas.openxmlformats.org/officeDocument/2006/relationships/hyperlink" Target="https://arxiv.org/abs/2505.19675" TargetMode="External"/><Relationship Id="rId114" Type="http://schemas.openxmlformats.org/officeDocument/2006/relationships/hyperlink" Target="https://arxiv.org/abs/2508.17008" TargetMode="External"/><Relationship Id="rId140" Type="http://schemas.openxmlformats.org/officeDocument/2006/relationships/hyperlink" Target="https://doi.org/10.1007/s44443-025-00018-1" TargetMode="External"/><Relationship Id="rId127" Type="http://schemas.openxmlformats.org/officeDocument/2006/relationships/hyperlink" Target="https://doi.org/10.1016/j.compedu.2020.103965" TargetMode="External"/><Relationship Id="rId135" Type="http://schemas.openxmlformats.org/officeDocument/2006/relationships/hyperlink" Target="https://doi.org/10.1016/j.eswa.2024.125514" TargetMode="External"/><Relationship Id="rId120" Type="http://schemas.openxmlformats.org/officeDocument/2006/relationships/hyperlink" Target="https://doi.org/10.1016/j.nlp.2022.100003" TargetMode="External"/><Relationship Id="rId119" Type="http://schemas.openxmlformats.org/officeDocument/2006/relationships/hyperlink" Target="https://doi.org/10.1016/j.stueduc.2021.100979" TargetMode="External"/><Relationship Id="rId121" Type="http://schemas.openxmlformats.org/officeDocument/2006/relationships/hyperlink" Target="https://doi.org/10.1016/j.stueduc.2024.101406" TargetMode="External"/><Relationship Id="rId137" Type="http://schemas.openxmlformats.org/officeDocument/2006/relationships/hyperlink" Target="https://doi.org/10.1073/pnas.2305016120" TargetMode="External"/><Relationship Id="rId124" Type="http://schemas.openxmlformats.org/officeDocument/2006/relationships/hyperlink" Target="https://doi.org/10.1080/02602938.2018.1463354" TargetMode="External"/><Relationship Id="rId125" Type="http://schemas.openxmlformats.org/officeDocument/2006/relationships/hyperlink" Target="https://doi.org/10.1080/07294360.2019.1657807" TargetMode="External"/><Relationship Id="rId111" Type="http://schemas.openxmlformats.org/officeDocument/2006/relationships/hyperlink" Target="https://doi.org/10.1108/EL-06-2019-0140" TargetMode="External"/><Relationship Id="rId112" Type="http://schemas.openxmlformats.org/officeDocument/2006/relationships/hyperlink" Target="https://doi.org/10.1109/ACCESS.2022.3177752" TargetMode="External"/><Relationship Id="rId142" Type="http://schemas.openxmlformats.org/officeDocument/2006/relationships/hyperlink" Target="https://doi.org/10.1109/ICASSP49660.2025.10889522" TargetMode="External"/><Relationship Id="rId141" Type="http://schemas.openxmlformats.org/officeDocument/2006/relationships/hyperlink" Target="https://doi.org/10.1109/TCSS.2025.3608484" TargetMode="External"/><Relationship Id="rId126" Type="http://schemas.openxmlformats.org/officeDocument/2006/relationships/hyperlink" Target="https://doi.org/10.1186/s41039-018-0073-0" TargetMode="External"/><Relationship Id="rId117" Type="http://schemas.openxmlformats.org/officeDocument/2006/relationships/hyperlink" Target="https://doi.org/10.18653/v1/2021.acl-long.188" TargetMode="External"/><Relationship Id="rId118" Type="http://schemas.openxmlformats.org/officeDocument/2006/relationships/hyperlink" Target="https://doi.org/10.18653/v1/2021.emnlp-main.361" TargetMode="External"/><Relationship Id="rId115" Type="http://schemas.openxmlformats.org/officeDocument/2006/relationships/hyperlink" Target="https://doi.org/10.18653/v1/2021.emnlp-main.362" TargetMode="External"/><Relationship Id="rId128" Type="http://schemas.openxmlformats.org/officeDocument/2006/relationships/hyperlink" Target="https://doi.org/10.18653/v1/2021.findings-acl.84" TargetMode="External"/><Relationship Id="rId130" Type="http://schemas.openxmlformats.org/officeDocument/2006/relationships/hyperlink" Target="https://doi.org/10.18653/v1/2023.acl-long.754" TargetMode="External"/><Relationship Id="rId108" Type="http://schemas.openxmlformats.org/officeDocument/2006/relationships/hyperlink" Target="https://doi.org/10.18653/v1/2023.emnlp-main.647" TargetMode="External"/><Relationship Id="rId107" Type="http://schemas.openxmlformats.org/officeDocument/2006/relationships/hyperlink" Target="https://doi.org/10.18653/v1/2023.findings-acl.612" TargetMode="External"/><Relationship Id="rId131" Type="http://schemas.openxmlformats.org/officeDocument/2006/relationships/hyperlink" Target="https://doi.org/10.18653/v1/2023.wassa-1.3" TargetMode="External"/><Relationship Id="rId132" Type="http://schemas.openxmlformats.org/officeDocument/2006/relationships/hyperlink" Target="https://doi.org/10.18653/v1/2024.eacl-long.167" TargetMode="External"/><Relationship Id="rId136" Type="http://schemas.openxmlformats.org/officeDocument/2006/relationships/hyperlink" Target="https://doi.org/10.18653/v1/2024.findings-acl.658" TargetMode="External"/><Relationship Id="rId133" Type="http://schemas.openxmlformats.org/officeDocument/2006/relationships/hyperlink" Target="https://doi.org/10.18653/v1/2024.findings-naacl.246" TargetMode="External"/><Relationship Id="rId134" Type="http://schemas.openxmlformats.org/officeDocument/2006/relationships/hyperlink" Target="https://doi.org/10.18653/v1/2025.acl-long.752" TargetMode="External"/><Relationship Id="rId106" Type="http://schemas.openxmlformats.org/officeDocument/2006/relationships/hyperlink" Target="https://doi.org/10.18653/v1/N19-1423" TargetMode="External"/><Relationship Id="rId105" Type="http://schemas.openxmlformats.org/officeDocument/2006/relationships/hyperlink" Target="https://doi.org/10.18653/v1/S16-1002" TargetMode="External"/><Relationship Id="rId123" Type="http://schemas.openxmlformats.org/officeDocument/2006/relationships/hyperlink" Target="https://doi.org/10.3102/003465430298487" TargetMode="External"/><Relationship Id="rId104" Type="http://schemas.openxmlformats.org/officeDocument/2006/relationships/hyperlink" Target="https://doi.org/10.3115/v1/S14-2004" TargetMode="External"/><Relationship Id="rId103"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2026-07-03T11:28:33Z</dcterms:created>
  <dcterms:modified xsi:type="dcterms:W3CDTF">2026-07-03T11:28:33Z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