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4.svg" ContentType="image/svg+xml"/>
  <Override PartName="/word/media/rId37.svg" ContentType="image/svg+xml"/>
  <Override PartName="/word/media/rId40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hyperlink r:id="rId9">
        <w:r>
          <w:rPr>
            <w:rStyle w:val="Hyperlink"/>
          </w:rPr>
          <w:t xml:space="preserve">★ GitHub</w:t>
        </w:r>
      </w:hyperlink>
      <w:r>
        <w:t xml:space="preserve"> </w:t>
      </w:r>
      <w:hyperlink r:id="rId10">
        <w:r>
          <w:rPr>
            <w:rStyle w:val="Hyperlink"/>
          </w:rPr>
          <w:t xml:space="preserve">↓ Download .docx</w:t>
        </w:r>
      </w:hyperlink>
    </w:p>
    <w:bookmarkStart w:id="45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sz w:val="20"/>
        </w:rPr>
        <w:t xml:space="preserve">¹ Holon Institute of Technology · ² Afeka College of Engineering</w:t>
      </w:r>
    </w:p>
    <w:bookmarkStart w:id="11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and graded</w:t>
      </w:r>
      <w:r>
        <w:t xml:space="preserve"> </w:t>
      </w:r>
      <w:r>
        <w:t xml:space="preserve">by different models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skill's grade tracks</w:t>
      </w:r>
      <w:r>
        <w:t xml:space="preserve"> </w:t>
      </w:r>
      <w:r>
        <w:t xml:space="preserve">its own manipulated competence and stays flat in the others, the cleanest pair (Framing and Judging) is</w:t>
      </w:r>
      <w:r>
        <w:t xml:space="preserve"> </w:t>
      </w:r>
      <w:r>
        <w:t xml:space="preserve">uncorrelated, and the result replicates across grader backends. We make no learning-outcome claims:</w:t>
      </w:r>
      <w:r>
        <w:t xml:space="preserve"> </w:t>
      </w:r>
      <w:r>
        <w:t xml:space="preserve">because the learners are simulated and the grades are not yet validated against human raters, this</w:t>
      </w:r>
      <w:r>
        <w:t xml:space="preserve"> </w:t>
      </w:r>
      <w:r>
        <w:t xml:space="preserve">establishes that the constructs are separable and automatically measurable, not that students learn.</w:t>
      </w:r>
      <w:r>
        <w:t xml:space="preserve"> </w:t>
      </w:r>
      <w:r>
        <w:t xml:space="preserve">We release the instrument, the controlled-generation harness, the data, and a prepared human-validation</w:t>
      </w:r>
      <w:r>
        <w:t xml:space="preserve"> </w:t>
      </w:r>
      <w:r>
        <w:t xml:space="preserve">protocol.</w:t>
      </w:r>
    </w:p>
    <w:bookmarkEnd w:id="11"/>
    <w:bookmarkStart w:id="12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12"/>
    <w:bookmarkStart w:id="13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3"/>
    <w:bookmarkStart w:id="20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7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1. The CoReasoning architecture." title="" id="15" name="Picture"/>
            <a:graphic>
              <a:graphicData uri="http://schemas.openxmlformats.org/drawingml/2006/picture">
                <pic:pic>
                  <pic:nvPicPr>
                    <pic:cNvPr descr="assets/coreasoning-architecture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7"/>
    <w:bookmarkStart w:id="18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8"/>
    <w:bookmarkStart w:id="19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19"/>
    <w:bookmarkEnd w:id="20"/>
    <w:bookmarkStart w:id="21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1"/>
    <w:bookmarkStart w:id="22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2"/>
    <w:bookmarkStart w:id="23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3"/>
    <w:bookmarkStart w:id="24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4"/>
    <w:bookmarkStart w:id="25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25"/>
    <w:bookmarkStart w:id="32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 "learners" 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skill's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skills' competence) averages</w:t>
      </w:r>
      <w:r>
        <w:t xml:space="preserve"> </w:t>
      </w:r>
      <w:r>
        <w:rPr>
          <w:b/>
          <w:bCs/>
        </w:rPr>
        <w:t xml:space="preserve">+0.01</w:t>
      </w:r>
      <w:r>
        <w:t xml:space="preserve">. Judging's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learner's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's grade." title="" id="27" name="Picture"/>
            <a:graphic>
              <a:graphicData uri="http://schemas.openxmlformats.org/drawingml/2006/picture">
                <pic:pic>
                  <pic:nvPicPr>
                    <pic:cNvPr descr="assets/fig_dissociation_heat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Effect of manipulating each skill's competence (columns) on each skill's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3. Per-skill grades dissociate by competence profile." title="" id="30" name="Picture"/>
            <a:graphic>
              <a:graphicData uri="http://schemas.openxmlformats.org/drawingml/2006/picture">
                <pic:pic>
                  <pic:nvPicPr>
                    <pic:cNvPr descr="assets/fig_contrast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this weaker</w:t>
      </w:r>
      <w:r>
        <w:t xml:space="preserve"> </w:t>
      </w:r>
      <w:r>
        <w:t xml:space="preserve">grader Judging's own-effect falls from +2.00 to +0.65, comparable to Framing's own-effect under the</w:t>
      </w:r>
      <w:r>
        <w:t xml:space="preserve"> </w:t>
      </w:r>
      <w:r>
        <w:t xml:space="preserve">same grader (also +0.65), which confirms that the large +2.00 was specific to gpt-4o's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(Steering's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Judging's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Judging's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32"/>
    <w:bookmarkStart w:id="33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3"/>
    <w:bookmarkStart w:id="34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4"/>
    <w:bookmarkStart w:id="35" w:name="X3d190d206b9dddd8a7dadd6848a844299fab8ec"/>
    <w:p>
      <w:pPr>
        <w:pStyle w:val="Heading2"/>
        <w:keepNext/>
        <w:keepLines/>
        <w:widowControl w:val="1"/>
      </w:pPr>
      <w:r>
        <w:t xml:space="preserve">11.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prototype's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35"/>
    <w:bookmarkStart w:id="36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36"/>
    <w:bookmarkStart w:id="43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8" name="Picture"/>
            <a:graphic>
              <a:graphicData uri="http://schemas.openxmlformats.org/drawingml/2006/picture">
                <pic:pic>
                  <pic:nvPicPr>
                    <pic:cNvPr descr="assets/system-mockup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1" name="Picture"/>
            <a:graphic>
              <a:graphicData uri="http://schemas.openxmlformats.org/drawingml/2006/picture">
                <pic:pic>
                  <pic:nvPicPr>
                    <pic:cNvPr descr="assets/interface-gallery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3"/>
    <w:bookmarkStart w:id="4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4"/>
    <w:bookmarkEnd w:id="45"/>
    <w:sectPr w:rsidR="00FC693F" w:rsidRPr="0006063C" w:rsidSect="00034616">
      <w:footerReference w:type="default" r:id="rId11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svg"/><Relationship Id="rId29" Type="http://schemas.openxmlformats.org/officeDocument/2006/relationships/image" Target="media/rId29.png"/><Relationship Id="rId26" Type="http://schemas.openxmlformats.org/officeDocument/2006/relationships/image" Target="media/rId26.png"/><Relationship Id="rId40" Type="http://schemas.openxmlformats.org/officeDocument/2006/relationships/image" Target="media/rId40.svg"/><Relationship Id="rId37" Type="http://schemas.openxmlformats.org/officeDocument/2006/relationships/image" Target="media/rId37.svg"/><Relationship Id="rId10" Type="http://schemas.openxmlformats.org/officeDocument/2006/relationships/hyperlink" Target="coreasoning.docx" TargetMode="External"/><Relationship Id="rId9" Type="http://schemas.openxmlformats.org/officeDocument/2006/relationships/hyperlink" Target="https://github.com/ApartsinProjects/CoReason" TargetMode="Externa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reasoning.docx" TargetMode="External"/><Relationship Id="rId9" Type="http://schemas.openxmlformats.org/officeDocument/2006/relationships/hyperlink" Target="https://github.com/ApartsinProjects/CoRea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2026-06-02T02:43:29Z</dcterms:created>
  <dcterms:modified xsi:type="dcterms:W3CDTF">2026-06-02T02:43:29Z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