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+0.5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learners. At seven grader calls each (three skill evaluators, a grading pass per skill, and one</w:t>
      </w:r>
      <w:r>
        <w:t xml:space="preserve"> </w:t>
      </w:r>
      <w:r>
        <w:t xml:space="preserve">steering-update call) the nominal total is 280; 255 calls were actually issued because grading inputs</w:t>
      </w:r>
      <w:r>
        <w:t xml:space="preserve"> </w:t>
      </w:r>
      <w:r>
        <w:t xml:space="preserve">that are identical across profiles are cached and reused.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−0.017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decisive evidence</w:t>
      </w:r>
      <w:r>
        <w:t xml:space="preserve"> </w:t>
      </w:r>
      <w:r>
        <w:t xml:space="preserve">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</w:t>
      </w:r>
      <w:r>
        <w:t xml:space="preserve"> </w:t>
      </w:r>
      <w:r>
        <w:t xml:space="preserve">without knowing the intended competence: each shows a clear positive own-effect (+0.60 and +0.50) with</w:t>
      </w:r>
      <w:r>
        <w:t xml:space="preserve"> </w:t>
      </w:r>
      <w:r>
        <w:t xml:space="preserve">near-zero cross-effects, so a simulated learner’s three model-assigned grades move independently.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cleanest demonstration and the one we lead with: these two skills</w:t>
      </w:r>
      <w:r>
        <w:t xml:space="preserve"> </w:t>
      </w:r>
      <w:r>
        <w:t xml:space="preserve">are scored by entirely separate mechanisms (free-text framing evaluation versus issue-selection</w:t>
      </w:r>
      <w:r>
        <w:t xml:space="preserve"> </w:t>
      </w:r>
      <w:r>
        <w:t xml:space="preserve">judging) yet their grades are exactly uncorrelated (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), which a single general-ability</w:t>
      </w:r>
      <w:r>
        <w:t xml:space="preserve"> </w:t>
      </w:r>
      <w:r>
        <w:t xml:space="preserve">account cannot produce. We do not lead with the Judging-Steering pair because Proposition P2 predicts a</w:t>
      </w:r>
      <w:r>
        <w:t xml:space="preserve"> </w:t>
      </w:r>
      <w:r>
        <w:t xml:space="preserve">ceiling relation between them, so some positive association there is expected and is not evidence</w:t>
      </w:r>
      <w:r>
        <w:t xml:space="preserve"> </w:t>
      </w:r>
      <w:r>
        <w:t xml:space="preserve">against separability. The first principal component accounts for 42% of the variance, but with only</w:t>
      </w:r>
      <w:r>
        <w:t xml:space="preserve"> </w:t>
      </w:r>
      <w:r>
        <w:t xml:space="preserve">three indicators a formal factor model is under-identified, so we report this descriptively rather than</w:t>
      </w:r>
      <w:r>
        <w:t xml:space="preserve"> </w:t>
      </w:r>
      <w:r>
        <w:t xml:space="preserve">as a confirmatory dimensionality test; the point is simply that the grades do not collapse onto a</w:t>
      </w:r>
      <w:r>
        <w:t xml:space="preserve"> </w:t>
      </w:r>
      <w:r>
        <w:t xml:space="preserve">single dimension.</w:t>
      </w:r>
    </w:p>
    <w:p>
      <w:pPr>
        <w:pStyle w:val="BodyText"/>
      </w:pPr>
      <w:r>
        <w:t xml:space="preserve">The own-skill effects are directionally consistent across subjects: broken down by the five subject</w:t>
      </w:r>
      <w:r>
        <w:t xml:space="preserve"> </w:t>
      </w:r>
      <w:r>
        <w:t xml:space="preserve">areas (eight learners each), Framing and Steering each show a positive own-competence effect in four of</w:t>
      </w:r>
      <w:r>
        <w:t xml:space="preserve"> </w:t>
      </w:r>
      <w:r>
        <w:t xml:space="preserve">five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The pooled 0.08 flip rate is</w:t>
      </w:r>
      <w:r>
        <w:t xml:space="preserve"> </w:t>
      </w:r>
      <w:r>
        <w:t xml:space="preserve">itself optimistic because Judging contributes a flip rate of zero by construction; the load-bearing</w:t>
      </w:r>
      <w:r>
        <w:t xml:space="preserve"> </w:t>
      </w:r>
      <w:r>
        <w:t xml:space="preserve">figure is the blind-graded skills, whose flip rate 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remains the weakest, +0.10 here,</w:t>
      </w:r>
      <w:r>
        <w:t xml:space="preserve"> </w:t>
      </w:r>
      <w:r>
        <w:t xml:space="preserve">consistent with the Proposition-P2 confound discussed below rather than absence of the construct.)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(+0.50). We</w:t>
      </w:r>
      <w:r>
        <w:t xml:space="preserve"> </w:t>
      </w:r>
      <w:r>
        <w:t xml:space="preserve">initially attributed this to grader leniency and tested that hypothesis directly with an ablation:</w:t>
      </w:r>
      <w:r>
        <w:t xml:space="preserve"> </w:t>
      </w:r>
      <w:r>
        <w:t xml:space="preserve">re-grading every transcript under a deliberately strict steering rubric (which mandates a C for vague</w:t>
      </w:r>
      <w:r>
        <w:t xml:space="preserve"> </w:t>
      </w:r>
      <w:r>
        <w:t xml:space="preserve">or non-prioritized commands). The strict rubric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 a larger effect, the steering</w:t>
      </w:r>
      <w:r>
        <w:t xml:space="preserve"> </w:t>
      </w:r>
      <w:r>
        <w:t xml:space="preserve">own-effect was +0.40, statistically indistinguishable from +0.50, while the overall dissociation</w:t>
      </w:r>
      <w:r>
        <w:t xml:space="preserve"> </w:t>
      </w:r>
      <w:r>
        <w:t xml:space="preserve">persisted (ratio 27.5; the designed contrasts still decouple). The weak steering signal is therefore</w:t>
      </w:r>
      <w:r>
        <w:t xml:space="preserve"> </w:t>
      </w:r>
      <w:r>
        <w:t xml:space="preserve">not a simple rubric-leniency artifact. The more likely causes are the confound that Proposition P2</w:t>
      </w:r>
      <w:r>
        <w:t xml:space="preserve"> </w:t>
      </w:r>
      <w:r>
        <w:t xml:space="preserve">predicts (steering quality is bounded by the judging it follows, so a competence manipulation on</w:t>
      </w:r>
      <w:r>
        <w:t xml:space="preserve"> </w:t>
      </w:r>
      <w:r>
        <w:t xml:space="preserve">steering alone has limited headroom) and homogeneity in the simulated steering responses; both are best</w:t>
      </w:r>
      <w:r>
        <w:t xml:space="preserve"> </w:t>
      </w:r>
      <w:r>
        <w:t xml:space="preserve">resolved with human steering data,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Ga{</w:t>
      </w:r>
      <w:r>
        <w:t xml:space="preserve">}evi{'c},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Gro{</w:t>
      </w:r>
      <w:r>
        <w:t xml:space="preserve">}e,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2026-06-01T08:15:00Z</dcterms:created>
  <dcterms:modified xsi:type="dcterms:W3CDTF">2026-06-01T08:15:00Z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