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p>
      <w:pPr>
        <w:pStyle w:val="Subtitle"/>
        <w:spacing w:before="0" w:after="40"/>
        <w:jc w:val="center"/>
        <w:keepNext/>
        <w:keepLines/>
        <w:widowControl w:val="1"/>
      </w:pPr>
      <w:r>
        <w:rPr>
          <w:rFonts w:ascii="Georgia" w:hAnsi="Georgia"/>
          <w:b/>
          <w:i w:val="0"/>
          <w:iCs/>
          <w:sz w:val="24"/>
        </w:rPr>
        <w:t xml:space="preserve">[Author names and affiliations withheld for anonymous review]</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yabKUs/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yabKUs/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1a2afd3c43fe6521ab583bbf3f54e3e56adb41a"/>
    <w:p>
      <w:pPr>
        <w:pStyle w:val="Heading2"/>
        <w:keepNext/>
        <w:keepLines/>
        <w:widowControl w:val="1"/>
      </w:pPr>
      <w:r>
        <w:t xml:space="preserve">7. The assessment system</w:t>
      </w:r>
    </w:p>
    <w:p>
      <w:pPr>
        <w:pStyle w:val="FirstParagraph"/>
        <w:jc w:val="both"/>
        <w:keepNext w:val="0"/>
        <w:keepLines w:val="0"/>
        <w:widowControl w:val="1"/>
      </w:pPr>
      <w:r>
        <w:t xml:space="preserve">The framework is instantiated in a runnable open-source web platform (name and repository withheld for anonymous review)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2026-07-07T07:51:18Z</dcterms:created>
  <dcterms:modified xsi:type="dcterms:W3CDTF">2026-07-07T07:51:18Z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