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p>
      <w:pPr>
        <w:pStyle w:val="Subtitle"/>
        <w:spacing w:before="0" w:after="40"/>
        <w:jc w:val="center"/>
        <w:keepNext/>
        <w:keepLines/>
        <w:widowControl w:val="1"/>
      </w:pPr>
      <w:r>
        <w:rPr>
          <w:rFonts w:ascii="Times New Roman" w:hAnsi="Times New Roman"/>
          <w:b/>
          <w:bCs/>
          <w:i w:val="0"/>
          <w:sz w:val="24"/>
        </w:rPr>
        <w:t xml:space="preserve">Alexander Apartsin</w:t>
      </w:r>
      <w:r>
        <w:rPr>
          <w:rFonts w:ascii="Times New Roman" w:hAnsi="Times New Roman"/>
          <w:b/>
          <w:i w:val="0"/>
          <w:sz w:val="24"/>
        </w:rPr>
        <w:t xml:space="preserve">¹ and</w:t>
      </w:r>
      <w:r>
        <w:rPr>
          <w:rFonts w:ascii="Times New Roman" w:hAnsi="Times New Roman"/>
          <w:b/>
          <w:i w:val="0"/>
          <w:sz w:val="24"/>
        </w:rPr>
        <w:t xml:space="preserve"> </w:t>
      </w:r>
      <w:r>
        <w:rPr>
          <w:rFonts w:ascii="Times New Roman" w:hAnsi="Times New Roman"/>
          <w:b/>
          <w:bCs/>
          <w:i w:val="0"/>
          <w:sz w:val="24"/>
        </w:rPr>
        <w:t xml:space="preserve">Yehudit Aperstein</w:t>
      </w:r>
      <w:r>
        <w:rPr>
          <w:rFonts w:ascii="Times New Roman" w:hAnsi="Times New Roman"/>
          <w:b/>
          <w:i w:val="0"/>
          <w:sz w:val="24"/>
        </w:rPr>
        <w:t xml:space="preserve">²</w:t>
      </w:r>
    </w:p>
    <w:p>
      <w:pPr>
        <w:pStyle w:val="Subtitle"/>
        <w:spacing w:before="0" w:after="160"/>
        <w:jc w:val="center"/>
        <w:keepNext w:val="0"/>
        <w:keepLines/>
        <w:widowControl w:val="1"/>
      </w:pPr>
      <w:r>
        <w:rPr>
          <w:rFonts w:ascii="Times New Roman" w:hAnsi="Times New Roman"/>
          <w:b w:val="0"/>
          <w:i/>
          <w:sz w:val="20"/>
        </w:rPr>
        <w:t xml:space="preserve">¹ Holon Institute of Technology · ² Afeka College of Engineering</w:t>
      </w:r>
    </w:p>
    <w:bookmarkStart w:id="9" w:name="abstract"/>
    <w:p>
      <w:pPr>
        <w:pStyle w:val="AbstractLabel"/>
        <w:jc w:val="center"/>
        <w:keepNext/>
        <w:keepLines/>
        <w:widowControl w:val="1"/>
      </w:pPr>
      <w:r>
        <w:t xml:space="preserve">Abstract</w:t>
      </w:r>
    </w:p>
    <w:p>
      <w:pPr>
        <w:pStyle w:val="FirstParagraph"/>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s7VG00/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s7VG00/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16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"continuous dialogue"</w:t>
            </w:r>
          </w:p>
        </w:tc>
      </w:tr>
    </w:tbl>
    <w:p>
      <w:pPr>
        <w:pStyle w:val="BodyText"/>
        <w:spacing w:before="16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16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+0.43</w:t>
            </w:r>
          </w:p>
        </w:tc>
      </w:tr>
    </w:tbl>
    <w:p>
      <w:pPr>
        <w:pStyle w:val="BodyText"/>
        <w:spacing w:before="16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16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A: cross-grader convergent (</w:t>
            </w:r>
            <m:oMath>
              <m:r>
                <m:t>ρ</m:t>
              </m:r>
            </m:oMath>
            <w:r>
              <w:rPr>
                <w:rFonts w:ascii="Times New Roman" w:hAnsi="Times New Roman"/>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B: inter-skill</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rPr>
                  <m:sty m:val="p"/>
                </m:rPr>
                <m:t>|</m:t>
              </m:r>
              <m:r>
                <m:t>ρ</m:t>
              </m:r>
              <m:r>
                <m:rPr>
                  <m:sty m:val="p"/>
                </m:rPr>
                <m:t>|</m:t>
              </m:r>
            </m:oMath>
            <w:r>
              <w:rPr>
                <w:rFonts w:ascii="Times New Roman" w:hAnsi="Times New Roman"/>
                <w:sz w:val="20"/>
              </w:rPr>
              <w:t xml:space="preserve"> </w:t>
            </w:r>
            <w:r>
              <w:rPr>
                <w:rFonts w:ascii="Times New Roman" w:hAnsi="Times New Roman"/>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 +0.41</w:t>
            </w:r>
          </w:p>
        </w:tc>
      </w:tr>
    </w:tbl>
    <w:p>
      <w:pPr>
        <w:pStyle w:val="BodyText"/>
        <w:spacing w:before="16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s7VG00/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Business (organizational behavior); Education (educational technology)</w:t>
            </w:r>
          </w:p>
        </w:tc>
      </w:tr>
    </w:tbl>
    <w:p>
      <w:pPr>
        <w:pStyle w:val="BodyText"/>
        <w:spacing w:before="16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2026-06-02T13:54:25Z</dcterms:created>
  <dcterms:modified xsi:type="dcterms:W3CDTF">2026-06-02T13:54:25Z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