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nZBYlI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nZBYlI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a runnable open-source web platform, which we</w:t>
      </w:r>
      <w:r>
        <w:t xml:space="preserve"> </w:t>
      </w:r>
      <w:r>
        <w:t xml:space="preserve">describe here so that the abstract skills map onto a concrete learner experience. The platform is a</w:t>
      </w:r>
      <w:r>
        <w:t xml:space="preserve"> </w:t>
      </w:r>
      <w:r>
        <w:t xml:space="preserve">Node/Express application with role-based access (student, instructor, administrator), a challenge</w:t>
      </w:r>
      <w:r>
        <w:t xml:space="preserve"> </w:t>
      </w:r>
      <w:r>
        <w:t xml:space="preserve">database, practice and assessment modes, multiple-choice and open-ended response formats per phase, and</w:t>
      </w:r>
      <w:r>
        <w:t xml:space="preserve"> </w:t>
      </w:r>
      <w:r>
        <w:t xml:space="preserve">a five-language content library (English, Hebrew, German, Spanish, French). Its full source, the web</w:t>
      </w:r>
      <w:r>
        <w:t xml:space="preserve"> </w:t>
      </w:r>
      <w:r>
        <w:t xml:space="preserve">application, the database schema, the content 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sixteen prompts</w:t>
      </w:r>
      <w:r>
        <w:t xml:space="preserve"> </w:t>
      </w:r>
      <w:r>
        <w:t xml:space="preserve">(Section 7.1), is released, alongside a pedagogical-foundations document mapping the design to learning</w:t>
      </w:r>
      <w:r>
        <w:t xml:space="preserve"> </w:t>
      </w:r>
      <w:r>
        <w:t xml:space="preserve">theory. Figures A1 and A2 render the platform's interface. All challenges evaluated in this paper are</w:t>
      </w:r>
      <w:r>
        <w:t xml:space="preserve"> </w:t>
      </w:r>
      <w:r>
        <w:t xml:space="preserve">English-language (Section 11), and the quantitative results come from the scoring engine over controlled</w:t>
      </w:r>
      <w:r>
        <w:t xml:space="preserve"> </w:t>
      </w:r>
      <w:r>
        <w:t xml:space="preserve">inputs rather than from production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platform, a library</w:t>
      </w:r>
      <w:r>
        <w:t xml:space="preserve"> </w:t>
      </w:r>
      <w:r>
        <w:t xml:space="preserve">of sixteen prompts spanning challenge construction, AI generation, and evaluation. The released library</w:t>
      </w:r>
      <w:r>
        <w:t xml:space="preserve"> </w:t>
      </w:r>
      <w:r>
        <w:t xml:space="preserve">carries the platform's evaluation logic verbatim, the same rubrics, criteria, and system prompts as the</w:t>
      </w:r>
      <w:r>
        <w:t xml:space="preserve"> </w:t>
      </w:r>
      <w:r>
        <w:t xml:space="preserve">deployed application; the only adaptation is that JSON output formatting is supplied by the research</w:t>
      </w:r>
      <w:r>
        <w:t xml:space="preserve"> </w:t>
      </w:r>
      <w:r>
        <w:t xml:space="preserve">harness rather than embedded in each prompt. The surrounding harness (simulated-learner generation, the</w:t>
      </w:r>
      <w:r>
        <w:t xml:space="preserve"> </w:t>
      </w:r>
      <w:r>
        <w:t xml:space="preserve">crossed factorial, and the analysis) is research orchestration around that fixed evaluation logic, not a</w:t>
      </w:r>
      <w:r>
        <w:t xml:space="preserve"> </w:t>
      </w:r>
      <w:r>
        <w:t xml:space="preserve">reimplementation of it, so 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the 20 learners whose three competences are all set strong or all set weak (a single shared</w:t>
      </w:r>
      <w:r>
        <w:t xml:space="preserve"> </w:t>
      </w:r>
      <w:r>
        <w:t xml:space="preserve">ability level)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</w:t>
      </w:r>
      <w:r>
        <w:t xml:space="preserve"> </w:t>
      </w:r>
      <w:r>
        <w:t xml:space="preserve">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on the full crossed design, convergent on the n=20 all-strong and</w:t>
      </w:r>
      <w:r>
        <w:t xml:space="preserve"> </w:t>
      </w:r>
      <w:r>
        <w:t xml:space="preserve">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(the grader-robustness check</w:t>
      </w:r>
      <w:r>
        <w:t xml:space="preserve"> </w:t>
      </w:r>
      <w:r>
        <w:t xml:space="preserve">below); agreement with 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nZBYlI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nZBYlI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2026-06-02T06:09:50Z</dcterms:created>
  <dcterms:modified xsi:type="dcterms:W3CDTF">2026-06-02T06:09:50Z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