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p>
      <w:pPr>
        <w:spacing w:before="120" w:after="30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RRgh4F/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asoning architecture." title="" id="16" name="Picture"/>
            <a:graphic>
              <a:graphicData uri="http://schemas.openxmlformats.org/drawingml/2006/picture">
                <pic:pic>
                  <pic:nvPicPr>
                    <pic:cNvPr descr="C:/Users/apart/AppData/Local/Temp/html2doc_svg_RRgh4F/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2. The CoReasoning loop. An upstream task definition (Framing, a self-regulated-learning</w:t>
      </w:r>
      <w:r>
        <w:rPr>
          <w:i/>
          <w:iCs/>
        </w:rPr>
        <w:t xml:space="preserve"> </w:t>
      </w:r>
      <w:r>
        <w:rPr>
          <w:i/>
          <w:iCs/>
        </w:rPr>
        <w:t xml:space="preserve">forethought activity) sets the standards against which a metacognitive monitor-control cycle (Judging</w:t>
      </w:r>
      <w:r>
        <w:rPr>
          <w:i/>
          <w:iCs/>
        </w:rPr>
        <w:t xml:space="preserve"> </w:t>
      </w:r>
      <w:r>
        <w:rPr>
          <w:i/>
          <w:iCs/>
        </w:rPr>
        <w:t xml:space="preserve">then Steering) supervises a fallible AI at the object level. Judging is the monitor's read-out;</w:t>
      </w:r>
      <w:r>
        <w:rPr>
          <w:i/>
          <w:iCs/>
        </w:rPr>
        <w:t xml:space="preserve"> </w:t>
      </w:r>
      <w:r>
        <w:rPr>
          <w:i/>
          <w:iCs/>
        </w:rPr>
        <w:t xml:space="preserve">Steering is the controller's write.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 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 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3. Multitrait-multimethod validity.</w:t>
      </w:r>
      <w:r>
        <w:t xml:space="preserve"> </w:t>
      </w:r>
      <w:r>
        <w:t xml:space="preserve">Panel A: convergent agreement of the same skill across</w:t>
      </w:r>
      <w:r>
        <w:t xml:space="preserve"> </w:t>
      </w:r>
      <w:r>
        <w:t xml:space="preserve">the three grader backends (mean pairwise per-learner rank correlation on the 40 shared transcripts).</w:t>
      </w:r>
      <w:r>
        <w:t xml:space="preserve"> </w:t>
      </w:r>
      <w:r>
        <w:t xml:space="preserve">Panel B: inter-skill grade correlation by population, showing the instrument recovers the population's</w:t>
      </w:r>
      <w:r>
        <w:t xml:space="preserve"> </w:t>
      </w:r>
      <w:r>
        <w:t xml:space="preserve">dependence structure (discriminant on the full crossed design, convergent on the n=20 all-strong and</w:t>
      </w:r>
      <w:r>
        <w:t xml:space="preserve"> </w:t>
      </w:r>
      <w:r>
        <w:t xml:space="preserve">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3. Effect of manipulating each skill's competence (columns) on each skill's grade (rows). Each</w:t>
      </w:r>
      <w:r>
        <w:rPr>
          <w:i/>
          <w:iCs/>
        </w:rPr>
        <w:t xml:space="preserve"> </w:t>
      </w:r>
      <w:r>
        <w:rPr>
          <w:i/>
          <w:iCs/>
        </w:rPr>
        <w:t xml:space="preserve">cell is the grade change (strong minus weak) on the 3-point scale (A=3, B=2, C=1); warmer cells are</w:t>
      </w:r>
      <w:r>
        <w:rPr>
          <w:i/>
          <w:iCs/>
        </w:rPr>
        <w:t xml:space="preserve"> </w:t>
      </w:r>
      <w:r>
        <w:rPr>
          <w:i/>
          <w:iCs/>
        </w:rPr>
        <w:t xml:space="preserve">larger positive effects. The diagonal (own-skill effect) dominates; off-diagonal (cross-skill) effects</w:t>
      </w:r>
      <w:r>
        <w:rPr>
          <w:i/>
          <w:iCs/>
        </w:rPr>
        <w:t xml:space="preserve"> </w:t>
      </w:r>
      <w:r>
        <w:rPr>
          <w:i/>
          <w:iCs/>
        </w:rPr>
        <w:t xml:space="preserve">are near zero.</w:t>
      </w: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4. Mean per-skill grade for five competence profiles. Judging reaches A only when judging is</w:t>
      </w:r>
      <w:r>
        <w:rPr>
          <w:i/>
          <w:iCs/>
        </w:rPr>
        <w:t xml:space="preserve"> </w:t>
      </w:r>
      <w:r>
        <w:rPr>
          <w:i/>
          <w:iCs/>
        </w:rPr>
        <w:t xml:space="preserve">strong, regardless of framing or steering; each skill responds to its own competence.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515437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6400800" cy="5154377"/>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A1. Screenshot of the running platform: a learner's challenge run at the Framing phase. The</w:t>
      </w:r>
      <w:r>
        <w:rPr>
          <w:i/>
          <w:iCs/>
        </w:rPr>
        <w:t xml:space="preserve"> </w:t>
      </w:r>
      <w:r>
        <w:rPr>
          <w:i/>
          <w:iCs/>
        </w:rPr>
        <w:t xml:space="preserve">engine has generated an ill-defined problem (here, an AI hiring-screening task), and the learner</w:t>
      </w:r>
      <w:r>
        <w:rPr>
          <w:i/>
          <w:iCs/>
        </w:rPr>
        <w:t xml:space="preserve"> </w:t>
      </w:r>
      <w:r>
        <w:rPr>
          <w:i/>
          <w:iCs/>
        </w:rPr>
        <w:t xml:space="preserve">specifies refinements before any solution is produced. The two-phase structure is explicit in the</w:t>
      </w:r>
      <w:r>
        <w:rPr>
          <w:i/>
          <w:iCs/>
        </w:rPr>
        <w:t xml:space="preserve"> </w:t>
      </w:r>
      <w:r>
        <w:rPr>
          <w:i/>
          <w:iCs/>
        </w:rPr>
        <w:t xml:space="preserve">interface, Phase 1 (Framing) and Phase 2 (the Judge-Steer cycle), and each skill is scored and given</w:t>
      </w:r>
      <w:r>
        <w:rPr>
          <w:i/>
          <w:iCs/>
        </w:rPr>
        <w:t xml:space="preserve"> </w:t>
      </w:r>
      <w:r>
        <w:rPr>
          <w:i/>
          <w:iCs/>
        </w:rPr>
        <w:t xml:space="preserve">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752109"/>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6400800" cy="4752109"/>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A2. Screenshot of the running platform: the instructor course-analytics view. Grade</w:t>
      </w:r>
      <w:r>
        <w:rPr>
          <w:i/>
          <w:iCs/>
        </w:rPr>
        <w:t xml:space="preserve"> </w:t>
      </w:r>
      <w:r>
        <w:rPr>
          <w:i/>
          <w:iCs/>
        </w:rPr>
        <w:t xml:space="preserve">distribution is broken out into separate Framing, Judging, and Steering panels, and the per-student</w:t>
      </w:r>
      <w:r>
        <w:rPr>
          <w:i/>
          <w:iCs/>
        </w:rPr>
        <w:t xml:space="preserve"> </w:t>
      </w:r>
      <w:r>
        <w:rPr>
          <w:i/>
          <w:iCs/>
        </w:rPr>
        <w:t xml:space="preserve">results list the three skills as distinct columns, the interface-level expression of the framework's</w:t>
      </w:r>
      <w:r>
        <w:rPr>
          <w:i/>
          <w:iCs/>
        </w:rPr>
        <w:t xml:space="preserve"> </w:t>
      </w:r>
      <w:r>
        <w:rPr>
          <w:i/>
          <w:iCs/>
        </w:rPr>
        <w:t xml:space="preserve">central claim that productive AI use is not one skill but three.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31074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RRgh4F/svg_2.png" id="46" name="Picture"/>
                    <pic:cNvPicPr>
                      <a:picLocks noChangeArrowheads="1" noChangeAspect="1"/>
                    </pic:cNvPicPr>
                  </pic:nvPicPr>
                  <pic:blipFill>
                    <a:blip r:embed="rId44"/>
                    <a:stretch>
                      <a:fillRect/>
                    </a:stretch>
                  </pic:blipFill>
                  <pic:spPr bwMode="auto">
                    <a:xfrm>
                      <a:off x="0" y="0"/>
                      <a:ext cx="6400800" cy="4310742"/>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A3. The sixteen-prompt engine in two phases. In authoring, the instructor names a subject and the</w:t>
      </w:r>
      <w:r>
        <w:rPr>
          <w:i/>
          <w:iCs/>
        </w:rPr>
        <w:t xml:space="preserve"> </w:t>
      </w:r>
      <w:r>
        <w:rPr>
          <w:i/>
          <w:iCs/>
        </w:rPr>
        <w:t xml:space="preserve">engine generates the ill-defined problem (prompt 01), three per-skill rubrics and a gold framing (02, 14),</w:t>
      </w:r>
      <w:r>
        <w:rPr>
          <w:i/>
          <w:iCs/>
        </w:rPr>
        <w:t xml:space="preserve"> </w:t>
      </w:r>
      <w:r>
        <w:rPr>
          <w:i/>
          <w:iCs/>
        </w:rPr>
        <w:t xml:space="preserve">and a deliberately flawed AI solution carrying seeded issues (03). In assessment, each learner response is</w:t>
      </w:r>
      <w:r>
        <w:rPr>
          <w:i/>
          <w:iCs/>
        </w:rPr>
        <w:t xml:space="preserve"> </w:t>
      </w:r>
      <w:r>
        <w:rPr>
          <w:i/>
          <w:iCs/>
        </w:rPr>
        <w:t xml:space="preserve">scored against a different referent: Framing against the gold framing and rubric (08), Judging against the</w:t>
      </w:r>
      <w:r>
        <w:rPr>
          <w:i/>
          <w:iCs/>
        </w:rPr>
        <w:t xml:space="preserve"> </w:t>
      </w:r>
      <w:r>
        <w:rPr>
          <w:i/>
          <w:iCs/>
        </w:rPr>
        <w:t xml:space="preserve">seeded issues (09), and Steering against the corrected trajectory after the output is re-run (04, 10); a</w:t>
      </w:r>
      <w:r>
        <w:rPr>
          <w:i/>
          <w:iCs/>
        </w:rPr>
        <w:t xml:space="preserve"> </w:t>
      </w:r>
      <w:r>
        <w:rPr>
          <w:i/>
          <w:iCs/>
        </w:rPr>
        <w:t xml:space="preserve">single grader prompt (11) then assigns each skill its own grade, and the three feed the per-student report</w:t>
      </w:r>
      <w:r>
        <w:rPr>
          <w:i/>
          <w:iCs/>
        </w:rPr>
        <w:t xml:space="preserve"> </w:t>
      </w:r>
      <w:r>
        <w:rPr>
          <w:i/>
          <w:iCs/>
        </w:rPr>
        <w:t xml:space="preserve">and course analytics. Because the three evaluation prompts interrogate different referents, the grades are</w:t>
      </w:r>
      <w:r>
        <w:rPr>
          <w:i/>
          <w:iCs/>
        </w:rPr>
        <w:t xml:space="preserve"> </w:t>
      </w:r>
      <w:r>
        <w:rPr>
          <w:i/>
          <w:iCs/>
        </w:rPr>
        <w:t xml:space="preserve">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BodyText"/>
        <w:jc w:val="both"/>
        <w:keepNext w:val="0"/>
        <w:keepLines w:val="0"/>
        <w:widowControl w:val="1"/>
      </w:pPr>
      <w:r>
        <w:rPr>
          <w:b/>
          <w:bCs/>
        </w:rPr>
        <w:t xml:space="preserve">Table C1. 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12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12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2026-06-03T06:57:18Z</dcterms:created>
  <dcterms:modified xsi:type="dcterms:W3CDTF">2026-06-03T06:57:18Z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