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skill's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The instrument, data, and a prepared human-rater validation protocol are publicly available.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2023)</w:t>
      </w:r>
      <w:r>
        <w:t xml:space="preserve"> </w:t>
      </w:r>
      <w:r>
        <w:t xml:space="preserve">(Figure 1). An assessment that still measures unaided execution therefore measures a shrinking part of</w:t>
      </w:r>
      <w:r>
        <w:t xml:space="preserve"> </w:t>
      </w:r>
      <w:r>
        <w:t xml:space="preserve">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wxuZZD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1. As models absorb execution, the part of a task a competent person must still own shifts from</w:t>
      </w:r>
      <w:r>
        <w:rPr>
          <w:i/>
          <w:iCs/>
        </w:rPr>
        <w:t xml:space="preserve"> </w:t>
      </w:r>
      <w:r>
        <w:rPr>
          <w:i/>
          <w:iCs/>
        </w:rPr>
        <w:t xml:space="preserve">doing the work to framing, judging, and steering it. CoReasoning names and assesses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locus.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wxuZZD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the minimal decomposition that</w:t>
      </w:r>
      <w:r>
        <w:t xml:space="preserve"> </w:t>
      </w:r>
      <w:r>
        <w:t xml:space="preserve">separates pre-generation, evaluative, and post-generation control. We therefore release the instrument</w:t>
      </w:r>
      <w:r>
        <w:t xml:space="preserve"> </w:t>
      </w:r>
      <w:r>
        <w:t xml:space="preserve">as infrastructure to extend rather than a fixed result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skill's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skills'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Judging's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learner's three</w:t>
      </w:r>
      <w:r>
        <w:t xml:space="preserve"> </w:t>
      </w:r>
      <w:r>
        <w:t xml:space="preserve">model-assigned grades move independently. Each grade responds to its own skill and is essentially flat in the 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wxuZZD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wxuZZD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2026-06-02T04:31:28Z</dcterms:created>
  <dcterms:modified xsi:type="dcterms:W3CDTF">2026-06-02T04:31:28Z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