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Gaming molecules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probe of 7 anchors and 5 gaming molecules;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main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main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(main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 not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 not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probe of 7 anchors and 5 gaming molecules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65"/>
        <w:gridCol w:w="1292"/>
        <w:gridCol w:w="1928"/>
        <w:gridCol w:w="2673"/>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Gaming-molecule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pool 10k),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