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E1 (a known 1,2,3,5-oxatriazole, PubChem CID 57438703;</w:t>
      </w:r>
      <w:r>
        <w:t xml:space="preserve"> </w:t>
      </w:r>
      <m:oMath>
        <m:sSub>
          <m:e>
            <m:r>
              <m:t>D</m:t>
            </m:r>
          </m:e>
          <m:sub>
            <m:r>
              <m:rPr>
                <m:nor/>
                <m:sty m:val="p"/>
              </m:rPr>
              <m:t>K-J,cal</m:t>
            </m:r>
          </m:sub>
        </m:sSub>
        <m:r>
          <m:rPr>
            <m:sty m:val="p"/>
          </m:rPr>
          <m:t>=</m:t>
        </m:r>
        <m:r>
          <m:t>9.00</m:t>
        </m:r>
      </m:oMath>
      <w:r>
        <w:t xml:space="preserve"> km/s) is a structure the sampler independently recovered from a chemically distinct family, pending addition of an oxatriazole-class DFT anchor (§6);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 L3–L5)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and the labelled master; a full CAS Registry (SciFinder) check is recommended before a formal novelty claim, and the structurally simplest leads (L5, L19) warrant a targeted patent search.</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(§6). L1 is a novel productive-quadrant lead, and the same sampling run independently recovered the known oxatriazole E1 from a distinct scaffold family, external evidence that DGLD's scaffold reach spans multiple chemotypes.</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2026-08-01T03:39:24Z</dcterms:created>
  <dcterms:modified xsi:type="dcterms:W3CDTF">2026-08-01T03:39:24Z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