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40ac4f9193a8f0b19f5a6920322057aa9ce7f5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Condition, Don't Remove: Speed-Conditioned Normal Modeling for Unsupervised Fault Detection in Rotating Machinery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Alexander Apartsin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Preprint. Draft generated from the EngineKnock experiment registry.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Unsupervised fault detection for rotating machinery trains on healthy data alone, and its</w:t>
      </w:r>
      <w:r>
        <w:t xml:space="preserve"> </w:t>
      </w:r>
      <w:r>
        <w:t xml:space="preserve">central obstacle is operating-condition shift: a healthy machine produces markedly different</w:t>
      </w:r>
      <w:r>
        <w:t xml:space="preserve"> </w:t>
      </w:r>
      <w:r>
        <w:t xml:space="preserve">vibration and acoustic spectra at different rotation speeds, so faults hide inside the speed-induced</w:t>
      </w:r>
      <w:r>
        <w:t xml:space="preserve"> </w:t>
      </w:r>
      <w:r>
        <w:t xml:space="preserve">spread of the normal class. Existing methods either remove speed through order tracking and</w:t>
      </w:r>
      <w:r>
        <w:t xml:space="preserve"> </w:t>
      </w:r>
      <w:r>
        <w:t xml:space="preserve">speed-invariant representations, or treat it as a discrete domain label. We instead condition the</w:t>
      </w:r>
      <w:r>
        <w:t xml:space="preserve"> </w:t>
      </w:r>
      <w:r>
        <w:t xml:space="preserve">normal model on the continuous speed covariate that rotating machinery already measures through its</w:t>
      </w:r>
      <w:r>
        <w:t xml:space="preserve"> </w:t>
      </w:r>
      <w:r>
        <w:t xml:space="preserve">tachometer, realized simply by subtracting a local speed-conditional normal mean, estimated by</w:t>
      </w:r>
      <w:r>
        <w:t xml:space="preserve"> </w:t>
      </w:r>
      <w:r>
        <w:t xml:space="preserve">nearest neighbours in speed, before a standard reconstruction-error detector. On MaFaulDa</w:t>
      </w:r>
      <w:r>
        <w:t xml:space="preserve"> </w:t>
      </w:r>
      <w:r>
        <w:t xml:space="preserve">(accelerometers, microphone, tachometer, five fault types, 12 to 60 Hz), conditioning raises</w:t>
      </w:r>
      <w:r>
        <w:t xml:space="preserve"> </w:t>
      </w:r>
      <w:r>
        <w:t xml:space="preserve">pooled ROC-AUC from 0.956 to 0.989 at matched speed and from 0.897 to 0.937 on held-out speeds,</w:t>
      </w:r>
      <w:r>
        <w:t xml:space="preserve"> </w:t>
      </w:r>
      <w:r>
        <w:t xml:space="preserve">winning on all five fault types in both regimes; the order-tracking invariance baseline never beats</w:t>
      </w:r>
      <w:r>
        <w:t xml:space="preserve"> </w:t>
      </w:r>
      <w:r>
        <w:t xml:space="preserve">the unconditional detector under speed shift. The gain is backbone-agnostic across PCA and</w:t>
      </w:r>
      <w:r>
        <w:t xml:space="preserve"> </w:t>
      </w:r>
      <w:r>
        <w:t xml:space="preserve">autoencoder detectors, holds across accelerometer and microphone channels, turns multi-channel</w:t>
      </w:r>
      <w:r>
        <w:t xml:space="preserve"> </w:t>
      </w:r>
      <w:r>
        <w:t xml:space="preserve">fusion from harmful into beneficial, and collapses when speed labels are permuted (AUC 0.961 to</w:t>
      </w:r>
      <w:r>
        <w:t xml:space="preserve"> </w:t>
      </w:r>
      <w:r>
        <w:t xml:space="preserve">0.419). The principle transfers to the MIMII-DG acoustic benchmark, including a discrete operating</w:t>
      </w:r>
      <w:r>
        <w:t xml:space="preserve"> </w:t>
      </w:r>
      <w:r>
        <w:t xml:space="preserve">attribute. For speed variation, condition, don't remove.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unsupervised anomalous-sound-detection challenges and by most machine-condition</w:t>
      </w:r>
      <w:r>
        <w:t xml:space="preserve"> </w:t>
      </w:r>
      <w:r>
        <w:t xml:space="preserve">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families of remedies exist.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methods remove the operating condition from</w:t>
      </w:r>
      <w:r>
        <w:t xml:space="preserve"> </w:t>
      </w:r>
      <w:r>
        <w:t xml:space="preserve">the representation, most commonly by order tracking: resampling the signal against shaft angle so</w:t>
      </w:r>
      <w:r>
        <w:t xml:space="preserve"> </w:t>
      </w:r>
      <w:r>
        <w:t xml:space="preserve">that rotation-locked components land in fixed order bins regardless of speed.</w:t>
      </w:r>
      <w:r>
        <w:t xml:space="preserve"> </w:t>
      </w:r>
      <w:r>
        <w:rPr>
          <w:i/>
          <w:iCs/>
        </w:rPr>
        <w:t xml:space="preserve">Discrete-domain</w:t>
      </w:r>
      <w:r>
        <w:t xml:space="preserve"> </w:t>
      </w:r>
      <w:r>
        <w:t xml:space="preserve">methods keep the operating condition but encode it as a categorical attribute or a source/target</w:t>
      </w:r>
      <w:r>
        <w:t xml:space="preserve"> </w:t>
      </w:r>
      <w:r>
        <w:t xml:space="preserve">domain label, as in the DCASE domain-generalization setup. Both discard information: order tracking</w:t>
      </w:r>
      <w:r>
        <w:t xml:space="preserve"> </w:t>
      </w:r>
      <w:r>
        <w:t xml:space="preserve">smears any component whose frequency is fixed in Hz rather than in shaft orders, and discrete labels</w:t>
      </w:r>
      <w:r>
        <w:t xml:space="preserve"> </w:t>
      </w:r>
      <w:r>
        <w:t xml:space="preserve">throw away the fact that the operating condition is a smooth, measured, physical quantity.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argue for a third option that is both simpler and stronger: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the normal-only</w:t>
      </w:r>
      <w:r>
        <w:t xml:space="preserve"> </w:t>
      </w:r>
      <w:r>
        <w:t xml:space="preserve">model on the operating covariate itself. Rotating machinery is commonly instrumented with a</w:t>
      </w:r>
      <w:r>
        <w:t xml:space="preserve"> </w:t>
      </w:r>
      <w:r>
        <w:t xml:space="preserve">tachometer, so the rotation speed is available as a continuous measured variable at both training and</w:t>
      </w:r>
      <w:r>
        <w:t xml:space="preserve"> </w:t>
      </w:r>
      <w:r>
        <w:t xml:space="preserve">test time. Modeling the normal manifold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measured speed removes the speed-induced</w:t>
      </w:r>
      <w:r>
        <w:t xml:space="preserve"> </w:t>
      </w:r>
      <w:r>
        <w:t xml:space="preserve">spread that hides faults, without discarding speed-dependent structure and without collapsing the</w:t>
      </w:r>
      <w:r>
        <w:t xml:space="preserve"> </w:t>
      </w:r>
      <w:r>
        <w:t xml:space="preserve">covariate to a handful of discrete bins.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speed-conditional formulation of normal-only anomaly detection that conditions on the</w:t>
      </w:r>
      <w:r>
        <w:t xml:space="preserve"> </w:t>
      </w:r>
      <w:r>
        <w:t xml:space="preserve">continuous tachometer covariate, and a simple realization of it (local speed-conditional mean</w:t>
      </w:r>
      <w:r>
        <w:t xml:space="preserve"> </w:t>
      </w:r>
      <w:r>
        <w:t xml:space="preserve">subtraction followed by a standard reconstruction-error detector).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Evidence on MaFaulDa that conditioning beats both the unconditional baseline and an order-tracking</w:t>
      </w:r>
      <w:r>
        <w:t xml:space="preserve"> </w:t>
      </w:r>
      <w:r>
        <w:t xml:space="preserve">invariance baseline on all five fault types, in both matched-speed and held-out-speed regimes.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Ablations showing the effect is backbone-agnostic (PCA and autoencoder) and holds across</w:t>
      </w:r>
      <w:r>
        <w:t xml:space="preserve"> </w:t>
      </w:r>
      <w:r>
        <w:t xml:space="preserve">accelerometer and microphone channels, where conditioning is also what makes multi-channel fusion</w:t>
      </w:r>
      <w:r>
        <w:t xml:space="preserve"> </w:t>
      </w:r>
      <w:r>
        <w:t xml:space="preserve">helpful.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covariate-shuffle control establishing that the improvement is causally the speed conditioning,</w:t>
      </w:r>
      <w:r>
        <w:t xml:space="preserve"> </w:t>
      </w:r>
      <w:r>
        <w:t xml:space="preserve">not an artifact of the pipeline.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machine anomaly detection.</w:t>
      </w:r>
      <w:r>
        <w:t xml:space="preserve"> </w:t>
      </w:r>
      <w:r>
        <w:t xml:space="preserve">Normal-only detection of machine faults from sound and vibration is the subject of the DCASE</w:t>
      </w:r>
      <w:r>
        <w:t xml:space="preserve"> </w:t>
      </w:r>
      <w:r>
        <w:t xml:space="preserve">Task 2 series and its datasets MIMII and ToyADMOS. The prevailing recipe is a reconstruction</w:t>
      </w:r>
      <w:r>
        <w:t xml:space="preserve"> </w:t>
      </w:r>
      <w:r>
        <w:t xml:space="preserve">autoencoder or a pretrained-embedding backend with a k-nearest-neighbour or Mahalanobis score. These</w:t>
      </w:r>
      <w:r>
        <w:t xml:space="preserve"> </w:t>
      </w:r>
      <w:r>
        <w:t xml:space="preserve">methods target the normal-vs-anomaly boundary but do not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domains. In these formulations the operating condition enters as a discrete</w:t>
      </w:r>
      <w:r>
        <w:t xml:space="preserve"> </w:t>
      </w:r>
      <w:r>
        <w:t xml:space="preserve">source/target label or as categorical attribute metadata, not as a continuous covariate that the</w:t>
      </w:r>
      <w:r>
        <w:t xml:space="preserve"> </w:t>
      </w:r>
      <w:r>
        <w:t xml:space="preserve">model conditions 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 speed robustness and underlie a</w:t>
      </w:r>
      <w:r>
        <w:t xml:space="preserve"> </w:t>
      </w:r>
      <w:r>
        <w:t xml:space="preserve">large supervised bearing-diagnosis literature; recent unsupervised, variable-speed methods pursue the</w:t>
      </w:r>
      <w:r>
        <w:t xml:space="preserve"> </w:t>
      </w:r>
      <w:r>
        <w:t xml:space="preserve">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</w:t>
      </w:r>
      <w:r>
        <w:t xml:space="preserve"> </w:t>
      </w:r>
      <w:r>
        <w:t xml:space="preserve">different design choices: invariance removes the covariate, conditioning models the response given the</w:t>
      </w:r>
      <w:r>
        <w:t xml:space="preserve"> </w:t>
      </w:r>
      <w:r>
        <w:t xml:space="preserve">covariate. Our results indicate that for anomaly detection under speed shift, removing speed can be</w:t>
      </w:r>
      <w:r>
        <w:t xml:space="preserve"> </w:t>
      </w:r>
      <w:r>
        <w:t xml:space="preserve">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[10], and recent detectors condition</w:t>
      </w:r>
      <w:r>
        <w:t xml:space="preserve"> </w:t>
      </w:r>
      <w:r>
        <w:t xml:space="preserve">normalizing flows on spatial position [7] or autoencoders on a discrete machine identity [8].</w:t>
      </w:r>
      <w:r>
        <w:t xml:space="preserve"> </w:t>
      </w:r>
      <w:r>
        <w:t xml:space="preserve">What is specific here, and what we have not found addressed, is conditioning a normal-only</w:t>
      </w:r>
      <w:r>
        <w:t xml:space="preserve"> </w:t>
      </w:r>
      <w:r>
        <w:t xml:space="preserve">machine-fault detector on the</w:t>
      </w:r>
      <w:r>
        <w:t xml:space="preserve"> </w:t>
      </w:r>
      <w:r>
        <w:rPr>
          <w:i/>
          <w:iCs/>
        </w:rPr>
        <w:t xml:space="preserve">measured continuous rotation speed</w:t>
      </w:r>
      <w:r>
        <w:t xml:space="preserve"> </w:t>
      </w:r>
      <w:r>
        <w:t xml:space="preserve">from a tachometer and</w:t>
      </w:r>
      <w:r>
        <w:t xml:space="preserve"> </w:t>
      </w:r>
      <w:r>
        <w:t xml:space="preserve">evaluating it under operating-speed shift with a direct head-to-head against order-tracking invariance.</w:t>
      </w:r>
      <w:r>
        <w:t xml:space="preserve"> </w:t>
      </w:r>
      <w:r>
        <w:t xml:space="preserve">Our discrete-bin ablation makes the distinction concrete: conditioning on the continuous covariate</w:t>
      </w:r>
      <w:r>
        <w:t xml:space="preserve"> </w:t>
      </w:r>
      <w:r>
        <w:t xml:space="preserve">beats conditioning on a binned (discrete) version of it, which is the form the closest prior work</w:t>
      </w:r>
      <w:r>
        <w:t xml:space="preserve"> </w:t>
      </w:r>
      <w:r>
        <w:t xml:space="preserve">takes.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3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We segment it into</w:t>
      </w:r>
      <w:r>
        <w:t xml:space="preserve"> </w:t>
      </w:r>
      <w:r>
        <w:t xml:space="preserve">non-overlapping windows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 spectrum of a chosen sensor</w:t>
      </w:r>
      <w:r>
        <w:t xml:space="preserve"> </w:t>
      </w:r>
      <w:r>
        <w:t xml:space="preserve">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baseline applies the same reconstruction-error detector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no</w:t>
      </w:r>
      <w:r>
        <w:t xml:space="preserve"> </w:t>
      </w:r>
      <w:r>
        <w:t xml:space="preserve">mean subtraction. The invariance baseline applies it to an order-tracked spectrum, obtained by resampling</w:t>
      </w:r>
      <w:r>
        <w:t xml:space="preserve"> </w:t>
      </w:r>
      <w:r>
        <w:t xml:space="preserve">each window from time to shaft angle using the tachometer before the spectrum is taken, so rotation-locked</w:t>
      </w:r>
      <w:r>
        <w:t xml:space="preserve"> </w:t>
      </w:r>
      <w:r>
        <w:t xml:space="preserve">components occupy speed-independent order bins. All three families share the same backbone, window, and</w:t>
      </w:r>
      <w:r>
        <w:t xml:space="preserve"> </w:t>
      </w:r>
      <w:r>
        <w:t xml:space="preserve">feature dimension, so the comparison isolates the treatment of the covariate.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3"/>
    <w:bookmarkStart w:id="14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faults;</w:t>
      </w:r>
      <w:r>
        <w:t xml:space="preserve"> </w:t>
      </w:r>
      <w:r>
        <w:t xml:space="preserve">this is the standard operating-range setting.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bands, train the healthy model on all-but-one band, and test healthy and fault</w:t>
      </w:r>
      <w:r>
        <w:t xml:space="preserve"> </w:t>
      </w:r>
      <w:r>
        <w:t xml:space="preserve">windows drawn only from the held-out band; this measures generalization to unseen operating speeds.</w:t>
      </w:r>
      <w:r>
        <w:t xml:space="preserve"> </w:t>
      </w:r>
      <w:r>
        <w:t xml:space="preserve">We score with ROC-AUC of healthy-test versus fault, and report matched-speed means over five random</w:t>
      </w:r>
      <w:r>
        <w:t xml:space="preserve"> </w:t>
      </w:r>
      <w:r>
        <w:t xml:space="preserve">splits.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4"/>
    <w:bookmarkStart w:id="21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 consistently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</w:t>
      </w:r>
      <w:r>
        <w:t xml:space="preserve"> </w:t>
      </w:r>
      <w:r>
        <w:t xml:space="preserve">doing nothing (pooled 0.835 versus 0.897), because it smears the fixed-frequency structural resonances</w:t>
      </w:r>
      <w:r>
        <w:t xml:space="preserve"> </w:t>
      </w:r>
      <w:r>
        <w:t xml:space="preserve">that carry much of the fault energy.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16" name="Picture"/>
            <a:graphic>
              <a:graphicData uri="http://schemas.openxmlformats.org/drawingml/2006/picture">
                <pic:pic>
                  <pic:nvPicPr>
                    <pic:cNvPr descr="figures/fig_summar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0.957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0.990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2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(0.955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19" name="Picture"/>
            <a:graphic>
              <a:graphicData uri="http://schemas.openxmlformats.org/drawingml/2006/picture">
                <pic:pic>
                  <pic:nvPicPr>
                    <pic:cNvPr descr="figures/fig_ablation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m:oMath>
        <m:r>
          <m:t>k</m:t>
        </m:r>
      </m:oMath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while invariance falls below it, most at low speed. (b) Sensitivity to the neighbourhood size ; the dotted line is the unconditional baseline, which 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merely the</w:t>
      </w:r>
      <w:r>
        <w:t xml:space="preserve"> </w:t>
      </w:r>
      <w:r>
        <w:t xml:space="preserve">detrending operation. On the primary configuration, detrending healthy-test windows with their true</w:t>
      </w:r>
      <w:r>
        <w:t xml:space="preserve"> </w:t>
      </w:r>
      <w:r>
        <w:t xml:space="preserve">speeds gives AUC 0.961; detrending the same windows with randomly permuted speed labels collapses</w:t>
      </w:r>
      <w:r>
        <w:t xml:space="preserve"> </w:t>
      </w:r>
      <w:r>
        <w:t xml:space="preserve">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[5],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1"/>
    <w:bookmarkStart w:id="22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finding is a design lesson: when a normal-only detector must operate across a measured operating</w:t>
      </w:r>
      <w:r>
        <w:t xml:space="preserve"> </w:t>
      </w:r>
      <w:r>
        <w:t xml:space="preserve">condition, conditioning on that covariate beats both ignoring it and removing it. The invariance</w:t>
      </w:r>
      <w:r>
        <w:t xml:space="preserve"> </w:t>
      </w:r>
      <w:r>
        <w:t xml:space="preserve">result makes the point sharply, since order tracking, the textbook remedy for speed, is actively</w:t>
      </w:r>
      <w:r>
        <w:t xml:space="preserve"> </w:t>
      </w:r>
      <w:r>
        <w:t xml:space="preserve">harmful under speed shift for anomaly detection, whereas conditioning on the same tachometer signal</w:t>
      </w:r>
      <w:r>
        <w:t xml:space="preserve"> </w:t>
      </w:r>
      <w:r>
        <w:t xml:space="preserve">helps everywhere.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results, where the weakest conditioning gains</w:t>
      </w:r>
      <w:r>
        <w:t xml:space="preserve"> </w:t>
      </w:r>
      <w:r>
        <w:t xml:space="preserve">sit at the slowest band, the edge of the training support. We also note that the held-out-speed AUC is a</w:t>
      </w:r>
      <w:r>
        <w:t xml:space="preserve"> </w:t>
      </w:r>
      <w:r>
        <w:t xml:space="preserve">per-band average, each band scored independently, and is therefore a stricter per-operating-point measure</w:t>
      </w:r>
      <w:r>
        <w:t xml:space="preserve"> </w:t>
      </w:r>
      <w:r>
        <w:t xml:space="preserve">than the pooled matched-speed AUC 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study is validated on the MaFaulDa test rig, where the operating condition is a single clean</w:t>
      </w:r>
      <w:r>
        <w:t xml:space="preserve"> </w:t>
      </w:r>
      <w:r>
        <w:t xml:space="preserve">scalar (rotation speed) with a reliable tachometer, with the MIMII-DG results extending it to an acoustic</w:t>
      </w:r>
      <w:r>
        <w:t xml:space="preserve"> </w:t>
      </w:r>
      <w:r>
        <w:t xml:space="preserve">benchmark and a discrete covariate. Extending the conditioning to additional continuous covariates (load,</w:t>
      </w:r>
      <w:r>
        <w:t xml:space="preserve"> </w:t>
      </w:r>
      <w:r>
        <w:t xml:space="preserve">temperature) and to settings where the covariate is noisier or must be estimated from the signal is future</w:t>
      </w:r>
      <w:r>
        <w:t xml:space="preserve"> </w:t>
      </w:r>
      <w:r>
        <w:t xml:space="preserve">work. The conditional mean estimator here is intentionally simple; richer conditional density models are a</w:t>
      </w:r>
      <w:r>
        <w:t xml:space="preserve"> </w:t>
      </w:r>
      <w:r>
        <w:t xml:space="preserve">natural extension. Within the studied setting the effect is consistent across fault types, backbones,</w:t>
      </w:r>
      <w:r>
        <w:t xml:space="preserve"> </w:t>
      </w:r>
      <w:r>
        <w:t xml:space="preserve">channels, a second dataset, and a causal control.</w:t>
      </w:r>
    </w:p>
    <w:bookmarkEnd w:id="22"/>
    <w:bookmarkStart w:id="2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3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Draft · results reproducible from the EngineKnock experiment registry.</w:t>
      </w:r>
    </w:p>
    <w:bookmarkEnd w:id="24"/>
    <w:bookmarkEnd w:id="2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5" Type="http://schemas.openxmlformats.org/officeDocument/2006/relationships/image" Target="media/rId15.png"/><Relationship Id="rId23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2026-08-29T17:39:47Z</dcterms:created>
  <dcterms:modified xsi:type="dcterms:W3CDTF">2026-08-29T17:39:47Z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