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c8914d61f9c4a5fa1698d076dc4fa346d1b82a0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Ignore, Adjust, or Remove: Handling Changing Speed in Unsupervised Machine Fault Detection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Machines are commonly monitored by training a fault detector on healthy data alone and flagging</w:t>
      </w:r>
      <w:r>
        <w:t xml:space="preserve"> </w:t>
      </w:r>
      <w:r>
        <w:t xml:space="preserve">anything unusual. This is hard when the machine runs at varying speed, because a healthy machine vibrates</w:t>
      </w:r>
      <w:r>
        <w:t xml:space="preserve"> </w:t>
      </w:r>
      <w:r>
        <w:t xml:space="preserve">and sounds very different across its speed range, so a real fault at one speed can look no stranger than a</w:t>
      </w:r>
      <w:r>
        <w:t xml:space="preserve"> </w:t>
      </w:r>
      <w:r>
        <w:t xml:space="preserve">healthy machine at another. When speed changes, a detector can ignore it, adjust its healthy reference for</w:t>
      </w:r>
      <w:r>
        <w:t xml:space="preserve"> </w:t>
      </w:r>
      <w:r>
        <w:t xml:space="preserve">the measured speed, or remove the speed by transforming the signal (order tracking, the classical</w:t>
      </w:r>
      <w:r>
        <w:t xml:space="preserve"> </w:t>
      </w:r>
      <w:r>
        <w:t xml:space="preserve">approach). We show, on real machinery data, that the right choice is not obvious. Removing speed by order</w:t>
      </w:r>
      <w:r>
        <w:t xml:space="preserve"> </w:t>
      </w:r>
      <w:r>
        <w:t xml:space="preserve">tracking is worse than ignoring it once the test speeds differ from training, while adjusting the healthy</w:t>
      </w:r>
      <w:r>
        <w:t xml:space="preserve"> </w:t>
      </w:r>
      <w:r>
        <w:t xml:space="preserve">reference for the measured speed works best. Order tracking fails because it is blind to faults fixed in</w:t>
      </w:r>
      <w:r>
        <w:t xml:space="preserve"> </w:t>
      </w:r>
      <w:r>
        <w:t xml:space="preserve">frequency rather than in shaft order: it scores at chance on shaft misalignment, which the untracked</w:t>
      </w:r>
      <w:r>
        <w:t xml:space="preserve"> </w:t>
      </w:r>
      <w:r>
        <w:t xml:space="preserve">spectrum detects easily, and no single representation catches every fault. The method is deliberately simple: subtract a local healthy</w:t>
      </w:r>
      <w:r>
        <w:t xml:space="preserve"> </w:t>
      </w:r>
      <w:r>
        <w:t xml:space="preserve">average matched to the current speed, then flag large leftover deviations, with no deep network. In a</w:t>
      </w:r>
      <w:r>
        <w:t xml:space="preserve"> </w:t>
      </w:r>
      <w:r>
        <w:t xml:space="preserve">leakage-free test that holds out whole speeds, adjusting reaches ROC-AUC 0.956, against 0.901 for ignoring</w:t>
      </w:r>
      <w:r>
        <w:t xml:space="preserve"> </w:t>
      </w:r>
      <w:r>
        <w:t xml:space="preserve">speed and 0.820 for removing it, and it wins on all five fault types on the MaFaulDa rig. The pattern holds</w:t>
      </w:r>
      <w:r>
        <w:t xml:space="preserve"> </w:t>
      </w:r>
      <w:r>
        <w:t xml:space="preserve">on the MIMII-DG machine-sound dataset, except on a machine whose recorded setting was a background-noise</w:t>
      </w:r>
      <w:r>
        <w:t xml:space="preserve"> </w:t>
      </w:r>
      <w:r>
        <w:t xml:space="preserve">level rather than a real operating state, where adjusting hurt. The right handling therefore depends on</w:t>
      </w:r>
      <w:r>
        <w:t xml:space="preserve"> </w:t>
      </w:r>
      <w:r>
        <w:t xml:space="preserve">whether the condition actually drives the healthy behaviour, and we give a simple healthy-data-only check</w:t>
      </w:r>
      <w:r>
        <w:t xml:space="preserve"> </w:t>
      </w:r>
      <w:r>
        <w:t xml:space="preserve">for deciding.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When a machine's operating condition is measured, rotation speed here, a normal-only detector has</w:t>
      </w:r>
      <w:r>
        <w:t xml:space="preserve"> </w:t>
      </w:r>
      <w:r>
        <w:t xml:space="preserve">three choices for handling it. It can</w:t>
      </w:r>
      <w:r>
        <w:t xml:space="preserve"> </w:t>
      </w:r>
      <w:r>
        <w:rPr>
          <w:i/>
          <w:iCs/>
        </w:rPr>
        <w:t xml:space="preserve">ignore</w:t>
      </w:r>
      <w:r>
        <w:t xml:space="preserve"> </w:t>
      </w:r>
      <w:r>
        <w:t xml:space="preserve">the condition and pool a single healthy model</w:t>
      </w:r>
      <w:r>
        <w:t xml:space="preserve"> </w:t>
      </w:r>
      <w:r>
        <w:t xml:space="preserve">across all speeds. It can</w:t>
      </w:r>
      <w:r>
        <w:t xml:space="preserve"> </w:t>
      </w:r>
      <w:r>
        <w:rPr>
          <w:i/>
          <w:iCs/>
        </w:rPr>
        <w:t xml:space="preserve">remove</w:t>
      </w:r>
      <w:r>
        <w:t xml:space="preserve"> </w:t>
      </w:r>
      <w:r>
        <w:t xml:space="preserve">the condition by transforming the signal, most commonly order</w:t>
      </w:r>
      <w:r>
        <w:t xml:space="preserve"> </w:t>
      </w:r>
      <w:r>
        <w:t xml:space="preserve">tracking: resampling against shaft angle so that rotation-locked components land in fixed order bins</w:t>
      </w:r>
      <w:r>
        <w:t xml:space="preserve"> </w:t>
      </w:r>
      <w:r>
        <w:t xml:space="preserve">regardless of speed. Or it can</w:t>
      </w:r>
      <w:r>
        <w:t xml:space="preserve"> </w:t>
      </w:r>
      <w:r>
        <w:rPr>
          <w:i/>
          <w:iCs/>
        </w:rPr>
        <w:t xml:space="preserve">adjust</w:t>
      </w:r>
      <w:r>
        <w:t xml:space="preserve"> </w:t>
      </w:r>
      <w:r>
        <w:t xml:space="preserve">its healthy model for the measured condition, that is,</w:t>
      </w:r>
      <w:r>
        <w:t xml:space="preserve"> </w:t>
      </w:r>
      <w:r>
        <w:t xml:space="preserve">condition on it, which rotating machinery already supplies through its tachometer. Each choice keeps or</w:t>
      </w:r>
      <w:r>
        <w:t xml:space="preserve"> </w:t>
      </w:r>
      <w:r>
        <w:t xml:space="preserve">discards different information: ignoring lets speed widen the normal class so faults hide in its spread;</w:t>
      </w:r>
      <w:r>
        <w:t xml:space="preserve"> </w:t>
      </w:r>
      <w:r>
        <w:t xml:space="preserve">removing smears any component whose frequency is fixed in Hz rather than in shaft orders, and can destroy</w:t>
      </w:r>
      <w:r>
        <w:t xml:space="preserve"> </w:t>
      </w:r>
      <w:r>
        <w:t xml:space="preserve">fault-relevant structure; adjusting keeps the condition but must estimate the healthy response as a</w:t>
      </w:r>
      <w:r>
        <w:t xml:space="preserve"> </w:t>
      </w:r>
      <w:r>
        <w:t xml:space="preserve">function of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treats that choice as the object of study rather than assuming an answer. We show on real</w:t>
      </w:r>
      <w:r>
        <w:t xml:space="preserve"> </w:t>
      </w:r>
      <w:r>
        <w:t xml:space="preserve">machinery data that the right choice is not fixed. Removing rotation speed by order tracking is worse</w:t>
      </w:r>
      <w:r>
        <w:t xml:space="preserve"> </w:t>
      </w:r>
      <w:r>
        <w:t xml:space="preserve">than ignoring it under speed shift, while adjusting for the measured speed beats both; yet adjusting for</w:t>
      </w:r>
      <w:r>
        <w:t xml:space="preserve"> </w:t>
      </w:r>
      <w:r>
        <w:t xml:space="preserve">an attribute that is not a genuine operating state, a background-noise setting, is worse than ignoring</w:t>
      </w:r>
      <w:r>
        <w:t xml:space="preserve"> </w:t>
      </w:r>
      <w:r>
        <w:t xml:space="preserve">it. We give a lightweight, nonparametric way to adjust, and a healthy-data-only rule for the choice:</w:t>
      </w:r>
      <w:r>
        <w:t xml:space="preserve"> </w:t>
      </w:r>
      <w:r>
        <w:t xml:space="preserve">adjust only when the condition actually drives the healthy behaviour, measured by the cross-validated</w:t>
      </w:r>
      <w:r>
        <w:t xml:space="preserve"> </w:t>
      </w:r>
      <w:r>
        <w:t xml:space="preserve">variance it explains, and remove only with caution, because removal can discard fixed-frequency fault</w:t>
      </w:r>
      <w:r>
        <w:t xml:space="preserve"> </w:t>
      </w:r>
      <w:r>
        <w:t xml:space="preserve">energy.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framing of healthy-reference construction under a measured operating covariate as a three-way</w:t>
      </w:r>
      <w:r>
        <w:t xml:space="preserve"> </w:t>
      </w:r>
      <w:r>
        <w:t xml:space="preserve">choice, ignore the covariate, condition the healthy model on it, or remove it with an invariant</w:t>
      </w:r>
      <w:r>
        <w:t xml:space="preserve"> </w:t>
      </w:r>
      <w:r>
        <w:t xml:space="preserve">transform, and evidence on MaFaulDa [1, 2] that the right choice is not fixed: removing rotation</w:t>
      </w:r>
      <w:r>
        <w:t xml:space="preserve"> </w:t>
      </w:r>
      <w:r>
        <w:t xml:space="preserve">speed by order tracking is worse than ignoring it under speed shift, while conditioning on the measured</w:t>
      </w:r>
      <w:r>
        <w:t xml:space="preserve"> </w:t>
      </w:r>
      <w:r>
        <w:t xml:space="preserve">speed beats both.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lightweight, nonparametric realization of conditioning, a local covariate-conditional healthy mean</w:t>
      </w:r>
      <w:r>
        <w:t xml:space="preserve"> </w:t>
      </w:r>
      <w:r>
        <w:t xml:space="preserve">subtracted before a standard reconstruction-error detector, competitive without a deep conditional</w:t>
      </w:r>
      <w:r>
        <w:t xml:space="preserve"> </w:t>
      </w:r>
      <w:r>
        <w:t xml:space="preserve">generator, backbone-agnostic across PCA and autoencoder detectors and effective across accelerometer and</w:t>
      </w:r>
      <w:r>
        <w:t xml:space="preserve"> </w:t>
      </w:r>
      <w:r>
        <w:t xml:space="preserve">microphone channels.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healthy-only criterion for the choice, the cross-validated healthy variance the covariate explains,</w:t>
      </w:r>
      <w:r>
        <w:t xml:space="preserve"> </w:t>
      </w:r>
      <w:r>
        <w:t xml:space="preserve">consistent with conditioning helping for genuine operating covariates and failing for the MIMII-DG fan</w:t>
      </w:r>
      <w:r>
        <w:t xml:space="preserve"> </w:t>
      </w:r>
      <w:r>
        <w:t xml:space="preserve">noise mixture.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leakage-free leave-one-speed-out evaluation with cross-fitted healthy means and cluster-level</w:t>
      </w:r>
      <w:r>
        <w:t xml:space="preserve"> </w:t>
      </w:r>
      <w:r>
        <w:t xml:space="preserve">uncertainty, plus a covariate-shuffle control showing the gain requires the true covariate.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these the operating condition enters as a discrete source/target label or</w:t>
      </w:r>
      <w:r>
        <w:t xml:space="preserve"> </w:t>
      </w:r>
      <w:r>
        <w:t xml:space="preserve">categorical attribute. Closer to our setting, recent methods do model continuously varying operating</w:t>
      </w:r>
      <w:r>
        <w:t xml:space="preserve"> </w:t>
      </w:r>
      <w:r>
        <w:t xml:space="preserve">conditions for normal-only machinery anomaly detection, learning a flowing normal distribution with a</w:t>
      </w:r>
      <w:r>
        <w:t xml:space="preserve"> </w:t>
      </w:r>
      <w:r>
        <w:t xml:space="preserve">conditional generative model [40] or a state-space healthy model [41], and continuously indexed</w:t>
      </w:r>
      <w:r>
        <w:t xml:space="preserve"> </w:t>
      </w:r>
      <w:r>
        <w:t xml:space="preserve">domain generalization has been applied to supervised diagnosis [42]. These rely on conditional</w:t>
      </w:r>
      <w:r>
        <w:t xml:space="preserve"> </w:t>
      </w:r>
      <w:r>
        <w:t xml:space="preserve">generative or state-space models; we ask instead whether a lightweight nonparametric conditional residual</w:t>
      </w:r>
      <w:r>
        <w:t xml:space="preserve"> </w:t>
      </w:r>
      <w:r>
        <w:t xml:space="preserve">suffices, and how explicit conditioning compares head-to-head with speed normalization.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 A recent</w:t>
      </w:r>
      <w:r>
        <w:t xml:space="preserve"> </w:t>
      </w:r>
      <w:r>
        <w:t xml:space="preserve">supervised study reports the same direction, finding that the angular and order domains give no advantage</w:t>
      </w:r>
      <w:r>
        <w:t xml:space="preserve"> </w:t>
      </w:r>
      <w:r>
        <w:t xml:space="preserve">over the frequency domain for bearing fault detection under varying speed, and leaves the cause</w:t>
      </w:r>
      <w:r>
        <w:t xml:space="preserve"> </w:t>
      </w:r>
      <w:r>
        <w:t xml:space="preserve">open [45]; our per-fault analysis supplies the mechanism, that order tracking is blind to faults</w:t>
      </w:r>
      <w:r>
        <w:t xml:space="preserve"> </w:t>
      </w:r>
      <w:r>
        <w:t xml:space="preserve">whose signature is fixed in frequency rather than in shaft order.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Building on this line, our contribution is not that continuous</w:t>
      </w:r>
      <w:r>
        <w:t xml:space="preserve"> </w:t>
      </w:r>
      <w:r>
        <w:t xml:space="preserve">conditioning is new but a controlled comparison: a direct, matched-backbone study of explicit continuous</w:t>
      </w:r>
      <w:r>
        <w:t xml:space="preserve"> </w:t>
      </w:r>
      <w:r>
        <w:t xml:space="preserve">speed-conditioning against order-tracking invariance for normal-only detection under speed shift, realized</w:t>
      </w:r>
      <w:r>
        <w:t xml:space="preserve"> </w:t>
      </w:r>
      <w:r>
        <w:t xml:space="preserve">with a deliberately lightweight nonparametric conditional residual rather than a conditional generator.</w:t>
      </w:r>
      <w:r>
        <w:t xml:space="preserve"> </w:t>
      </w:r>
      <w:r>
        <w:t xml:space="preserve">Our discrete-bin ablation sharpens the point: conditioning on the continuous covariate beats conditioning</w:t>
      </w:r>
      <w:r>
        <w:t xml:space="preserve"> </w:t>
      </w:r>
      <w:r>
        <w:t xml:space="preserve">on a binned (discrete) version of it.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x with its measured speed s. The speed-conditional mean m(s), the average of the k healthy-training windows nearest in speed, is subtracted; the reconstruction error of the residual r = x − m(s)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and conditional detectors use the feature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above, in which each</w:t>
      </w:r>
      <w:r>
        <w:t xml:space="preserve"> </w:t>
      </w:r>
      <w:r>
        <w:t xml:space="preserve">fixed-revolution window is resampled to a common length before the spectrum is taken; this normalizes the</w:t>
      </w:r>
      <w:r>
        <w:t xml:space="preserve"> </w:t>
      </w:r>
      <w:r>
        <w:t xml:space="preserve">average time-scaling of one window but leaves fixed-frequency structure at its physical position, 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revolution-normalized spectrum rather than a fully order-tracked one. The invariance baseline instead</w:t>
      </w:r>
      <w:r>
        <w:t xml:space="preserve"> </w:t>
      </w:r>
      <w:r>
        <w:t xml:space="preserve">uses an order-tracked spectrum, obtained by resampling each window from time to instantaneous shaft angle</w:t>
      </w:r>
      <w:r>
        <w:t xml:space="preserve"> </w:t>
      </w:r>
      <w:r>
        <w:t xml:space="preserve">using the tachometer pulses, so rotation-locked components occupy speed-independent order bins and</w:t>
      </w:r>
      <w:r>
        <w:t xml:space="preserve"> </w:t>
      </w:r>
      <w:r>
        <w:t xml:space="preserve">within-window speed fluctuation is also removed. All three families share the same backbone, window, and</w:t>
      </w:r>
      <w:r>
        <w:t xml:space="preserve"> </w:t>
      </w:r>
      <w:r>
        <w:t xml:space="preserve">feature dimension; the comparison isolates how the covariate is treated, ranging from revolution</w:t>
      </w:r>
      <w:r>
        <w:t xml:space="preserve"> </w:t>
      </w:r>
      <w:r>
        <w:t xml:space="preserve">normalization to full order tracking to explicit conditioning.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faults.</w:t>
      </w:r>
      <w:r>
        <w:t xml:space="preserve"> </w:t>
      </w:r>
      <w:r>
        <w:t xml:space="preserve">Because MaFaulDa has one healthy recording per speed, this split shares recordings between train and</w:t>
      </w:r>
      <w:r>
        <w:t xml:space="preserve"> </w:t>
      </w:r>
      <w:r>
        <w:t xml:space="preserve">test, so we treat it as an in-distribution reference and use the leave-one-speed-out protocol below as</w:t>
      </w:r>
      <w:r>
        <w:t xml:space="preserve"> </w:t>
      </w:r>
      <w:r>
        <w:t xml:space="preserve">the leakage-free generalization test.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7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584"/>
        <w:gridCol w:w="1143"/>
        <w:gridCol w:w="1085"/>
        <w:gridCol w:w="1159"/>
        <w:gridCol w:w="1143"/>
        <w:gridCol w:w="1085"/>
        <w:gridCol w:w="116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doing nothing</w:t>
      </w:r>
      <w:r>
        <w:t xml:space="preserve"> </w:t>
      </w:r>
      <w:r>
        <w:t xml:space="preserve">on the pooled result (0.835 versus 0.897) and on every per-fault held-out result, because it smears the</w:t>
      </w:r>
      <w:r>
        <w:t xml:space="preserve"> </w:t>
      </w:r>
      <w:r>
        <w:t xml:space="preserve">fixed-frequency structural resonances that carry much of the fault energy. At the finer per-band level it</w:t>
      </w:r>
      <w:r>
        <w:t xml:space="preserve"> </w:t>
      </w:r>
      <w:r>
        <w:t xml:space="preserve">edges the baseline in the two fastest bands (Figure 3a), where order-locked content dominates, but it</w:t>
      </w:r>
      <w:r>
        <w:t xml:space="preserve"> </w:t>
      </w:r>
      <w:r>
        <w:t xml:space="preserve">loses on the mean and collapses at low speed.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Leakage-free generalization.</w:t>
      </w:r>
      <w:r>
        <w:t xml:space="preserve"> </w:t>
      </w:r>
      <w:r>
        <w:t xml:space="preserve">MaFaulDa provides one healthy recording at each speed, so the matched-speed</w:t>
      </w:r>
      <w:r>
        <w:t xml:space="preserve"> </w:t>
      </w:r>
      <w:r>
        <w:t xml:space="preserve">split shares recordings between train and test and is an in-distribution reference rather than a</w:t>
      </w:r>
      <w:r>
        <w:t xml:space="preserve"> </w:t>
      </w:r>
      <w:r>
        <w:t xml:space="preserve">generalization test. The definitive test is leave-one-speed-out: hold out each healthy recording in turn,</w:t>
      </w:r>
      <w:r>
        <w:t xml:space="preserve"> </w:t>
      </w:r>
      <w:r>
        <w:t xml:space="preserve">train the detector on the others with the conditional mean</w:t>
      </w:r>
      <w:r>
        <w:t xml:space="preserve"> </w:t>
      </w:r>
      <w:r>
        <w:rPr>
          <w:i/>
          <w:iCs/>
        </w:rPr>
        <w:t xml:space="preserve">cross-fitted</w:t>
      </w:r>
      <w:r>
        <w:t xml:space="preserve"> </w:t>
      </w:r>
      <w:r>
        <w:t xml:space="preserve">so the held-out recording</w:t>
      </w:r>
      <w:r>
        <w:t xml:space="preserve"> </w:t>
      </w:r>
      <w:r>
        <w:t xml:space="preserve">never contributes to its own local mean, and score the held-out healthy windows against faults. Over the</w:t>
      </w:r>
      <w:r>
        <w:t xml:space="preserve"> </w:t>
      </w:r>
      <w:r>
        <w:t xml:space="preserve">44 evaluable recordings (Table 6), conditioning reaches 0.956 with a cluster-bootstrap interval over</w:t>
      </w:r>
      <w:r>
        <w:t xml:space="preserve"> </w:t>
      </w:r>
      <w:r>
        <w:t xml:space="preserve">recordings of [0.941, 0.970], against 0.901 for the unconditional baseline and 0.820 for invariance,</w:t>
      </w:r>
      <w:r>
        <w:t xml:space="preserve"> </w:t>
      </w:r>
      <w:r>
        <w:t xml:space="preserve">whose intervals sit clear below it; the paired per-recording Wilcoxon test gives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against both.</w:t>
      </w:r>
      <w:r>
        <w:t xml:space="preserve"> </w:t>
      </w:r>
      <w:r>
        <w:t xml:space="preserve">Removing the leakage lowers every number but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conditioning's margin, over the baseline from</w:t>
      </w:r>
      <w:r>
        <w:t xml:space="preserve"> </w:t>
      </w:r>
      <w:r>
        <w:t xml:space="preserve">+0.033 at matched speed to +0.055, and over invariance to +0.136. The result therefore strengthens, not</w:t>
      </w:r>
      <w:r>
        <w:t xml:space="preserve"> </w:t>
      </w:r>
      <w:r>
        <w:t xml:space="preserve">weakens, under the stricter protocol.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6.</w:t>
      </w:r>
      <w:r>
        <w:rPr>
          <w:b w:val="0"/>
          <w:i/>
        </w:rPr>
        <w:t xml:space="preserve"> </w:t>
      </w:r>
      <w:r>
        <w:rPr>
          <w:b w:val="0"/>
          <w:i/>
        </w:rPr>
        <w:t>Leakage-free leave-one-speed-out ROC-AUC (44 held-out healthy recordings, cross-fitted conditional mean, sklearn AUC), with 95% cluster-bootstrap intervals over recordings. All five detectors are computed in one pass on the same recordings and splits. Conditioning wins with a separated interval and paired per-recording Wilcoxon p &lt; 10−10; per-speed score normalization does not move the baseline (p = 0.70).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6. Leakage-free leave-one-speed-out ROC-AUC (44 held-out healthy recordings, cross-fitted conditional mean, sklearn AUC), with 95% cluster-bootstrap intervals over recordings. All five detectors are computed in one pass on the same recordings and splits. Conditioning wins with a separated interval and paired per-recording Wilcoxon p &lt; 10−10; per-speed score normalization does not move the baseline (p = 0.70)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5274"/>
        <w:gridCol w:w="1383"/>
        <w:gridCol w:w="2703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0.901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[0.874, 0.927]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Per-speed score normalization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[0.871, 0.916]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Invariance (order tracking)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[0.778, 0.864]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[0.941, 0.970]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Conditioning, support-aware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[0.953, 0.978]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Score normalization is not a substitute for conditioning.</w:t>
      </w:r>
      <w:r>
        <w:t xml:space="preserve"> </w:t>
      </w:r>
      <w:r>
        <w:t xml:space="preserve">A natural objection is that</w:t>
      </w:r>
      <w:r>
        <w:t xml:space="preserve"> </w:t>
      </w:r>
      <w:r>
        <w:t xml:space="preserve">conditioning's advantage could be reproduced without touching the feature model, simply by normalizing the</w:t>
      </w:r>
      <w:r>
        <w:t xml:space="preserve"> </w:t>
      </w:r>
      <w:r>
        <w:t xml:space="preserve">unconditional anomaly score for speed. We test this directly with a per-speed score-normalization control:</w:t>
      </w:r>
      <w:r>
        <w:t xml:space="preserve"> </w:t>
      </w:r>
      <w:r>
        <w:t xml:space="preserve">the unconditional score is standardized by a local (nearest-neighbour-in-speed) healthy median and scale,</w:t>
      </w:r>
      <w:r>
        <w:t xml:space="preserve"> </w:t>
      </w:r>
      <w:r>
        <w:t xml:space="preserve">which fixes the score margin per speed while leaving the feature space untouched. Under leave-one-speed-out</w:t>
      </w:r>
      <w:r>
        <w:t xml:space="preserve"> </w:t>
      </w:r>
      <w:r>
        <w:t xml:space="preserve">it reaches 0.895 [0.871, 0.916], statistically indistinguishable from the unconditional baseline</w:t>
      </w:r>
      <w:r>
        <w:t xml:space="preserve"> </w:t>
      </w:r>
      <w:r>
        <w:t xml:space="preserve">(paired per-recording 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0.70</m:t>
        </m:r>
      </m:oMath>
      <w:r>
        <w:t xml:space="preserve">) and far below conditioning. Normalizing the score does not improve</w:t>
      </w:r>
      <w:r>
        <w:t xml:space="preserve"> </w:t>
      </w:r>
      <w:r>
        <w:t xml:space="preserve">separability; the gain lives in the feature space, not the score margin. The operating point makes the same</w:t>
      </w:r>
      <w:r>
        <w:t xml:space="preserve"> </w:t>
      </w:r>
      <w:r>
        <w:t xml:space="preserve">point in deployment terms. At a single healthy-calibrated threshold, set on a disjoint calibration split to</w:t>
      </w:r>
      <w:r>
        <w:t xml:space="preserve"> </w:t>
      </w:r>
      <w:r>
        <w:t xml:space="preserve">give roughly 2% false alarms and held fixed across speed (averaged over ten seeds), conditioning detects</w:t>
      </w:r>
      <w:r>
        <w:t xml:space="preserve"> </w:t>
      </w:r>
      <w:r>
        <w:t xml:space="preserve">78% of faults uniformly across the 12–61 Hz envelope, with a per-band detection coefficient of</w:t>
      </w:r>
      <w:r>
        <w:t xml:space="preserve"> </w:t>
      </w:r>
      <w:r>
        <w:t xml:space="preserve">variation of 0.05. Score normalization matches the average detection rate (77%) but not its uniformity: its</w:t>
      </w:r>
      <w:r>
        <w:t xml:space="preserve"> </w:t>
      </w:r>
      <w:r>
        <w:t xml:space="preserve">per-band detection swings from 0.58 to 0.98 (coefficient of variation 0.20). A single alarm threshold</w:t>
      </w:r>
      <w:r>
        <w:t xml:space="preserve"> </w:t>
      </w:r>
      <w:r>
        <w:t xml:space="preserve">transfers across the operating range only when the covariate is modelled in the feature space</w:t>
      </w:r>
      <w:r>
        <w:t xml:space="preserve"> </w:t>
      </w:r>
      <w:r>
        <w:t xml:space="preserve">(Table 7).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7.</w:t>
      </w:r>
      <w:r>
        <w:rPr>
          <w:b w:val="0"/>
          <w:i/>
        </w:rPr>
        <w:t xml:space="preserve"> </w:t>
      </w:r>
      <w:r>
        <w:rPr>
          <w:b w:val="0"/>
          <w:i/>
        </w:rPr>
        <w:t>Operating point at one healthy-calibrated threshold. The threshold is fixed on a disjoint healthy calibration split to give roughly 2% false alarms and held constant across speed; detection rate (TPR) is averaged over ten seeds, and its across-band coefficient of variation measures how uniformly the fixed threshold transfers over the 12–61 Hz envelope. Conditioning gives the highest and most uniform detection; per-speed score normalization matches the mean but not the uniformity.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7. Operating point at one healthy-calibrated threshold. The threshold is fixed on a disjoint healthy calibration split to give roughly 2% false alarms and held constant across speed; detection rate (TPR) is averaged over ten seeds, and its across-band coefficient of variation measures how uniformly the fixed threshold transfers over the 12–61 Hz envelope. Conditioning gives the highest and most uniform detection; per-speed score normalization matches the mean but not the uniformity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425"/>
        <w:gridCol w:w="1881"/>
        <w:gridCol w:w="2140"/>
        <w:gridCol w:w="191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False-alarm rate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Detection (TPR)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Across-band CoV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0.615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Per-speed score normalization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0.20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Conditioning, support-aware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0.772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The gain is spectral, not a level effect.</w:t>
      </w:r>
      <w:r>
        <w:t xml:space="preserve"> </w:t>
      </w:r>
      <w:r>
        <w:t xml:space="preserve">To rule out that conditioning merely exploits</w:t>
      </w:r>
      <w:r>
        <w:t xml:space="preserve"> </w:t>
      </w:r>
      <w:r>
        <w:t xml:space="preserve">differences in overall vibration energy, we repeat the leave-one-speed-out comparison on L2-normalized</w:t>
      </w:r>
      <w:r>
        <w:t xml:space="preserve"> </w:t>
      </w:r>
      <w:r>
        <w:t xml:space="preserve">spectra, which removes each window's level and leaves only spectral shape. The ordering is preserved and</w:t>
      </w:r>
      <w:r>
        <w:t xml:space="preserve"> </w:t>
      </w:r>
      <w:r>
        <w:t xml:space="preserve">sharpens: conditioning 0.916, unconditional 0.787, invariance 0.647. Conditioning stays well ahead on shape</w:t>
      </w:r>
      <w:r>
        <w:t xml:space="preserve"> </w:t>
      </w:r>
      <w:r>
        <w:t xml:space="preserve">alone, confirming that it keys on fault-induced spectral structure rather than loudness.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Support-aware conditioning (ablation).</w:t>
      </w:r>
      <w:r>
        <w:t xml:space="preserve"> </w:t>
      </w:r>
      <w:r>
        <w:t xml:space="preserve">Near the edges of the observed speed range the</w:t>
      </w:r>
      <w:r>
        <w:t xml:space="preserve"> </w:t>
      </w:r>
      <w:r>
        <w:t xml:space="preserve">local mean must extrapolate. Blending the local conditional mean toward the global healthy mean by a support</w:t>
      </w:r>
      <w:r>
        <w:t xml:space="preserve"> </w:t>
      </w:r>
      <w:r>
        <w:t xml:space="preserve">weight that decays as the query leaves the observed speed density gives a small but consistent improvement,</w:t>
      </w:r>
      <w:r>
        <w:t xml:space="preserve"> </w:t>
      </w:r>
      <w:r>
        <w:t xml:space="preserve">0.966 [0.953, 0.978] leave-one-speed-out (paired Wilcoxon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against plain conditioning), with</w:t>
      </w:r>
      <w:r>
        <w:t xml:space="preserve"> </w:t>
      </w:r>
      <w:r>
        <w:t xml:space="preserve">the gain concentrated at the speed-range edges (0.997 versus 0.993). We report it as an ablation; the main</w:t>
      </w:r>
      <w:r>
        <w:t xml:space="preserve"> </w:t>
      </w:r>
      <w:r>
        <w:t xml:space="preserve">claims do not depend on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Why removing speed fails: each representation is blind to a specific fault family.</w:t>
      </w:r>
      <w:r>
        <w:t xml:space="preserve"> </w:t>
      </w:r>
      <w:r>
        <w:t xml:space="preserve">Order</w:t>
      </w:r>
      <w:r>
        <w:t xml:space="preserve"> </w:t>
      </w:r>
      <w:r>
        <w:t xml:space="preserve">tracking is the worst treatment in the pooled result, and the per-fault breakdown shows why. We run the same</w:t>
      </w:r>
      <w:r>
        <w:t xml:space="preserve"> </w:t>
      </w:r>
      <w:r>
        <w:t xml:space="preserve">speed-conditioned detector in three representation frames: the physical-frequency spectrum (HZ), the</w:t>
      </w:r>
      <w:r>
        <w:t xml:space="preserve"> </w:t>
      </w:r>
      <w:r>
        <w:t xml:space="preserve">revolution-normalized spectrum (REV, used above), and the order-tracked spectrum (ORD). Each frame is</w:t>
      </w:r>
      <w:r>
        <w:t xml:space="preserve"> </w:t>
      </w:r>
      <w:r>
        <w:t xml:space="preserve">invariant to a different structure and pays for that invariance with a blind spot (Table 8,</w:t>
      </w:r>
      <w:r>
        <w:t xml:space="preserve"> </w:t>
      </w:r>
      <w:r>
        <w:t xml:space="preserve">Figure 4). Order tracking, which fixes shaft-synchronous content in order bins, is at chance on</w:t>
      </w:r>
      <w:r>
        <w:t xml:space="preserve"> </w:t>
      </w:r>
      <w:r>
        <w:t xml:space="preserve">horizontal misalignment, 0.529 with a bootstrap interval of [0.440, 0.621] that includes 0.5, a fault</w:t>
      </w:r>
      <w:r>
        <w:t xml:space="preserve"> </w:t>
      </w:r>
      <w:r>
        <w:t xml:space="preserve">the physical-frequency frame detects at 0.847. The physical-frequency frame, which holds resonances at fixed</w:t>
      </w:r>
      <w:r>
        <w:t xml:space="preserve"> </w:t>
      </w:r>
      <w:r>
        <w:t xml:space="preserve">frequencies, is in turn near chance on imbalance, 0.564 [0.504, 0.629], a purely synchronous fault the</w:t>
      </w:r>
      <w:r>
        <w:t xml:space="preserve"> </w:t>
      </w:r>
      <w:r>
        <w:t xml:space="preserve">order frame detects better. The two blind spots are complementary and follow the physics: a fault whose</w:t>
      </w:r>
      <w:r>
        <w:t xml:space="preserve"> </w:t>
      </w:r>
      <w:r>
        <w:t xml:space="preserve">discriminative signature is a fixed-frequency resonance is smeared across order bins by angular resampling,</w:t>
      </w:r>
      <w:r>
        <w:t xml:space="preserve"> </w:t>
      </w:r>
      <w:r>
        <w:t xml:space="preserve">while a fault whose signature is a shaft-synchronous order is diluted in a physical-frequency view that does</w:t>
      </w:r>
      <w:r>
        <w:t xml:space="preserve"> </w:t>
      </w:r>
      <w:r>
        <w:t xml:space="preserve">not track speed. The revolution-normalized frame sits between the two and avoids both blind spots, which is</w:t>
      </w:r>
      <w:r>
        <w:t xml:space="preserve"> </w:t>
      </w:r>
      <w:r>
        <w:t xml:space="preserve">why it is the right default and why forcing the signal into either extreme invariant representation, order</w:t>
      </w:r>
      <w:r>
        <w:t xml:space="preserve"> </w:t>
      </w:r>
      <w:r>
        <w:t xml:space="preserve">tracking most of all, discards whole fault families.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8.</w:t>
      </w:r>
      <w:r>
        <w:rPr>
          <w:b w:val="0"/>
          <w:i/>
        </w:rPr>
        <w:t xml:space="preserve"> </w:t>
      </w:r>
      <w:r>
        <w:rPr>
          <w:b w:val="0"/>
          <w:i/>
        </w:rPr>
        <w:t>Per-fault leakage-free leave-one-speed-out ROC-AUC for the same speed-conditioned detector operating in three representation frames (95% cluster-bootstrap intervals over recordings). Each invariant frame has a chance-level blind spot: order tracking on horizontal misalignment (0.529), the physical-frequency frame on imbalance (0.564). The revolution-normalized frame avoids both.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8. Per-fault leakage-free leave-one-speed-out ROC-AUC for the same speed-conditioned detector operating in three representation frames (95% cluster-bootstrap intervals over recordings). Each invariant frame has a chance-level blind spot: order tracking on horizontal misalignment (0.529), the physical-frequency frame on imbalance (0.564). The revolution-normalized frame avoids both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465"/>
        <w:gridCol w:w="2319"/>
        <w:gridCol w:w="2623"/>
        <w:gridCol w:w="1953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Fault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HZ (physical-frequency)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REV (revolution-normalized)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ORD (order-tracked)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0.847 [0.800, 0.888]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0.805 [0.739, 0.867]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0.529 [0.440, 0.621]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0.835 [0.770, 0.892]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0.991 [0.983, 0.996]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0.728 [0.644, 0.807]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0.564 [0.504, 0.629]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0.879 [0.839, 0.916]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 [0.589, 0.735]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 [0.869, 0.920]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1.000 [1.000, 1.000]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0.959 [0.939, 0.975]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0.864 [0.837, 0.888]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0.982 [0.974, 0.989]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0.893 [0.865, 0.919]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839720"/>
            <wp:effectExtent b="0" l="0" r="0" t="0"/>
            <wp:docPr descr="Per-fault ROC-AUC in three representation frames showing each frame's chance-level blind spot" title="" id="19" name="Picture"/>
            <a:graphic>
              <a:graphicData uri="http://schemas.openxmlformats.org/drawingml/2006/picture">
                <pic:pic>
                  <pic:nvPicPr>
                    <pic:cNvPr descr="figures/fig_frameblin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4.</w:t>
      </w:r>
      <w:r>
        <w:rPr>
          <w:b w:val="0"/>
          <w:i/>
        </w:rPr>
        <w:t xml:space="preserve"> </w:t>
      </w:r>
      <w:r>
        <w:rPr>
          <w:b w:val="0"/>
          <w:i/>
        </w:rPr>
        <w:t>The same speed-conditioned detector run in three representation frames, per fault, leakage-free. Order tracking (ORD) is at chance on horizontal misalignment and the physical-frequency frame (HZ) is at chance on imbalance; the two blind spots are complementary. The revolution-normalized frame (REV) stays above both across every fault. Error bars are 95% cluster-bootstrap intervals over recordings.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22" name="Picture"/>
            <a:graphic>
              <a:graphicData uri="http://schemas.openxmlformats.org/drawingml/2006/picture">
                <pic:pic>
                  <pic:nvPicPr>
                    <pic:cNvPr descr="figures/fig_summar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170"/>
        <w:gridCol w:w="2529"/>
        <w:gridCol w:w="2221"/>
        <w:gridCol w:w="24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786"/>
        <w:gridCol w:w="2832"/>
        <w:gridCol w:w="2742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5" name="Picture"/>
            <a:graphic>
              <a:graphicData uri="http://schemas.openxmlformats.org/drawingml/2006/picture">
                <pic:pic>
                  <pic:nvPicPr>
                    <pic:cNvPr descr="figures/fig_ab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except the slowest, where it is within 0.002; invariance falls below the baseline on the mean and at low speed, edging above it only in the two fastest bands. (b) Sensitivity to the neighbourhood size k; the dotted line is the unconditional baseline, which k = n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5590"/>
        <w:gridCol w:w="1960"/>
        <w:gridCol w:w="181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113"/>
        <w:gridCol w:w="1421"/>
        <w:gridCol w:w="2498"/>
        <w:gridCol w:w="2328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7"/>
    <w:bookmarkStart w:id="28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lesson is a decision, not a default: when a normal-only detector must operate across a measured</w:t>
      </w:r>
      <w:r>
        <w:t xml:space="preserve"> </w:t>
      </w:r>
      <w:r>
        <w:t xml:space="preserve">operating covariate, the right treatment depends on the covariate. For rotation speed the ranking is</w:t>
      </w:r>
      <w:r>
        <w:t xml:space="preserve"> </w:t>
      </w:r>
      <w:r>
        <w:t xml:space="preserve">clear, conditioning beats ignoring, which in turn beats removing by order tracking; for an attribute that</w:t>
      </w:r>
      <w:r>
        <w:t xml:space="preserve"> </w:t>
      </w:r>
      <w:r>
        <w:t xml:space="preserve">does not explain healthy variation, conditioning should not be used at all. The invariance result makes</w:t>
      </w:r>
      <w:r>
        <w:t xml:space="preserve"> </w:t>
      </w:r>
      <w:r>
        <w:t xml:space="preserve">one half of the point sharply, since order tracking, the textbook remedy for speed, is actively harmful</w:t>
      </w:r>
      <w:r>
        <w:t xml:space="preserve"> </w:t>
      </w:r>
      <w:r>
        <w:t xml:space="preserve">under speed shift for anomaly detection, whereas conditioning on the same tachometer signal</w:t>
      </w:r>
      <w:r>
        <w:t xml:space="preserve"> </w:t>
      </w:r>
      <w:r>
        <w:t xml:space="preserve">helps everywhere. The per-fault breakdown (Figure 4) locates the harm: each invariant representation</w:t>
      </w:r>
      <w:r>
        <w:t xml:space="preserve"> </w:t>
      </w:r>
      <w:r>
        <w:t xml:space="preserve">has a chance-level blind spot, order tracking on shaft misalignment and the physical-frequency spectrum on</w:t>
      </w:r>
      <w:r>
        <w:t xml:space="preserve"> </w:t>
      </w:r>
      <w:r>
        <w:t xml:space="preserve">imbalance, and the two are complementary, so the revolution-normalized reference that sits between them is</w:t>
      </w:r>
      <w:r>
        <w:t xml:space="preserve"> </w:t>
      </w:r>
      <w:r>
        <w:t xml:space="preserve">the one that detects every fault family.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boundary conditions frame the evidence. First, MaFaulDa provides one steady-state recording at each</w:t>
      </w:r>
      <w:r>
        <w:t xml:space="preserve"> </w:t>
      </w:r>
      <w:r>
        <w:t xml:space="preserve">of many distinct speeds, so the held-out-speed protocol measures generalization across operating points</w:t>
      </w:r>
      <w:r>
        <w:t xml:space="preserve"> </w:t>
      </w:r>
      <w:r>
        <w:t xml:space="preserve">rather than performance within a single continuously accelerating or decelerating run; validation on</w:t>
      </w:r>
      <w:r>
        <w:t xml:space="preserve"> </w:t>
      </w:r>
      <w:r>
        <w:t xml:space="preserve">genuinely time-varying-speed data, such as the University of Ottawa variable-speed bearing and electric-motor</w:t>
      </w:r>
      <w:r>
        <w:t xml:space="preserve"> </w:t>
      </w:r>
      <w:r>
        <w:t xml:space="preserve">datasets [43, 44], is the natural next step, and load enters there as a second covariate. Second,</w:t>
      </w:r>
      <w:r>
        <w:t xml:space="preserve"> </w:t>
      </w:r>
      <w:r>
        <w:t xml:space="preserve">the operating condition here is a single scalar (rotation speed) with a reliable tachometer, and the MIMII-DG</w:t>
      </w:r>
      <w:r>
        <w:t xml:space="preserve"> </w:t>
      </w:r>
      <w:r>
        <w:t xml:space="preserve">results extend the principle to an acoustic benchmark and a discrete covariate. Extending the conditioning to</w:t>
      </w:r>
      <w:r>
        <w:t xml:space="preserve"> </w:t>
      </w:r>
      <w:r>
        <w:t xml:space="preserve">additional continuous covariates (load, temperature) and to settings where the covariate is noisier or must</w:t>
      </w:r>
      <w:r>
        <w:t xml:space="preserve"> </w:t>
      </w:r>
      <w:r>
        <w:t xml:space="preserve">be estimated from the signal is future work. The conditional mean estimator here is intentionally simple;</w:t>
      </w:r>
      <w:r>
        <w:t xml:space="preserve"> </w:t>
      </w:r>
      <w:r>
        <w:t xml:space="preserve">richer conditional density models [40, 41] are a natural extension. Within the studied setting the</w:t>
      </w:r>
      <w:r>
        <w:t xml:space="preserve"> </w:t>
      </w:r>
      <w:r>
        <w:t xml:space="preserve">effect is consistent across fault types, backbones, channels, a second dataset, and a covariate-shuffle</w:t>
      </w:r>
      <w:r>
        <w:t xml:space="preserve"> </w:t>
      </w:r>
      <w:r>
        <w:t xml:space="preserve">control.</w:t>
      </w:r>
    </w:p>
    <w:bookmarkEnd w:id="28"/>
    <w:bookmarkStart w:id="3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9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 doi:10.1016/j.jfranklin.2017.07.038.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 doi:10.1016/j.ymssp.2026.114001.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 doi:10.1109/TKDE.2007.1009.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Ruff, R. Vandermeulen, N. Görnitz, L. Deecke, S. A. Siddiqui,</w:t>
      </w:r>
      <w:r>
        <w:t xml:space="preserve"> </w:t>
      </w:r>
      <w:r>
        <w:t xml:space="preserve">A. Binder, E. Müller, M. Kloft. Deep one-class classification. ICML (PMLR 80),</w:t>
      </w:r>
      <w:r>
        <w:t xml:space="preserve"> </w:t>
      </w:r>
      <w:r>
        <w:t xml:space="preserve">4393–4402, 2018.</w:t>
      </w:r>
      <w:r>
        <w:t xml:space="preserve"> </w:t>
      </w:r>
      <w:hyperlink r:id="rId30">
        <w:r>
          <w:rPr>
            <w:rStyle w:val="Hyperlink"/>
          </w:rPr>
          <w:t xml:space="preserve">proceedings.mlr.press/v80/ruff18a.html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Zhao, R. Yan, Z. Chen, K. Mao, P. Wang, R. X. Gao. Deep learning and its applications to machine health monitoring. Mechanical Systems and Signal Processing, 115:213–237, 2019. doi:10.1016/j.ymssp.2018.05.050.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 doi:10.1016/j.ymssp.2015.04.021.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 doi:10.1016/j.neucom.2018.06.078.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 doi:10.1006/mssp.1996.0056.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 doi:10.1016/j.ymssp.2010.07.017.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 doi:10.4271/972007.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 doi:10.1016/j.ymssp.2004.09.002.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[40] C. Hu, J. Wu, C. Sun, X. Chen, A. K. Nandi, R. Yan. Unified flowing normality learning for rotating machinery anomaly detection in continuous time-varying conditions. IEEE Transactions on Cybernetics, 55(1):221–233, 2025. doi:10.1109/TCYB.2024.3481871.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[41] Z. Liu et al. Anomaly detection of machinery under time-varying operating conditions based on state-space and neural network modeling. Advanced Engineering Informatics, 2025. doi:10.1016/j.aei.2025.103285.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[42] C. Wang et al. Continuously indexed domain generalization for fault diagnosis under continuously varying working conditions. IEEE Transactions on Instrumentation and Measurement, 74,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[43] H. Huang, N. Baddour. Bearing vibration data collected under time-varying rotational speed conditions. Data in Brief, 21:1745–1749,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[44] M. Sehri, P. Dumond. University of Ottawa constant and variable speed electric motor vibration and acoustic fault signature dataset. Data in Brief, 53:110144, 2024. doi:10.1016/j.dib.2024.110144.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[45] R. K. Domingues, J. A. Cordioli, D. Silva, D. de Souza Braga, G. Cartagena Miron. Evaluation of the use of the angular domain and order domain in a bearing fault detection framework using deep learning. Annual Conference of the PHM Society, 16(1), 2024. doi:10.36001/phmconf.2024.v16i1.4146.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31"/>
    <w:bookmarkEnd w:id="3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hAnsi="Georgia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hAnsi="Georgia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hAnsi="Georgia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/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hAnsi="Georgia"/>
      <w:b/>
      <w:i w:val="0"/>
      <w:color w:val="000000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hAnsi="Georgia"/>
      <w:b w:val="0"/>
      <w:i w:val="0"/>
      <w:iCs/>
      <w:color w:val="000000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keepLines w:val="0"/>
      <w:spacing w:line="240" w:lineRule="auto" w:before="60" w:after="120"/>
      <w:ind w:firstLine="0" w:left="216"/>
      <w:jc w:val="left"/>
    </w:pPr>
    <w:rPr>
      <w:rFonts w:ascii="Consolas" w:hAnsi="Consolas"/>
      <w:color w:val="000000"/>
      <w:sz w:val="17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</w:rPr>
  </w:style>
  <w:style w:type="character" w:customStyle="1" w:styleId="DataTypeTok">
    <w:name w:val="DataTypeTok"/>
    <w:basedOn w:val="VerbatimChar"/>
    <w:rPr>
      <w:rFonts w:ascii="Consolas" w:hAnsi="Consolas"/>
      <w:color w:val="000000"/>
    </w:rPr>
  </w:style>
  <w:style w:type="character" w:customStyle="1" w:styleId="DecValTok">
    <w:name w:val="DecValTok"/>
    <w:basedOn w:val="VerbatimChar"/>
    <w:rPr>
      <w:rFonts w:ascii="Consolas" w:hAnsi="Consolas"/>
      <w:color w:val="000000"/>
    </w:rPr>
  </w:style>
  <w:style w:type="character" w:customStyle="1" w:styleId="BaseNTok">
    <w:name w:val="BaseNTok"/>
    <w:basedOn w:val="VerbatimChar"/>
    <w:rPr>
      <w:rFonts w:ascii="Consolas" w:hAnsi="Consolas"/>
      <w:color w:val="000000"/>
    </w:rPr>
  </w:style>
  <w:style w:type="character" w:customStyle="1" w:styleId="FloatTok">
    <w:name w:val="FloatTok"/>
    <w:basedOn w:val="VerbatimChar"/>
    <w:rPr>
      <w:rFonts w:ascii="Consolas" w:hAnsi="Consolas"/>
      <w:color w:val="000000"/>
    </w:rPr>
  </w:style>
  <w:style w:type="character" w:customStyle="1" w:styleId="ConstantTok">
    <w:name w:val="ConstantTok"/>
    <w:basedOn w:val="VerbatimChar"/>
    <w:rPr>
      <w:rFonts w:ascii="Consolas" w:hAnsi="Consolas"/>
      <w:color w:val="000000"/>
    </w:rPr>
  </w:style>
  <w:style w:type="character" w:customStyle="1" w:styleId="CharTok">
    <w:name w:val="CharTok"/>
    <w:basedOn w:val="VerbatimChar"/>
    <w:rPr>
      <w:rFonts w:ascii="Consolas" w:hAnsi="Consolas"/>
      <w:color w:val="000000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</w:rPr>
  </w:style>
  <w:style w:type="character" w:customStyle="1" w:styleId="StringTok">
    <w:name w:val="StringTok"/>
    <w:basedOn w:val="VerbatimChar"/>
    <w:rPr>
      <w:rFonts w:ascii="Consolas" w:hAnsi="Consolas"/>
      <w:color w:val="000000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</w:rPr>
  </w:style>
  <w:style w:type="character" w:customStyle="1" w:styleId="OtherTok">
    <w:name w:val="OtherTok"/>
    <w:basedOn w:val="VerbatimChar"/>
    <w:rPr>
      <w:rFonts w:ascii="Consolas" w:hAnsi="Consolas"/>
      <w:color w:val="000000"/>
    </w:rPr>
  </w:style>
  <w:style w:type="character" w:customStyle="1" w:styleId="FunctionTok">
    <w:name w:val="FunctionTok"/>
    <w:basedOn w:val="VerbatimChar"/>
    <w:rPr>
      <w:rFonts w:ascii="Consolas" w:hAnsi="Consolas"/>
      <w:color w:val="000000"/>
    </w:rPr>
  </w:style>
  <w:style w:type="character" w:customStyle="1" w:styleId="VariableTok">
    <w:name w:val="VariableTok"/>
    <w:basedOn w:val="VerbatimChar"/>
    <w:rPr>
      <w:rFonts w:ascii="Consolas" w:hAnsi="Consolas"/>
      <w:color w:val="000000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</w:rPr>
  </w:style>
  <w:style w:type="character" w:customStyle="1" w:styleId="OperatorTok">
    <w:name w:val="OperatorTok"/>
    <w:basedOn w:val="VerbatimChar"/>
    <w:rPr>
      <w:rFonts w:ascii="Consolas" w:hAnsi="Consolas"/>
      <w:color w:val="000000"/>
    </w:rPr>
  </w:style>
  <w:style w:type="character" w:customStyle="1" w:styleId="BuiltInTok">
    <w:name w:val="BuiltInTok"/>
    <w:basedOn w:val="VerbatimChar"/>
    <w:rPr>
      <w:rFonts w:ascii="Consolas" w:hAnsi="Consolas"/>
      <w:color w:val="000000"/>
    </w:rPr>
  </w:style>
  <w:style w:type="character" w:customStyle="1" w:styleId="ExtensionTok">
    <w:name w:val="ExtensionTok"/>
    <w:basedOn w:val="VerbatimChar"/>
    <w:rPr>
      <w:rFonts w:ascii="Consolas" w:hAnsi="Consolas"/>
      <w:color w:val="000000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</w:rPr>
  </w:style>
  <w:style w:type="character" w:customStyle="1" w:styleId="RegionMarkerTok">
    <w:name w:val="RegionMarkerTok"/>
    <w:basedOn w:val="VerbatimChar"/>
    <w:rPr>
      <w:rFonts w:ascii="Consolas" w:hAnsi="Consolas"/>
      <w:color w:val="000000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</w:rPr>
  </w:style>
  <w:style w:type="character" w:customStyle="1" w:styleId="AlertTok">
    <w:name w:val="AlertTok"/>
    <w:basedOn w:val="VerbatimChar"/>
    <w:rPr>
      <w:rFonts w:ascii="Consolas" w:hAnsi="Consolas"/>
      <w:b/>
      <w:color w:val="000000"/>
    </w:rPr>
  </w:style>
  <w:style w:type="character" w:customStyle="1" w:styleId="ErrorTok">
    <w:name w:val="ErrorTok"/>
    <w:basedOn w:val="VerbatimChar"/>
    <w:rPr>
      <w:rFonts w:ascii="Consolas" w:hAnsi="Consolas"/>
      <w:b/>
      <w:color w:val="000000"/>
    </w:rPr>
  </w:style>
  <w:style w:type="character" w:customStyle="1" w:styleId="NormalTok">
    <w:name w:val="NormalTok"/>
    <w:basedOn w:val="VerbatimChar"/>
    <w:rPr>
      <w:rFonts w:ascii="Consolas" w:hAnsi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image" Target="media/rId18.png"/><Relationship Id="rId13" Type="http://schemas.openxmlformats.org/officeDocument/2006/relationships/image" Target="media/rId13.png"/><Relationship Id="rId21" Type="http://schemas.openxmlformats.org/officeDocument/2006/relationships/image" Target="media/rId21.png"/><Relationship Id="rId29" Type="http://schemas.openxmlformats.org/officeDocument/2006/relationships/hyperlink" Target="http://www02.smt.ufrj.br/~offshore/mfs/" TargetMode="External"/><Relationship Id="rId30" Type="http://schemas.openxmlformats.org/officeDocument/2006/relationships/hyperlink" Target="https://proceedings.mlr.press/v80/ruff18a.htm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://www02.smt.ufrj.br/~offshore/mfs/" TargetMode="External"/><Relationship Id="rId30" Type="http://schemas.openxmlformats.org/officeDocument/2006/relationships/hyperlink" Target="https://proceedings.mlr.press/v80/ruff18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2026-10-16T02:09:00Z</dcterms:created>
  <dcterms:modified xsi:type="dcterms:W3CDTF">2026-10-16T02:09:00Z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