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bookmarkStart w:id="174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patterns in these</w:t>
      </w:r>
      <w:r>
        <w:t xml:space="preserve"> </w:t>
      </w:r>
      <w:r>
        <w:t xml:space="preserve">logs. We test whether pattern mining recovers physical-cascade</w:t>
      </w:r>
      <w:r>
        <w:t xml:space="preserve"> </w:t>
      </w:r>
      <w:r>
        <w:t xml:space="preserve">precursor signatures on real industrial telemetry when the underlying</w:t>
      </w:r>
      <w:r>
        <w:t xml:space="preserve"> </w:t>
      </w:r>
      <w:r>
        <w:t xml:space="preserve">process cascades through discrete stages. The result is a signature</w:t>
      </w:r>
      <w:r>
        <w:t xml:space="preserve"> </w:t>
      </w:r>
      <w:r>
        <w:t xml:space="preserve">catalog mined from six operational traces: two independent wind-farm</w:t>
      </w:r>
      <w:r>
        <w:t xml:space="preserve"> </w:t>
      </w:r>
      <w:r>
        <w:t xml:space="preserve">alarm logs (Kelmarsh 6 × Senvion MM92, 482 forced outages over</w:t>
      </w:r>
      <w:r>
        <w:t xml:space="preserve"> </w:t>
      </w:r>
      <w:r>
        <w:t xml:space="preserve">2016-2017; Penmanshiel 9 × Senvion MM82, 790 forced outages in 2016),</w:t>
      </w:r>
      <w:r>
        <w:t xml:space="preserve"> </w:t>
      </w:r>
      <w:r>
        <w:t xml:space="preserve">Azure PdM (synthetic), Alibaba v2018 (production cloud), LLNL Blue</w:t>
      </w:r>
      <w:r>
        <w:t xml:space="preserve"> </w:t>
      </w:r>
      <w:r>
        <w:t xml:space="preserve">Gene/L syslogs (HPC), and SCANIA Component X (production automotive).</w:t>
      </w:r>
      <w:r>
        <w:t xml:space="preserve"> </w:t>
      </w:r>
      <w:r>
        <w:t xml:space="preserve">Every signature is validated on an entity-disjoint 50/50 discovery/</w:t>
      </w:r>
      <w:r>
        <w:t xml:space="preserve"> </w:t>
      </w:r>
      <w:r>
        <w:t xml:space="preserve">inference split, with post-selection-valid p-values (Fithian-Sun-</w:t>
      </w:r>
      <w:r>
        <w:t xml:space="preserve"> </w:t>
      </w:r>
      <w:r>
        <w:t xml:space="preserve">Taylor) and Benjamini-Yekutieli FDR control on the inference half. A</w:t>
      </w:r>
      <w:r>
        <w:t xml:space="preserve"> </w:t>
      </w:r>
      <w:r>
        <w:t xml:space="preserve">count-preserving order comparator removes the multiplicity confound,</w:t>
      </w:r>
      <w:r>
        <w:t xml:space="preserve"> </w:t>
      </w:r>
      <w:r>
        <w:t xml:space="preserve">and the right-censored SCANIA trace is scored by matched conditional</w:t>
      </w:r>
      <w:r>
        <w:t xml:space="preserve"> </w:t>
      </w:r>
      <w:r>
        <w:t xml:space="preserve">logistic regression stratified by risk set (Prentice-Breslow). The central result is a replicated physical</w:t>
      </w:r>
      <w:r>
        <w:t xml:space="preserve"> </w:t>
      </w:r>
      <w:r>
        <w:t xml:space="preserve">cascade: on</w:t>
      </w:r>
      <w:r>
        <w:t xml:space="preserve"> </w:t>
      </w:r>
      <w:r>
        <w:rPr>
          <w:b/>
          <w:bCs/>
        </w:rPr>
        <w:t xml:space="preserve">two independent Senvion wind farms of different rotor</w:t>
      </w:r>
      <w:r>
        <w:rPr>
          <w:b/>
          <w:bCs/>
        </w:rPr>
        <w:t xml:space="preserve"> </w:t>
      </w:r>
      <w:r>
        <w:rPr>
          <w:b/>
          <w:bCs/>
        </w:rPr>
        <w:t xml:space="preserve">size and site, discovery/inference mining surfaces zero-control</w:t>
      </w:r>
      <w:r>
        <w:rPr>
          <w:b/>
          <w:bCs/>
        </w:rPr>
        <w:t xml:space="preserve"> </w:t>
      </w:r>
      <w:r>
        <w:rPr>
          <w:b/>
          <w:bCs/>
        </w:rPr>
        <w:t xml:space="preserve">cascade signatures of the same form at inference-half lift 4.0</w:t>
      </w:r>
      <w:r>
        <w:t xml:space="preserve"> </w:t>
      </w:r>
      <w:r>
        <w:t xml:space="preserve">(generator-fan overload codes on Kelmarsh, safety-system and</w:t>
      </w:r>
      <w:r>
        <w:t xml:space="preserve"> </w:t>
      </w:r>
      <w:r>
        <w:t xml:space="preserve">frequency-converter codes on Penmanshiel). Azure</w:t>
      </w:r>
      <w:r>
        <w:t xml:space="preserve"> </w:t>
      </w:r>
      <w:r>
        <w:t xml:space="preserve">PdM and Alibaba v2018 reproduce the effect in cloud and maintenance</w:t>
      </w:r>
      <w:r>
        <w:t xml:space="preserve"> </w:t>
      </w:r>
      <w:r>
        <w:t xml:space="preserve">logs, with ordering adding no signal on Alibaba once event</w:t>
      </w:r>
      <w:r>
        <w:t xml:space="preserve"> </w:t>
      </w:r>
      <w:r>
        <w:t xml:space="preserve">multiplicity is controlled. SCANIA Component X, right-censored,</w:t>
      </w:r>
      <w:r>
        <w:t xml:space="preserve"> </w:t>
      </w:r>
      <w:r>
        <w:t xml:space="preserve">yields interpretable per-truck hazard ratios under matched</w:t>
      </w:r>
      <w:r>
        <w:t xml:space="preserve"> </w:t>
      </w:r>
      <w:r>
        <w:t xml:space="preserve">conditional logistic regression (108 of 200 top patterns survive the</w:t>
      </w:r>
      <w:r>
        <w:t xml:space="preserve"> </w:t>
      </w:r>
      <w:r>
        <w:t xml:space="preserve">arbitrary-dependence FDR; top HR 1.73). BGL is the mapped boundary</w:t>
      </w:r>
      <w:r>
        <w:t xml:space="preserve"> </w:t>
      </w:r>
      <w:r>
        <w:t xml:space="preserve">case where no non-alert precursor survives. Mining code, splits,</w:t>
      </w:r>
      <w:r>
        <w:t xml:space="preserve"> </w:t>
      </w:r>
      <w:r>
        <w:t xml:space="preserve">matched-hazard outputs, and per-dataset signature tables are released</w:t>
      </w:r>
      <w:r>
        <w:t xml:space="preserve"> </w:t>
      </w:r>
      <w:r>
        <w:t xml:space="preserve">as reproducible parquet artefacts.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fraction varies from ~85% (Azure last5</w:t>
      </w:r>
      <w:r>
        <w:t xml:space="preserve"> </w:t>
      </w:r>
      <w:r>
        <w:t xml:space="preserve">sequences) to 0% (BGL) to 6% (SCANIA risk-set matched,</w:t>
      </w:r>
      <w:r>
        <w:t xml:space="preserve"> </w:t>
      </w:r>
      <w:r>
        <w:t xml:space="preserve">BY-corrected).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(Hu, Wang, and Wang 2023)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(Hu, Gao, and Chen 2023)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(Chatterjee and Dethlefs 2022)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(Shah and Tan 2025)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(Dong and Li 1999)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(Bay and Pazzani 1999)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(Terada et al. 2013)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(Hämäläinen and Webb 2019)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(Dalleiger and Vreeken 2022)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(Pellegrina and Vandin 2024)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(Fithian, Sun, and Taylor 2014)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(Landauer et al. 2023)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(Hadadi et al. 2024)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(Benjamini and Yekutieli 2001)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(Prentice and Breslow 1978)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(Langholz and Goldstein 1996)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knowledge,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</w:t>
      </w:r>
      <w:r>
        <w:t xml:space="preserve"> </w:t>
      </w:r>
      <w:r>
        <w:t xml:space="preserve">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under a matched-control</w:t>
      </w:r>
      <w:r>
        <w:t xml:space="preserve"> </w:t>
      </w:r>
      <w:r>
        <w:t xml:space="preserve">design. None then evaluates the resulting patterns as binary features</w:t>
      </w:r>
      <w:r>
        <w:t xml:space="preserve"> </w:t>
      </w:r>
      <w:r>
        <w:t xml:space="preserve">against event-count and deep-learning-adjacent alternatives on a</w:t>
      </w:r>
      <w:r>
        <w:t xml:space="preserve"> </w:t>
      </w:r>
      <w:r>
        <w:t xml:space="preserve">temporally-held-out split. The six-trace regime-of-validity</w:t>
      </w:r>
      <w:r>
        <w:t xml:space="preserve"> </w:t>
      </w:r>
      <w:r>
        <w:t xml:space="preserve">study in §7.3, spanning two independent wind farms, is likewise, to</w:t>
      </w:r>
      <w:r>
        <w:t xml:space="preserve"> </w:t>
      </w:r>
      <w:r>
        <w:t xml:space="preserve">our knowledge, unprecedented in the pattern-mining log-analysis</w:t>
      </w:r>
      <w:r>
        <w:t xml:space="preserve"> </w:t>
      </w:r>
      <w:r>
        <w:t xml:space="preserve">literature.</w:t>
      </w:r>
    </w:p>
    <w:bookmarkEnd w:id="28"/>
    <w:bookmarkEnd w:id="29"/>
    <w:bookmarkStart w:id="36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(Zhu et al. 2023; Oliner and Stearley 2007)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f76511c02de4b4a191c2516eb8af22e2ac8aa94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(Plumley 2022a)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3"/>
    <w:bookmarkStart w:id="34" w:name="Xe360e6971e355afaf3886fd596502bfcaf52cc4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3.5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(Plumley 2022b)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For the second half of 2016 (2016-06 through 2016-12,</w:t>
      </w:r>
      <w:r>
        <w:t xml:space="preserve"> </w:t>
      </w:r>
      <w:r>
        <w:t xml:space="preserve">when the site went live) the nine turbines produced 15,388 status</w:t>
      </w:r>
      <w:r>
        <w:t xml:space="preserve"> </w:t>
      </w:r>
      <w:r>
        <w:t xml:space="preserve">events, of which 790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4"/>
    <w:bookmarkStart w:id="35" w:name="X0cc0213a3a3d6b0aa45b5af167aefb97013eef0"/>
    <w:p>
      <w:pPr>
        <w:pStyle w:val="Heading3"/>
      </w:pPr>
      <w:r>
        <w:rPr>
          <w:rStyle w:val="SectionNumber"/>
        </w:rPr>
        <w:t xml:space="preserve">1.4.6</w:t>
      </w:r>
      <w:r>
        <w:tab/>
      </w: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(Kharazian et al. 2025)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7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7"/>
    <w:bookmarkStart w:id="38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positive traces;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 (Fithian, Sun and</w:t>
      </w:r>
      <w:r>
        <w:t xml:space="preserve"> </w:t>
      </w:r>
      <w:r>
        <w:t xml:space="preserve">Taylor 2014; Loftus and Taylor 2015).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4.6 Matched conditional logistic for risk-set traces</w:t>
      </w:r>
    </w:p>
    <w:p>
      <w:pPr>
        <w:pStyle w:val="FirstParagraph"/>
      </w:pPr>
      <w:r>
        <w:t xml:space="preserve">The pooled 2×2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 (Prentice-Breslow</w:t>
      </w:r>
      <w:r>
        <w:t xml:space="preserve"> </w:t>
      </w:r>
      <w:r>
        <w:t xml:space="preserve">1978; Langholz-Goldstein 1996).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2"/>
    <w:bookmarkStart w:id="43" w:name="count-preserving-order-comparator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50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7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azure_window_horizon_vs_events.png</w:t>
        </w:r>
      </w:hyperlink>
    </w:p>
    <w:bookmarkEnd w:id="47"/>
    <w:bookmarkStart w:id="49" w:name="Xcb021a9f83200d9f09d3a9403457b97a917b7d4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8">
        <w:r>
          <w:rPr>
            <w:rStyle w:val="Hyperlink"/>
          </w:rPr>
          <w:t xml:space="preserve">azure_sensitivity_minimum support.png</w:t>
        </w:r>
      </w:hyperlink>
    </w:p>
    <w:bookmarkEnd w:id="49"/>
    <w:bookmarkEnd w:id="50"/>
    <w:bookmarkStart w:id="65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52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1">
        <w:r>
          <w:rPr>
            <w:rStyle w:val="Hyperlink"/>
          </w:rPr>
          <w:t xml:space="preserve">azure_itemset_vs_sequence_lift.png</w:t>
        </w:r>
      </w:hyperlink>
    </w:p>
    <w:bookmarkEnd w:id="52"/>
    <w:bookmarkStart w:id="54" w:name="Xf0bc8f9e6234e85c4d7c3cf73da894f54bee1dd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(the two wind farms</w:t>
      </w:r>
      <w:r>
        <w:t xml:space="preserve"> </w:t>
      </w:r>
      <w:r>
        <w:t xml:space="preserve">are evaluated via the discovery/inference signature protocol of</w:t>
      </w:r>
      <w:r>
        <w:t xml:space="preserve"> </w:t>
      </w:r>
      <w:r>
        <w:t xml:space="preserve">§6.4, not this temporal-split predictive table):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3">
        <w:r>
          <w:rPr>
            <w:rStyle w:val="Hyperlink"/>
          </w:rPr>
          <w:t xml:space="preserve">four_dataset_predictive_comparison.png</w:t>
        </w:r>
      </w:hyperlink>
    </w:p>
    <w:bookmarkEnd w:id="54"/>
    <w:bookmarkStart w:id="55" w:name="order-effect-under-count-preserving-null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effect under count-preserving null</w:t>
      </w:r>
    </w:p>
    <w:p>
      <w:pPr>
        <w:pStyle w:val="FirstParagraph"/>
      </w:pPr>
      <w:r>
        <w:t xml:space="preserve">The count-preserving comparator of §4.7 isolates the pure ordering</w:t>
      </w:r>
      <w:r>
        <w:t xml:space="preserve"> </w:t>
      </w:r>
      <w:r>
        <w:t xml:space="preserve">contribution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 Top-20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5"/>
    <w:bookmarkStart w:id="58" w:name="X4df7340d1533da6331c58c2d3ec043171e9226d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 + 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generator-fan overload warning codes (2550, 2650,</w:t>
      </w:r>
      <w:r>
        <w:rPr>
          <w:b/>
          <w:bCs/>
        </w:rPr>
        <w:t xml:space="preserve"> </w:t>
      </w:r>
      <w:r>
        <w:rPr>
          <w:b/>
          <w:bCs/>
        </w:rPr>
        <w:t xml:space="preserve">2655) are near-decision-rule strength precursors of the same-family</w:t>
      </w:r>
      <w:r>
        <w:rPr>
          <w:b/>
          <w:bCs/>
        </w:rPr>
        <w:t xml:space="preserve"> </w:t>
      </w:r>
      <w:r>
        <w:rPr>
          <w:b/>
          <w:bCs/>
        </w:rPr>
        <w:t xml:space="preserve">Forced-outage events</w:t>
      </w:r>
      <w:r>
        <w:t xml:space="preserve">. The two- and three-code chains such as</w:t>
      </w:r>
      <w:r>
        <w:t xml:space="preserve"> </w:t>
      </w:r>
      <w:r>
        <w:rPr>
          <w:rStyle w:val="VerbatimChar"/>
        </w:rPr>
        <w:t xml:space="preserve">2125 + 2655</w:t>
      </w:r>
      <w:r>
        <w:t xml:space="preserve"> </w:t>
      </w:r>
      <w:r>
        <w:t xml:space="preserve">(Brake-close timeout combined with generator-fan</w:t>
      </w:r>
      <w:r>
        <w:t xml:space="preserve"> </w:t>
      </w:r>
      <w:r>
        <w:t xml:space="preserve">overload) extend the same story: a specific mechanical stressor at</w:t>
      </w:r>
      <w:r>
        <w:t xml:space="preserve"> </w:t>
      </w:r>
      <w:r>
        <w:t xml:space="preserve">the brake subsystem accompanies the terminal generator-fan overload.</w:t>
      </w:r>
      <w:r>
        <w:t xml:space="preserve"> </w:t>
      </w:r>
      <w:r>
        <w:t xml:space="preserve">This is the paper’s central hypothesis in its clearest form: a</w:t>
      </w:r>
      <w:r>
        <w:t xml:space="preserve"> </w:t>
      </w:r>
      <w:r>
        <w:t xml:space="preserve">physical wear process cascades through discrete alarm codes at</w:t>
      </w:r>
      <w:r>
        <w:t xml:space="preserve"> </w:t>
      </w:r>
      <w:r>
        <w:t xml:space="preserve">intermediate stages before a specific alarm terminates the 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schedule generator cooling / bearing inspection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any of the codes 2550, 2650, 2655 fires as a warning</w:t>
      </w:r>
      <w:r>
        <w:t xml:space="preserve">. On the</w:t>
      </w:r>
      <w:r>
        <w:t xml:space="preserve"> </w:t>
      </w:r>
      <w:r>
        <w:t xml:space="preserve">2016-2017 inference half,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fires in</w:t>
      </w:r>
      <w:r>
        <w:t xml:space="preserve"> </w:t>
      </w:r>
      <w:r>
        <w:t xml:space="preserve">32 forced-outage windows with zero hits across 699 control windows.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the safety-system code 9210 and its warning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 9000 are near-perfect cascade signatures on Penmanshiel</w:t>
      </w:r>
      <w:r>
        <w:t xml:space="preserve">,</w:t>
      </w:r>
      <w:r>
        <w:t xml:space="preserve"> </w:t>
      </w:r>
      <w:r>
        <w:t xml:space="preserve">firing 150 times in inference-half forced-outage windows and never</w:t>
      </w:r>
      <w:r>
        <w:t xml:space="preserve"> </w:t>
      </w:r>
      <w:r>
        <w:t xml:space="preserve">in a matched control window over 1,344 samples. The frequency-</w:t>
      </w:r>
      <w:r>
        <w:t xml:space="preserve"> </w:t>
      </w:r>
      <w:r>
        <w:t xml:space="preserve">converter chain</w:t>
      </w:r>
      <w:r>
        <w:t xml:space="preserve"> </w:t>
      </w:r>
      <w:r>
        <w:rPr>
          <w:rStyle w:val="VerbatimChar"/>
        </w:rPr>
        <w:t xml:space="preserve">3543 -&gt; 3000</w:t>
      </w:r>
      <w:r>
        <w:t xml:space="preserve"> </w:t>
      </w:r>
      <w:r>
        <w:t xml:space="preserve">is an independent second family with</w:t>
      </w:r>
      <w:r>
        <w:t xml:space="preserve"> </w:t>
      </w:r>
      <w:r>
        <w:t xml:space="preserve">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bookmarkStart w:id="56" w:name="X4f495fef78be9a3b0e83788a5d1900c694cb7a0"/>
    <w:p>
      <w:pPr>
        <w:pStyle w:val="Heading4"/>
      </w:pPr>
      <w:r>
        <w:rPr>
          <w:rStyle w:val="SectionNumber"/>
        </w:rPr>
        <w:t xml:space="preserve">1.7.4.1</w:t>
      </w:r>
      <w:r>
        <w:tab/>
      </w:r>
      <w:r>
        <w:t xml:space="preserve">6.4b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6"/>
    <w:bookmarkStart w:id="57" w:name="Xe42e94fc93e925ac8db01b39bdde6e86aa2a907"/>
    <w:p>
      <w:pPr>
        <w:pStyle w:val="Heading4"/>
      </w:pPr>
      <w:r>
        <w:rPr>
          <w:rStyle w:val="SectionNumber"/>
        </w:rPr>
        <w:t xml:space="preserve">1.7.4.2</w:t>
      </w:r>
      <w:r>
        <w:tab/>
      </w:r>
      <w:r>
        <w:t xml:space="preserve">6.4c Case-control ratio and posterior at the operational base rate</w:t>
      </w:r>
    </w:p>
    <w:p>
      <w:pPr>
        <w:pStyle w:val="FirstParagraph"/>
      </w:pPr>
      <w:r>
        <w:t xml:space="preserve">Every discovery/inference table above is scored on a matched-control</w:t>
      </w:r>
      <w:r>
        <w:t xml:space="preserve"> </w:t>
      </w:r>
      <w:r>
        <w:t xml:space="preserve">sample built at case:control = 1:3, so the pipeline’s sample base</w:t>
      </w:r>
      <w:r>
        <w:t xml:space="preserve"> </w:t>
      </w:r>
      <w:r>
        <w:t xml:space="preserve">rate is P(fail) = 0.25 by construction, and the precision numbers in</w:t>
      </w:r>
      <w:r>
        <w:t xml:space="preserve"> </w:t>
      </w:r>
      <w:r>
        <w:t xml:space="preserve">the table above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calibrated PPV each rule delivers when deployed: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p>
      <w:pPr>
        <w:pStyle w:val="BodyText"/>
      </w:pPr>
      <w:r>
        <w:rPr>
          <w:b/>
          <w:bCs/>
        </w:rPr>
        <w:t xml:space="preserve">Azure PdM.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6.5 through 6.9 present the aggregate evidence behind these</w:t>
      </w:r>
      <w:r>
        <w:t xml:space="preserve"> </w:t>
      </w:r>
      <w:r>
        <w:t xml:space="preserve">signatures: the predictive-vs-frequent-noise separation (§6.5),</w:t>
      </w:r>
      <w:r>
        <w:t xml:space="preserve"> </w:t>
      </w:r>
      <w:r>
        <w:t xml:space="preserve">post-selection-valid sequence significance (§6.6), the same-sample</w:t>
      </w:r>
      <w:r>
        <w:t xml:space="preserve"> </w:t>
      </w:r>
      <w:r>
        <w:t xml:space="preserve">marginal baseline (§6.7), the SCANIA matched hazard-ratio analysis</w:t>
      </w:r>
      <w:r>
        <w:t xml:space="preserve"> </w:t>
      </w:r>
      <w:r>
        <w:t xml:space="preserve">(§6.8), and lead time on true positives (§6.9).</w:t>
      </w:r>
    </w:p>
    <w:bookmarkEnd w:id="57"/>
    <w:bookmarkEnd w:id="58"/>
    <w:bookmarkStart w:id="59" w:name="X44aeb5833a19b6d32b8998867e975190f65e5f8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42,000-pattern mining run at minimum support 0.05</w:t>
      </w:r>
      <w:r>
        <w:t xml:space="preserve"> </w:t>
      </w:r>
      <w:r>
        <w:t xml:space="preserve">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/ Alibaba wins persist in weaker but still substantive form</w:t>
      </w:r>
      <w:r>
        <w:t xml:space="preserve"> </w:t>
      </w:r>
      <w:r>
        <w:t xml:space="preserve">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§6.8 instead. On the two positive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9"/>
    <w:bookmarkStart w:id="60" w:name="Xa182019db5c06219c287e242249f191e21aa0df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6.6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(Yan, Han, and Afshar 2003)</w:t>
      </w:r>
      <w:r>
        <w:t xml:space="preserve">, as implemented in SPMF</w:t>
      </w:r>
      <w:r>
        <w:t xml:space="preserve"> </w:t>
      </w:r>
      <w:r>
        <w:t xml:space="preserve">(Fournier-Viger et al. 2016)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60"/>
    <w:bookmarkStart w:id="61" w:name="X39b99ab144b8766ac518ecf770687bbc49b8129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6.7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§6.5 and §6.6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61"/>
    <w:bookmarkStart w:id="62" w:name="X9089ac7c4740497ca2f8946257a25d0f4921163"/>
    <w:p>
      <w:pPr>
        <w:pStyle w:val="Heading3"/>
      </w:pPr>
      <w:r>
        <w:rPr>
          <w:rStyle w:val="SectionNumber"/>
        </w:rPr>
        <w:t xml:space="preserve">1.7.8</w:t>
      </w:r>
      <w:r>
        <w:tab/>
      </w:r>
      <w:r>
        <w:t xml:space="preserve">6.8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117 (58.5%) pass the joint criterion HR CI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1 AND BH q &lt; 0.05, and 108 (54.0%) survive the stricter</w:t>
      </w:r>
      <w:r>
        <w:rPr>
          <w:b/>
          <w:bCs/>
        </w:rPr>
        <w:t xml:space="preserve"> </w:t>
      </w:r>
      <w:r>
        <w:rPr>
          <w:b/>
          <w:bCs/>
        </w:rPr>
        <w:t xml:space="preserve">Benjamini-Yekutieli arbitrary-dependence FDR at q &lt; 0.05</w:t>
      </w:r>
      <w:r>
        <w:t xml:space="preserve"> </w:t>
      </w:r>
      <w:r>
        <w:t xml:space="preserve">(BH</w:t>
      </w:r>
      <w:r>
        <w:t xml:space="preserve"> </w:t>
      </w:r>
      <w:r>
        <w:t xml:space="preserve">q &lt; 0.01: 128; BY q &lt; 0.01: 117);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 corrected across the 200 patterns actually tested.</w:t>
      </w:r>
      <w:r>
        <w:t xml:space="preserve"> </w:t>
      </w:r>
      <w:r>
        <w:t xml:space="preserve">Top hazard ratios cluster in feature-397 bin combinations, consistent</w:t>
      </w:r>
      <w:r>
        <w:t xml:space="preserve"> </w:t>
      </w:r>
      <w:r>
        <w:t xml:space="preserve">with the concentration of predictive signal in a small number of</w:t>
      </w:r>
      <w:r>
        <w:t xml:space="preserve"> </w:t>
      </w:r>
      <w:r>
        <w:t xml:space="preserve">underlying histograms.</w:t>
      </w:r>
    </w:p>
    <w:p>
      <w:pPr>
        <w:pStyle w:val="BodyText"/>
      </w:pPr>
      <w:r>
        <w:t xml:space="preserve">Top 5 predictive Component X signatures (matched HR, 95% CI,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2×2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1.6×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histogram-encoded</w:t>
      </w:r>
      <w:r>
        <w:t xml:space="preserve"> </w:t>
      </w:r>
      <w:r>
        <w:t xml:space="preserve">feature set described in §3.6.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62"/>
    <w:bookmarkStart w:id="64" w:name="lead-time-on-true-positives"/>
    <w:p>
      <w:pPr>
        <w:pStyle w:val="Heading3"/>
      </w:pPr>
      <w:r>
        <w:rPr>
          <w:rStyle w:val="SectionNumber"/>
        </w:rPr>
        <w:t xml:space="preserve">1.7.9</w:t>
      </w:r>
      <w:r>
        <w:tab/>
      </w:r>
      <w:r>
        <w:t xml:space="preserve">6.9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63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64"/>
    <w:bookmarkEnd w:id="65"/>
    <w:bookmarkStart w:id="69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66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6"/>
    <w:bookmarkStart w:id="67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7"/>
    <w:bookmarkStart w:id="68" w:name="six-contrasting-case-studies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(§6.4b).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§6.9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8"/>
    <w:bookmarkEnd w:id="69"/>
    <w:bookmarkStart w:id="70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minimum 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70"/>
    <w:bookmarkStart w:id="71" w:name="reproducibilit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4,544 windows x 42k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bookmarkEnd w:id="71"/>
    <w:bookmarkStart w:id="173" w:name="conclusion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sequences add real</w:t>
      </w:r>
      <w:r>
        <w:t xml:space="preserve"> </w:t>
      </w:r>
      <w:r>
        <w:t xml:space="preserve">predictive information beyond itemsets when window definitions are</w:t>
      </w:r>
      <w:r>
        <w:t xml:space="preserve"> </w:t>
      </w:r>
      <w:r>
        <w:t xml:space="preserve">rich enough for order to be a real degree of freedom; at those</w:t>
      </w:r>
      <w:r>
        <w:t xml:space="preserve"> </w:t>
      </w:r>
      <w:r>
        <w:t xml:space="preserve">horizons, combining itemset and sequence features improves failure</w:t>
      </w:r>
      <w:r>
        <w:t xml:space="preserve"> </w:t>
      </w:r>
      <w:r>
        <w:t xml:space="preserve">prediction by 5-10 AUROC points over either alone.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Start w:id="172" w:name="refs"/>
    <w:bookmarkStart w:id="72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72"/>
    <w:bookmarkStart w:id="74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73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74"/>
    <w:bookmarkStart w:id="76" w:name="ref-bay1999contrast"/>
    <w:p>
      <w:pPr>
        <w:pStyle w:val="Bibliography"/>
      </w:pPr>
      <w:r>
        <w:t xml:space="preserve">Bay, Stephen D., and Michael J. Pazzani. 1999.</w:t>
      </w:r>
      <w:r>
        <w:t xml:space="preserve"> </w:t>
      </w:r>
      <w:r>
        <w:t xml:space="preserve">“Detecting Change in Categorical Data: Mining Contrast 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302–6.</w:t>
      </w:r>
      <w:r>
        <w:t xml:space="preserve"> </w:t>
      </w:r>
      <w:hyperlink r:id="rId75">
        <w:r>
          <w:rPr>
            <w:rStyle w:val="Hyperlink"/>
          </w:rPr>
          <w:t xml:space="preserve">https://doi.org/10.1145/312129.312263</w:t>
        </w:r>
      </w:hyperlink>
      <w:r>
        <w:t xml:space="preserve">.</w:t>
      </w:r>
    </w:p>
    <w:bookmarkEnd w:id="76"/>
    <w:bookmarkStart w:id="7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7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78"/>
    <w:bookmarkStart w:id="8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(4): 1165–88.</w:t>
      </w:r>
      <w:r>
        <w:t xml:space="preserve"> </w:t>
      </w:r>
      <w:hyperlink r:id="rId7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80"/>
    <w:bookmarkStart w:id="82" w:name="ref-chatterjee2022deep"/>
    <w:p>
      <w:pPr>
        <w:pStyle w:val="Bibliography"/>
      </w:pPr>
      <w:r>
        <w:t xml:space="preserve">Chatterjee, Joyjit, and Nina Dethlefs. 2022.</w:t>
      </w:r>
      <w:r>
        <w:t xml:space="preserve"> </w:t>
      </w:r>
      <w:r>
        <w:t xml:space="preserve">“A Deep Learning Framework for Wind Turbine Repair Action Prediction Using Alarm Sequences and Long Short-Term Memory Algorithms.”</w:t>
      </w:r>
      <w:r>
        <w:t xml:space="preserve"> </w:t>
      </w:r>
      <w:hyperlink r:id="rId81">
        <w:r>
          <w:rPr>
            <w:rStyle w:val="Hyperlink"/>
          </w:rPr>
          <w:t xml:space="preserve">https://doi.org/10.1007/978-3-031-15842-1_14</w:t>
        </w:r>
      </w:hyperlink>
      <w:r>
        <w:t xml:space="preserve">.</w:t>
      </w:r>
    </w:p>
    <w:bookmarkEnd w:id="82"/>
    <w:bookmarkStart w:id="84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83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84"/>
    <w:bookmarkStart w:id="86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86"/>
    <w:bookmarkStart w:id="88" w:name="ref-dalleiger2022significant"/>
    <w:p>
      <w:pPr>
        <w:pStyle w:val="Bibliography"/>
      </w:pPr>
      <w:r>
        <w:t xml:space="preserve">Dalleiger, Sebastian, and Jilles Vreeken. 2022.</w:t>
      </w:r>
      <w:r>
        <w:t xml:space="preserve"> </w:t>
      </w:r>
      <w:r>
        <w:t xml:space="preserve">“Discovering Significant Patterns Under Sequential False Discovery Control.”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ACM SIGKDD Conference on Knowledge Discovery and Data Mining (KDD ’22)</w:t>
      </w:r>
      <w:r>
        <w:t xml:space="preserve">. ACM.</w:t>
      </w:r>
      <w:r>
        <w:t xml:space="preserve"> </w:t>
      </w:r>
      <w:hyperlink r:id="rId87">
        <w:r>
          <w:rPr>
            <w:rStyle w:val="Hyperlink"/>
          </w:rPr>
          <w:t xml:space="preserve">https://doi.org/10.1145/3534678.3539398</w:t>
        </w:r>
      </w:hyperlink>
      <w:r>
        <w:t xml:space="preserve">.</w:t>
      </w:r>
    </w:p>
    <w:bookmarkEnd w:id="88"/>
    <w:bookmarkStart w:id="90" w:name="ref-dong1999emerging"/>
    <w:p>
      <w:pPr>
        <w:pStyle w:val="Bibliography"/>
      </w:pPr>
      <w:r>
        <w:t xml:space="preserve">Dong, Guozhu, and Jinyan Li. 1999.</w:t>
      </w:r>
      <w:r>
        <w:t xml:space="preserve"> </w:t>
      </w:r>
      <w:r>
        <w:t xml:space="preserve">“Efficient Mining of Emerging Patterns: Discovering Trends and Differences.”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43–52.</w:t>
      </w:r>
      <w:r>
        <w:t xml:space="preserve"> </w:t>
      </w:r>
      <w:hyperlink r:id="rId89">
        <w:r>
          <w:rPr>
            <w:rStyle w:val="Hyperlink"/>
          </w:rPr>
          <w:t xml:space="preserve">https://doi.org/10.1145/312129.312191</w:t>
        </w:r>
      </w:hyperlink>
      <w:r>
        <w:t xml:space="preserve">.</w:t>
      </w:r>
    </w:p>
    <w:bookmarkEnd w:id="90"/>
    <w:bookmarkStart w:id="92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91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92"/>
    <w:bookmarkStart w:id="94" w:name="ref-fithian2014optimal"/>
    <w:p>
      <w:pPr>
        <w:pStyle w:val="Bibliography"/>
      </w:pPr>
      <w:r>
        <w:t xml:space="preserve">Fithian, William, Dennis Sun, and Jonathan Taylor. 2014.</w:t>
      </w:r>
      <w:r>
        <w:t xml:space="preserve"> </w:t>
      </w:r>
      <w:r>
        <w:t xml:space="preserve">“Optimal Inference After Model Selection.”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https://arxiv.org/abs/1410.2597</w:t>
        </w:r>
      </w:hyperlink>
      <w:r>
        <w:t xml:space="preserve">.</w:t>
      </w:r>
    </w:p>
    <w:bookmarkEnd w:id="94"/>
    <w:bookmarkStart w:id="96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95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96"/>
    <w:bookmarkStart w:id="98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97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98"/>
    <w:bookmarkStart w:id="100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100"/>
    <w:bookmarkStart w:id="102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101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102"/>
    <w:bookmarkStart w:id="104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104"/>
    <w:bookmarkStart w:id="106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105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106"/>
    <w:bookmarkStart w:id="108" w:name="ref-hadadi2024systematic"/>
    <w:p>
      <w:pPr>
        <w:pStyle w:val="Bibliography"/>
      </w:pPr>
      <w:r>
        <w:t xml:space="preserve">Hadadi, Fatemeh, Joshua H. Dawes, Donghwan Shin, Domenico Bianculli, and Lionel Briand. 2024.</w:t>
      </w:r>
      <w:r>
        <w:t xml:space="preserve"> </w:t>
      </w:r>
      <w:r>
        <w:t xml:space="preserve">“Systematic Evaluation of Deep Learning Models for Log-Based Failure Prediction.”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 </w:t>
      </w:r>
      <w:r>
        <w:t xml:space="preserve">29.</w:t>
      </w:r>
      <w:r>
        <w:t xml:space="preserve"> </w:t>
      </w:r>
      <w:hyperlink r:id="rId107">
        <w:r>
          <w:rPr>
            <w:rStyle w:val="Hyperlink"/>
          </w:rPr>
          <w:t xml:space="preserve">https://doi.org/10.1007/s10664-024-10501-4</w:t>
        </w:r>
      </w:hyperlink>
      <w:r>
        <w:t xml:space="preserve">.</w:t>
      </w:r>
    </w:p>
    <w:bookmarkEnd w:id="108"/>
    <w:bookmarkStart w:id="110" w:name="ref-hamalainen2019tutorial"/>
    <w:p>
      <w:pPr>
        <w:pStyle w:val="Bibliography"/>
      </w:pPr>
      <w:r>
        <w:t xml:space="preserve">Hämäläinen, Wilhelmiina, and Geoffrey I. Webb. 2019.</w:t>
      </w:r>
      <w:r>
        <w:t xml:space="preserve"> </w:t>
      </w:r>
      <w:r>
        <w:t xml:space="preserve">“A Tutorial on Statistically Sound Pattern Discovery.”</w:t>
      </w:r>
      <w:r>
        <w:t xml:space="preserve"> </w:t>
      </w:r>
      <w:r>
        <w:rPr>
          <w:i/>
          <w:iCs/>
        </w:rPr>
        <w:t xml:space="preserve">Data Mining and Knowledge Discovery</w:t>
      </w:r>
      <w:r>
        <w:t xml:space="preserve"> </w:t>
      </w:r>
      <w:r>
        <w:t xml:space="preserve">33 (2): 325–77.</w:t>
      </w:r>
      <w:r>
        <w:t xml:space="preserve"> </w:t>
      </w:r>
      <w:hyperlink r:id="rId109">
        <w:r>
          <w:rPr>
            <w:rStyle w:val="Hyperlink"/>
          </w:rPr>
          <w:t xml:space="preserve">https://doi.org/10.1007/s10618-018-0590-x</w:t>
        </w:r>
      </w:hyperlink>
      <w:r>
        <w:t xml:space="preserve">.</w:t>
      </w:r>
    </w:p>
    <w:bookmarkEnd w:id="110"/>
    <w:bookmarkStart w:id="112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111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112"/>
    <w:bookmarkStart w:id="114" w:name="ref-hu2023frequent"/>
    <w:p>
      <w:pPr>
        <w:pStyle w:val="Bibliography"/>
      </w:pPr>
      <w:r>
        <w:t xml:space="preserve">Hu, Wenkai, Yue Gao, and Xu Chen. 2023.</w:t>
      </w:r>
      <w:r>
        <w:t xml:space="preserve"> </w:t>
      </w:r>
      <w:r>
        <w:t xml:space="preserve">“Frequent Alarm Pattern Mining of Industrial Alarm Flood Sequences by an Improved PrefixSpan Algorithm.”</w:t>
      </w:r>
      <w:r>
        <w:t xml:space="preserve"> </w:t>
      </w:r>
      <w:r>
        <w:rPr>
          <w:i/>
          <w:iCs/>
        </w:rPr>
        <w:t xml:space="preserve">Processes</w:t>
      </w:r>
      <w:r>
        <w:t xml:space="preserve"> </w:t>
      </w:r>
      <w:r>
        <w:t xml:space="preserve">11 (4): 1169.</w:t>
      </w:r>
      <w:r>
        <w:t xml:space="preserve"> </w:t>
      </w:r>
      <w:hyperlink r:id="rId113">
        <w:r>
          <w:rPr>
            <w:rStyle w:val="Hyperlink"/>
          </w:rPr>
          <w:t xml:space="preserve">https://doi.org/10.3390/pr11041169</w:t>
        </w:r>
      </w:hyperlink>
      <w:r>
        <w:t xml:space="preserve">.</w:t>
      </w:r>
    </w:p>
    <w:bookmarkEnd w:id="114"/>
    <w:bookmarkStart w:id="116" w:name="ref-hu2023priority"/>
    <w:p>
      <w:pPr>
        <w:pStyle w:val="Bibliography"/>
      </w:pPr>
      <w:r>
        <w:t xml:space="preserve">Hu, Wenkai, Zhuang Wang, and Jiandong Wang. 2023.</w:t>
      </w:r>
      <w:r>
        <w:t xml:space="preserve"> </w:t>
      </w:r>
      <w:r>
        <w:t xml:space="preserve">“A Priority-Aware Sequential Pattern Mining Method for Detection of Compact Patterns from Alarm Floods.”</w:t>
      </w:r>
      <w:r>
        <w:t xml:space="preserve"> </w:t>
      </w:r>
      <w:r>
        <w:rPr>
          <w:i/>
          <w:iCs/>
        </w:rPr>
        <w:t xml:space="preserve">Journal of Process Control</w:t>
      </w:r>
      <w:r>
        <w:t xml:space="preserve"> </w:t>
      </w:r>
      <w:r>
        <w:t xml:space="preserve">129: 103041.</w:t>
      </w:r>
      <w:r>
        <w:t xml:space="preserve"> </w:t>
      </w:r>
      <w:hyperlink r:id="rId115">
        <w:r>
          <w:rPr>
            <w:rStyle w:val="Hyperlink"/>
          </w:rPr>
          <w:t xml:space="preserve">https://doi.org/10.1016/j.jprocont.2023.103041</w:t>
        </w:r>
      </w:hyperlink>
      <w:r>
        <w:t xml:space="preserve">.</w:t>
      </w:r>
    </w:p>
    <w:bookmarkEnd w:id="116"/>
    <w:bookmarkStart w:id="118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118"/>
    <w:bookmarkStart w:id="120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119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120"/>
    <w:bookmarkStart w:id="122" w:name="ref-landauer2023deep"/>
    <w:p>
      <w:pPr>
        <w:pStyle w:val="Bibliography"/>
      </w:pPr>
      <w:r>
        <w:t xml:space="preserve">Landauer, Max, Sebastian Onder, Florian Skopik, and Markus Wurzenberger. 2023.</w:t>
      </w:r>
      <w:r>
        <w:t xml:space="preserve"> </w:t>
      </w:r>
      <w:r>
        <w:t xml:space="preserve">“Deep Learning for Anomaly Detection in Log Data: A Survey.”</w:t>
      </w:r>
      <w:r>
        <w:t xml:space="preserve"> </w:t>
      </w:r>
      <w:r>
        <w:rPr>
          <w:i/>
          <w:iCs/>
        </w:rPr>
        <w:t xml:space="preserve">Machine Learning with Applications</w:t>
      </w:r>
      <w:r>
        <w:t xml:space="preserve"> </w:t>
      </w:r>
      <w:r>
        <w:t xml:space="preserve">12: 100470.</w:t>
      </w:r>
      <w:r>
        <w:t xml:space="preserve"> </w:t>
      </w:r>
      <w:hyperlink r:id="rId121">
        <w:r>
          <w:rPr>
            <w:rStyle w:val="Hyperlink"/>
          </w:rPr>
          <w:t xml:space="preserve">https://doi.org/10.1016/j.mlwa.2023.100470</w:t>
        </w:r>
      </w:hyperlink>
      <w:r>
        <w:t xml:space="preserve">.</w:t>
      </w:r>
    </w:p>
    <w:bookmarkEnd w:id="122"/>
    <w:bookmarkStart w:id="124" w:name="ref-langholz1996risk"/>
    <w:p>
      <w:pPr>
        <w:pStyle w:val="Bibliography"/>
      </w:pPr>
      <w:r>
        <w:t xml:space="preserve">Langholz, Bryan, and Larry Goldstein. 1996.</w:t>
      </w:r>
      <w:r>
        <w:t xml:space="preserve"> </w:t>
      </w:r>
      <w:r>
        <w:t xml:space="preserve">“Risk Set Sampling in Epidemiologic Cohort Studies.”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11 (1): 35–53.</w:t>
      </w:r>
      <w:r>
        <w:t xml:space="preserve"> </w:t>
      </w:r>
      <w:hyperlink r:id="rId123">
        <w:r>
          <w:rPr>
            <w:rStyle w:val="Hyperlink"/>
          </w:rPr>
          <w:t xml:space="preserve">https://doi.org/10.1214/ss/1032209663</w:t>
        </w:r>
      </w:hyperlink>
      <w:r>
        <w:t xml:space="preserve">.</w:t>
      </w:r>
    </w:p>
    <w:bookmarkEnd w:id="124"/>
    <w:bookmarkStart w:id="126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125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126"/>
    <w:bookmarkStart w:id="128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127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128"/>
    <w:bookmarkStart w:id="130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129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130"/>
    <w:bookmarkStart w:id="132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31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32"/>
    <w:bookmarkStart w:id="134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33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34"/>
    <w:bookmarkStart w:id="136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35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36"/>
    <w:bookmarkStart w:id="138" w:name="ref-pellegrina2024efficient"/>
    <w:p>
      <w:pPr>
        <w:pStyle w:val="Bibliography"/>
      </w:pPr>
      <w:r>
        <w:t xml:space="preserve">Pellegrina, Leonardo, and Fabio Vandin. 2024.</w:t>
      </w:r>
      <w:r>
        <w:t xml:space="preserve"> </w:t>
      </w:r>
      <w:r>
        <w:t xml:space="preserve">“Efficient Discovery of Significant Patterns with Few-Shot Resampling.”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17 (10).</w:t>
      </w:r>
      <w:r>
        <w:t xml:space="preserve"> </w:t>
      </w:r>
      <w:hyperlink r:id="rId137">
        <w:r>
          <w:rPr>
            <w:rStyle w:val="Hyperlink"/>
          </w:rPr>
          <w:t xml:space="preserve">https://doi.org/10.14778/3675034.3675055</w:t>
        </w:r>
      </w:hyperlink>
      <w:r>
        <w:t xml:space="preserve">.</w:t>
      </w:r>
    </w:p>
    <w:bookmarkEnd w:id="138"/>
    <w:bookmarkStart w:id="141" w:name="ref-plumley2022kelmarsh"/>
    <w:p>
      <w:pPr>
        <w:pStyle w:val="Bibliography"/>
      </w:pPr>
      <w:r>
        <w:t xml:space="preserve">Plumley, Charlie. 2022a.</w:t>
      </w:r>
      <w:r>
        <w:t xml:space="preserve"> </w:t>
      </w:r>
      <w:r>
        <w:t xml:space="preserve">“Kelmarsh Wind Farm Data.”</w:t>
      </w:r>
      <w:r>
        <w:t xml:space="preserve"> </w:t>
      </w:r>
      <w:hyperlink r:id="rId139">
        <w:r>
          <w:rPr>
            <w:rStyle w:val="Hyperlink"/>
          </w:rPr>
          <w:t xml:space="preserve">https://zenodo.org/records/5841834</w:t>
        </w:r>
      </w:hyperlink>
      <w:r>
        <w:t xml:space="preserve">; Zenodo.</w:t>
      </w:r>
      <w:r>
        <w:t xml:space="preserve"> </w:t>
      </w:r>
      <w:hyperlink r:id="rId140">
        <w:r>
          <w:rPr>
            <w:rStyle w:val="Hyperlink"/>
          </w:rPr>
          <w:t xml:space="preserve">https://doi.org/10.5281/zenodo.5841834</w:t>
        </w:r>
      </w:hyperlink>
      <w:r>
        <w:t xml:space="preserve">.</w:t>
      </w:r>
    </w:p>
    <w:bookmarkEnd w:id="141"/>
    <w:bookmarkStart w:id="144" w:name="ref-plumley2022penmanshiel"/>
    <w:p>
      <w:pPr>
        <w:pStyle w:val="Bibliography"/>
      </w:pPr>
      <w:r>
        <w:t xml:space="preserve">———. 2022b.</w:t>
      </w:r>
      <w:r>
        <w:t xml:space="preserve"> </w:t>
      </w:r>
      <w:r>
        <w:t xml:space="preserve">“Penmanshiel Wind Farm Data.”</w:t>
      </w:r>
      <w:r>
        <w:t xml:space="preserve"> </w:t>
      </w:r>
      <w:hyperlink r:id="rId142">
        <w:r>
          <w:rPr>
            <w:rStyle w:val="Hyperlink"/>
          </w:rPr>
          <w:t xml:space="preserve">https://zenodo.org/records/5946808</w:t>
        </w:r>
      </w:hyperlink>
      <w:r>
        <w:t xml:space="preserve">; Zenodo.</w:t>
      </w:r>
      <w:r>
        <w:t xml:space="preserve"> </w:t>
      </w:r>
      <w:hyperlink r:id="rId143">
        <w:r>
          <w:rPr>
            <w:rStyle w:val="Hyperlink"/>
          </w:rPr>
          <w:t xml:space="preserve">https://doi.org/10.5281/zenodo.5946808</w:t>
        </w:r>
      </w:hyperlink>
      <w:r>
        <w:t xml:space="preserve">.</w:t>
      </w:r>
    </w:p>
    <w:bookmarkEnd w:id="144"/>
    <w:bookmarkStart w:id="146" w:name="ref-prentice1978retrospective"/>
    <w:p>
      <w:pPr>
        <w:pStyle w:val="Bibliography"/>
      </w:pPr>
      <w:r>
        <w:t xml:space="preserve">Prentice, Ross L., and Norman E. Breslow. 1978.</w:t>
      </w:r>
      <w:r>
        <w:t xml:space="preserve"> </w:t>
      </w:r>
      <w:r>
        <w:t xml:space="preserve">“Retrospective Studies and Failure Time Models.”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(1): 153–58.</w:t>
      </w:r>
      <w:r>
        <w:t xml:space="preserve"> </w:t>
      </w:r>
      <w:hyperlink r:id="rId145">
        <w:r>
          <w:rPr>
            <w:rStyle w:val="Hyperlink"/>
          </w:rPr>
          <w:t xml:space="preserve">https://doi.org/10.1093/biomet/65.1.153</w:t>
        </w:r>
      </w:hyperlink>
      <w:r>
        <w:t xml:space="preserve">.</w:t>
      </w:r>
    </w:p>
    <w:bookmarkEnd w:id="146"/>
    <w:bookmarkStart w:id="148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47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48"/>
    <w:bookmarkStart w:id="150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50"/>
    <w:bookmarkStart w:id="152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52"/>
    <w:bookmarkStart w:id="154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53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54"/>
    <w:bookmarkStart w:id="155" w:name="ref-shah2025alarm"/>
    <w:p>
      <w:pPr>
        <w:pStyle w:val="Bibliography"/>
      </w:pPr>
      <w:r>
        <w:t xml:space="preserve">Shah, Syed Shazaib, and Daoliang Tan. 2025.</w:t>
      </w:r>
      <w:r>
        <w:t xml:space="preserve"> </w:t>
      </w:r>
      <w:r>
        <w:t xml:space="preserve">“Early Wind Turbine Alarm Prediction Based on Machine Learning:</w:t>
      </w:r>
      <w:r>
        <w:t xml:space="preserve"> </w:t>
      </w:r>
      <w:r>
        <w:t xml:space="preserve">AlarmForecasting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arXiv:2510.06831</w:t>
      </w:r>
      <w:r>
        <w:t xml:space="preserve">.</w:t>
      </w:r>
    </w:p>
    <w:bookmarkEnd w:id="155"/>
    <w:bookmarkStart w:id="157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57"/>
    <w:bookmarkStart w:id="159" w:name="ref-terada2013statssp"/>
    <w:p>
      <w:pPr>
        <w:pStyle w:val="Bibliography"/>
      </w:pPr>
      <w:r>
        <w:t xml:space="preserve">Terada, Aika, Mariko Okada-Hatakeyama, Koji Tsuda, and Jun Sese. 2013.</w:t>
      </w:r>
      <w:r>
        <w:t xml:space="preserve"> </w:t>
      </w:r>
      <w:r>
        <w:t xml:space="preserve">“Statistical Significance of Combinatorial Regulations.”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(32): 12996–3001.</w:t>
      </w:r>
      <w:r>
        <w:t xml:space="preserve"> </w:t>
      </w:r>
      <w:hyperlink r:id="rId158">
        <w:r>
          <w:rPr>
            <w:rStyle w:val="Hyperlink"/>
          </w:rPr>
          <w:t xml:space="preserve">https://doi.org/10.1073/pnas.1302233110</w:t>
        </w:r>
      </w:hyperlink>
      <w:r>
        <w:t xml:space="preserve">.</w:t>
      </w:r>
    </w:p>
    <w:bookmarkEnd w:id="159"/>
    <w:bookmarkStart w:id="161" w:name="ref-yan2003clospan"/>
    <w:p>
      <w:pPr>
        <w:pStyle w:val="Bibliography"/>
      </w:pPr>
      <w:r>
        <w:t xml:space="preserve">Yan, Xifeng, Jiawei Han, and Ramin Afshar. 2003.</w:t>
      </w:r>
      <w:r>
        <w:t xml:space="preserve"> </w:t>
      </w:r>
      <w:r>
        <w:t xml:space="preserve">“CloSpan: Mining Closed Sequential Patterns in Large Datasets.”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2003 SIAM International Conference on Data Mining (SDM)</w:t>
      </w:r>
      <w:r>
        <w:t xml:space="preserve">. SIAM.</w:t>
      </w:r>
      <w:r>
        <w:t xml:space="preserve"> </w:t>
      </w:r>
      <w:hyperlink r:id="rId160">
        <w:r>
          <w:rPr>
            <w:rStyle w:val="Hyperlink"/>
          </w:rPr>
          <w:t xml:space="preserve">https://doi.org/10.1137/1.9781611972733.15</w:t>
        </w:r>
      </w:hyperlink>
      <w:r>
        <w:t xml:space="preserve">.</w:t>
      </w:r>
    </w:p>
    <w:bookmarkEnd w:id="161"/>
    <w:bookmarkStart w:id="163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62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63"/>
    <w:bookmarkStart w:id="165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64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65"/>
    <w:bookmarkStart w:id="167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66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67"/>
    <w:bookmarkStart w:id="169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69"/>
    <w:bookmarkStart w:id="171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70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71"/>
    <w:bookmarkEnd w:id="172"/>
    <w:bookmarkEnd w:id="173"/>
    <w:bookmarkEnd w:id="1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imum%20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93" Target="https://arxiv.org/abs/1410.2597" TargetMode="External" /><Relationship Type="http://schemas.openxmlformats.org/officeDocument/2006/relationships/hyperlink" Id="rId83" Target="https://arxiv.org/abs/1808.02919" TargetMode="External" /><Relationship Type="http://schemas.openxmlformats.org/officeDocument/2006/relationships/hyperlink" Id="rId105" Target="https://arxiv.org/abs/2401.04749" TargetMode="External" /><Relationship Type="http://schemas.openxmlformats.org/officeDocument/2006/relationships/hyperlink" Id="rId95" Target="https://doi.org/10.1007/978-3-031-11217-1_3" TargetMode="External" /><Relationship Type="http://schemas.openxmlformats.org/officeDocument/2006/relationships/hyperlink" Id="rId81" Target="https://doi.org/10.1007/978-3-031-15842-1_14" TargetMode="External" /><Relationship Type="http://schemas.openxmlformats.org/officeDocument/2006/relationships/hyperlink" Id="rId101" Target="https://doi.org/10.1007/978-3-319-06483-3_8" TargetMode="External" /><Relationship Type="http://schemas.openxmlformats.org/officeDocument/2006/relationships/hyperlink" Id="rId97" Target="https://doi.org/10.1007/978-3-319-06608-0_4" TargetMode="External" /><Relationship Type="http://schemas.openxmlformats.org/officeDocument/2006/relationships/hyperlink" Id="rId99" Target="https://doi.org/10.1007/978-3-319-46131-1_8" TargetMode="External" /><Relationship Type="http://schemas.openxmlformats.org/officeDocument/2006/relationships/hyperlink" Id="rId85" Target="https://doi.org/10.1007/978-3-319-46349-0_33" TargetMode="External" /><Relationship Type="http://schemas.openxmlformats.org/officeDocument/2006/relationships/hyperlink" Id="rId149" Target="https://doi.org/10.1007/978-981-16-1160-5_13" TargetMode="External" /><Relationship Type="http://schemas.openxmlformats.org/officeDocument/2006/relationships/hyperlink" Id="rId156" Target="https://doi.org/10.1007/BFb0014140" TargetMode="External" /><Relationship Type="http://schemas.openxmlformats.org/officeDocument/2006/relationships/hyperlink" Id="rId153" Target="https://doi.org/10.1007/s10489-021-03004-y" TargetMode="External" /><Relationship Type="http://schemas.openxmlformats.org/officeDocument/2006/relationships/hyperlink" Id="rId109" Target="https://doi.org/10.1007/s10618-018-0590-x" TargetMode="External" /><Relationship Type="http://schemas.openxmlformats.org/officeDocument/2006/relationships/hyperlink" Id="rId107" Target="https://doi.org/10.1007/s10664-024-10501-4" TargetMode="External" /><Relationship Type="http://schemas.openxmlformats.org/officeDocument/2006/relationships/hyperlink" Id="rId117" Target="https://doi.org/10.1007/s11227-024-06297-1" TargetMode="External" /><Relationship Type="http://schemas.openxmlformats.org/officeDocument/2006/relationships/hyperlink" Id="rId115" Target="https://doi.org/10.1016/j.jprocont.2023.103041" TargetMode="External" /><Relationship Type="http://schemas.openxmlformats.org/officeDocument/2006/relationships/hyperlink" Id="rId121" Target="https://doi.org/10.1016/j.mlwa.2023.100470" TargetMode="External" /><Relationship Type="http://schemas.openxmlformats.org/officeDocument/2006/relationships/hyperlink" Id="rId164" Target="https://doi.org/10.1023/A:1007652502315" TargetMode="External" /><Relationship Type="http://schemas.openxmlformats.org/officeDocument/2006/relationships/hyperlink" Id="rId119" Target="https://doi.org/10.1038/s41597-025-04802-6" TargetMode="External" /><Relationship Type="http://schemas.openxmlformats.org/officeDocument/2006/relationships/hyperlink" Id="rId158" Target="https://doi.org/10.1073/pnas.1302233110" TargetMode="External" /><Relationship Type="http://schemas.openxmlformats.org/officeDocument/2006/relationships/hyperlink" Id="rId145" Target="https://doi.org/10.1093/biomet/65.1.153" TargetMode="External" /><Relationship Type="http://schemas.openxmlformats.org/officeDocument/2006/relationships/hyperlink" Id="rId125" Target="https://doi.org/10.1109/BigData.2017.8258257" TargetMode="External" /><Relationship Type="http://schemas.openxmlformats.org/officeDocument/2006/relationships/hyperlink" Id="rId133" Target="https://doi.org/10.1109/DSN.2007.103" TargetMode="External" /><Relationship Type="http://schemas.openxmlformats.org/officeDocument/2006/relationships/hyperlink" Id="rId135" Target="https://doi.org/10.1109/ICDE.2001.914830" TargetMode="External" /><Relationship Type="http://schemas.openxmlformats.org/officeDocument/2006/relationships/hyperlink" Id="rId170" Target="https://doi.org/10.1109/ICSE-SEIP.2019.00021" TargetMode="External" /><Relationship Type="http://schemas.openxmlformats.org/officeDocument/2006/relationships/hyperlink" Id="rId162" Target="https://doi.org/10.1109/ICSE43902.2021.00130" TargetMode="External" /><Relationship Type="http://schemas.openxmlformats.org/officeDocument/2006/relationships/hyperlink" Id="rId103" Target="https://doi.org/10.1109/IJCNN52387.2021.9534113" TargetMode="External" /><Relationship Type="http://schemas.openxmlformats.org/officeDocument/2006/relationships/hyperlink" Id="rId168" Target="https://doi.org/10.1109/ISSRE59848.2023.00071" TargetMode="External" /><Relationship Type="http://schemas.openxmlformats.org/officeDocument/2006/relationships/hyperlink" Id="rId151" Target="https://doi.org/10.1109/PHM.2008.4711414" TargetMode="External" /><Relationship Type="http://schemas.openxmlformats.org/officeDocument/2006/relationships/hyperlink" Id="rId77" Target="https://doi.org/10.1111/j.2517-6161.1995.tb02031.x" TargetMode="External" /><Relationship Type="http://schemas.openxmlformats.org/officeDocument/2006/relationships/hyperlink" Id="rId160" Target="https://doi.org/10.1137/1.9781611972733.15" TargetMode="External" /><Relationship Type="http://schemas.openxmlformats.org/officeDocument/2006/relationships/hyperlink" Id="rId89" Target="https://doi.org/10.1145/312129.312191" TargetMode="External" /><Relationship Type="http://schemas.openxmlformats.org/officeDocument/2006/relationships/hyperlink" Id="rId75" Target="https://doi.org/10.1145/312129.312263" TargetMode="External" /><Relationship Type="http://schemas.openxmlformats.org/officeDocument/2006/relationships/hyperlink" Id="rId91" Target="https://doi.org/10.1145/3133956.3134015" TargetMode="External" /><Relationship Type="http://schemas.openxmlformats.org/officeDocument/2006/relationships/hyperlink" Id="rId166" Target="https://doi.org/10.1145/3338906.3338931" TargetMode="External" /><Relationship Type="http://schemas.openxmlformats.org/officeDocument/2006/relationships/hyperlink" Id="rId111" Target="https://doi.org/10.1145/342009.335372" TargetMode="External" /><Relationship Type="http://schemas.openxmlformats.org/officeDocument/2006/relationships/hyperlink" Id="rId127" Target="https://doi.org/10.1145/3472883.3487003" TargetMode="External" /><Relationship Type="http://schemas.openxmlformats.org/officeDocument/2006/relationships/hyperlink" Id="rId87" Target="https://doi.org/10.1145/3534678.3539398" TargetMode="External" /><Relationship Type="http://schemas.openxmlformats.org/officeDocument/2006/relationships/hyperlink" Id="rId79" Target="https://doi.org/10.1214/aos/1013699998" TargetMode="External" /><Relationship Type="http://schemas.openxmlformats.org/officeDocument/2006/relationships/hyperlink" Id="rId123" Target="https://doi.org/10.1214/ss/1032209663" TargetMode="External" /><Relationship Type="http://schemas.openxmlformats.org/officeDocument/2006/relationships/hyperlink" Id="rId137" Target="https://doi.org/10.14778/3675034.3675055" TargetMode="External" /><Relationship Type="http://schemas.openxmlformats.org/officeDocument/2006/relationships/hyperlink" Id="rId147" Target="https://doi.org/10.21105/joss.00638" TargetMode="External" /><Relationship Type="http://schemas.openxmlformats.org/officeDocument/2006/relationships/hyperlink" Id="rId129" Target="https://doi.org/10.24963/ijcai.2019/658" TargetMode="External" /><Relationship Type="http://schemas.openxmlformats.org/officeDocument/2006/relationships/hyperlink" Id="rId113" Target="https://doi.org/10.3390/pr11041169" TargetMode="External" /><Relationship Type="http://schemas.openxmlformats.org/officeDocument/2006/relationships/hyperlink" Id="rId140" Target="https://doi.org/10.5281/zenodo.5841834" TargetMode="External" /><Relationship Type="http://schemas.openxmlformats.org/officeDocument/2006/relationships/hyperlink" Id="rId143" Target="https://doi.org/10.5281/zenodo.5946808" TargetMode="External" /><Relationship Type="http://schemas.openxmlformats.org/officeDocument/2006/relationships/hyperlink" Id="rId73" Target="https://github.com/alibaba/clusterdata" TargetMode="External" /><Relationship Type="http://schemas.openxmlformats.org/officeDocument/2006/relationships/hyperlink" Id="rId131" Target="https://www.kaggle.com/datasets/arnabbiswas1/microsoft-azure-predictive-maintenance" TargetMode="External" /><Relationship Type="http://schemas.openxmlformats.org/officeDocument/2006/relationships/hyperlink" Id="rId139" Target="https://zenodo.org/records/5841834" TargetMode="External" /><Relationship Type="http://schemas.openxmlformats.org/officeDocument/2006/relationships/hyperlink" Id="rId142" Target="https://zenodo.org/records/59468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imum%20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93" Target="https://arxiv.org/abs/1410.2597" TargetMode="External" /><Relationship Type="http://schemas.openxmlformats.org/officeDocument/2006/relationships/hyperlink" Id="rId83" Target="https://arxiv.org/abs/1808.02919" TargetMode="External" /><Relationship Type="http://schemas.openxmlformats.org/officeDocument/2006/relationships/hyperlink" Id="rId105" Target="https://arxiv.org/abs/2401.04749" TargetMode="External" /><Relationship Type="http://schemas.openxmlformats.org/officeDocument/2006/relationships/hyperlink" Id="rId95" Target="https://doi.org/10.1007/978-3-031-11217-1_3" TargetMode="External" /><Relationship Type="http://schemas.openxmlformats.org/officeDocument/2006/relationships/hyperlink" Id="rId81" Target="https://doi.org/10.1007/978-3-031-15842-1_14" TargetMode="External" /><Relationship Type="http://schemas.openxmlformats.org/officeDocument/2006/relationships/hyperlink" Id="rId101" Target="https://doi.org/10.1007/978-3-319-06483-3_8" TargetMode="External" /><Relationship Type="http://schemas.openxmlformats.org/officeDocument/2006/relationships/hyperlink" Id="rId97" Target="https://doi.org/10.1007/978-3-319-06608-0_4" TargetMode="External" /><Relationship Type="http://schemas.openxmlformats.org/officeDocument/2006/relationships/hyperlink" Id="rId99" Target="https://doi.org/10.1007/978-3-319-46131-1_8" TargetMode="External" /><Relationship Type="http://schemas.openxmlformats.org/officeDocument/2006/relationships/hyperlink" Id="rId85" Target="https://doi.org/10.1007/978-3-319-46349-0_33" TargetMode="External" /><Relationship Type="http://schemas.openxmlformats.org/officeDocument/2006/relationships/hyperlink" Id="rId149" Target="https://doi.org/10.1007/978-981-16-1160-5_13" TargetMode="External" /><Relationship Type="http://schemas.openxmlformats.org/officeDocument/2006/relationships/hyperlink" Id="rId156" Target="https://doi.org/10.1007/BFb0014140" TargetMode="External" /><Relationship Type="http://schemas.openxmlformats.org/officeDocument/2006/relationships/hyperlink" Id="rId153" Target="https://doi.org/10.1007/s10489-021-03004-y" TargetMode="External" /><Relationship Type="http://schemas.openxmlformats.org/officeDocument/2006/relationships/hyperlink" Id="rId109" Target="https://doi.org/10.1007/s10618-018-0590-x" TargetMode="External" /><Relationship Type="http://schemas.openxmlformats.org/officeDocument/2006/relationships/hyperlink" Id="rId107" Target="https://doi.org/10.1007/s10664-024-10501-4" TargetMode="External" /><Relationship Type="http://schemas.openxmlformats.org/officeDocument/2006/relationships/hyperlink" Id="rId117" Target="https://doi.org/10.1007/s11227-024-06297-1" TargetMode="External" /><Relationship Type="http://schemas.openxmlformats.org/officeDocument/2006/relationships/hyperlink" Id="rId115" Target="https://doi.org/10.1016/j.jprocont.2023.103041" TargetMode="External" /><Relationship Type="http://schemas.openxmlformats.org/officeDocument/2006/relationships/hyperlink" Id="rId121" Target="https://doi.org/10.1016/j.mlwa.2023.100470" TargetMode="External" /><Relationship Type="http://schemas.openxmlformats.org/officeDocument/2006/relationships/hyperlink" Id="rId164" Target="https://doi.org/10.1023/A:1007652502315" TargetMode="External" /><Relationship Type="http://schemas.openxmlformats.org/officeDocument/2006/relationships/hyperlink" Id="rId119" Target="https://doi.org/10.1038/s41597-025-04802-6" TargetMode="External" /><Relationship Type="http://schemas.openxmlformats.org/officeDocument/2006/relationships/hyperlink" Id="rId158" Target="https://doi.org/10.1073/pnas.1302233110" TargetMode="External" /><Relationship Type="http://schemas.openxmlformats.org/officeDocument/2006/relationships/hyperlink" Id="rId145" Target="https://doi.org/10.1093/biomet/65.1.153" TargetMode="External" /><Relationship Type="http://schemas.openxmlformats.org/officeDocument/2006/relationships/hyperlink" Id="rId125" Target="https://doi.org/10.1109/BigData.2017.8258257" TargetMode="External" /><Relationship Type="http://schemas.openxmlformats.org/officeDocument/2006/relationships/hyperlink" Id="rId133" Target="https://doi.org/10.1109/DSN.2007.103" TargetMode="External" /><Relationship Type="http://schemas.openxmlformats.org/officeDocument/2006/relationships/hyperlink" Id="rId135" Target="https://doi.org/10.1109/ICDE.2001.914830" TargetMode="External" /><Relationship Type="http://schemas.openxmlformats.org/officeDocument/2006/relationships/hyperlink" Id="rId170" Target="https://doi.org/10.1109/ICSE-SEIP.2019.00021" TargetMode="External" /><Relationship Type="http://schemas.openxmlformats.org/officeDocument/2006/relationships/hyperlink" Id="rId162" Target="https://doi.org/10.1109/ICSE43902.2021.00130" TargetMode="External" /><Relationship Type="http://schemas.openxmlformats.org/officeDocument/2006/relationships/hyperlink" Id="rId103" Target="https://doi.org/10.1109/IJCNN52387.2021.9534113" TargetMode="External" /><Relationship Type="http://schemas.openxmlformats.org/officeDocument/2006/relationships/hyperlink" Id="rId168" Target="https://doi.org/10.1109/ISSRE59848.2023.00071" TargetMode="External" /><Relationship Type="http://schemas.openxmlformats.org/officeDocument/2006/relationships/hyperlink" Id="rId151" Target="https://doi.org/10.1109/PHM.2008.4711414" TargetMode="External" /><Relationship Type="http://schemas.openxmlformats.org/officeDocument/2006/relationships/hyperlink" Id="rId77" Target="https://doi.org/10.1111/j.2517-6161.1995.tb02031.x" TargetMode="External" /><Relationship Type="http://schemas.openxmlformats.org/officeDocument/2006/relationships/hyperlink" Id="rId160" Target="https://doi.org/10.1137/1.9781611972733.15" TargetMode="External" /><Relationship Type="http://schemas.openxmlformats.org/officeDocument/2006/relationships/hyperlink" Id="rId89" Target="https://doi.org/10.1145/312129.312191" TargetMode="External" /><Relationship Type="http://schemas.openxmlformats.org/officeDocument/2006/relationships/hyperlink" Id="rId75" Target="https://doi.org/10.1145/312129.312263" TargetMode="External" /><Relationship Type="http://schemas.openxmlformats.org/officeDocument/2006/relationships/hyperlink" Id="rId91" Target="https://doi.org/10.1145/3133956.3134015" TargetMode="External" /><Relationship Type="http://schemas.openxmlformats.org/officeDocument/2006/relationships/hyperlink" Id="rId166" Target="https://doi.org/10.1145/3338906.3338931" TargetMode="External" /><Relationship Type="http://schemas.openxmlformats.org/officeDocument/2006/relationships/hyperlink" Id="rId111" Target="https://doi.org/10.1145/342009.335372" TargetMode="External" /><Relationship Type="http://schemas.openxmlformats.org/officeDocument/2006/relationships/hyperlink" Id="rId127" Target="https://doi.org/10.1145/3472883.3487003" TargetMode="External" /><Relationship Type="http://schemas.openxmlformats.org/officeDocument/2006/relationships/hyperlink" Id="rId87" Target="https://doi.org/10.1145/3534678.3539398" TargetMode="External" /><Relationship Type="http://schemas.openxmlformats.org/officeDocument/2006/relationships/hyperlink" Id="rId79" Target="https://doi.org/10.1214/aos/1013699998" TargetMode="External" /><Relationship Type="http://schemas.openxmlformats.org/officeDocument/2006/relationships/hyperlink" Id="rId123" Target="https://doi.org/10.1214/ss/1032209663" TargetMode="External" /><Relationship Type="http://schemas.openxmlformats.org/officeDocument/2006/relationships/hyperlink" Id="rId137" Target="https://doi.org/10.14778/3675034.3675055" TargetMode="External" /><Relationship Type="http://schemas.openxmlformats.org/officeDocument/2006/relationships/hyperlink" Id="rId147" Target="https://doi.org/10.21105/joss.00638" TargetMode="External" /><Relationship Type="http://schemas.openxmlformats.org/officeDocument/2006/relationships/hyperlink" Id="rId129" Target="https://doi.org/10.24963/ijcai.2019/658" TargetMode="External" /><Relationship Type="http://schemas.openxmlformats.org/officeDocument/2006/relationships/hyperlink" Id="rId113" Target="https://doi.org/10.3390/pr11041169" TargetMode="External" /><Relationship Type="http://schemas.openxmlformats.org/officeDocument/2006/relationships/hyperlink" Id="rId140" Target="https://doi.org/10.5281/zenodo.5841834" TargetMode="External" /><Relationship Type="http://schemas.openxmlformats.org/officeDocument/2006/relationships/hyperlink" Id="rId143" Target="https://doi.org/10.5281/zenodo.5946808" TargetMode="External" /><Relationship Type="http://schemas.openxmlformats.org/officeDocument/2006/relationships/hyperlink" Id="rId73" Target="https://github.com/alibaba/clusterdata" TargetMode="External" /><Relationship Type="http://schemas.openxmlformats.org/officeDocument/2006/relationships/hyperlink" Id="rId131" Target="https://www.kaggle.com/datasets/arnabbiswas1/microsoft-azure-predictive-maintenance" TargetMode="External" /><Relationship Type="http://schemas.openxmlformats.org/officeDocument/2006/relationships/hyperlink" Id="rId139" Target="https://zenodo.org/records/5841834" TargetMode="External" /><Relationship Type="http://schemas.openxmlformats.org/officeDocument/2006/relationships/hyperlink" Id="rId142" Target="https://zenodo.org/records/59468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2026-08-29T10:07:27Z</dcterms:created>
  <dcterms:modified xsi:type="dcterms:W3CDTF">2026-08-29T10:07:27Z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