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A supporting browser study shows the byte savings also cut load</w:t>
      </w:r>
      <w:r>
        <w:t xml:space="preserve"> </w:t>
      </w:r>
      <w:r>
        <w:t xml:space="preserve">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and (v) an open-source</w:t>
      </w:r>
      <w:r>
        <w:t xml:space="preserve"> </w:t>
      </w:r>
      <w:r>
        <w:t xml:space="preserve">construction heuristic that emits deployable 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9</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9qsra96d/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9qsra96d/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9qsra96d/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 a</w:t>
      </w:r>
      <w:r>
        <w:t xml:space="preserve"> </w:t>
      </w:r>
      <w:r>
        <w:t xml:space="preserve">predictive model accurate across codecs will need codec-specific structure (the</w:t>
      </w:r>
      <w:r>
        <w:t xml:space="preserve"> </w:t>
      </w:r>
      <w:r>
        <w:t xml:space="preserve">four-segment allocation for VP8, the per-scanline filter for PNG), which we leave to</w:t>
      </w:r>
      <w:r>
        <w:t xml:space="preserve"> </w:t>
      </w:r>
      <w:r>
        <w:t xml:space="preserve">future work. The practical takeaway stands without the full model: measure the two</w:t>
      </w:r>
      <w:r>
        <w:t xml:space="preserve"> </w:t>
      </w:r>
      <w:r>
        <w:t xml:space="preserve">candidate representations for a group and keep the smaller, which is what the heuristic</w:t>
      </w:r>
      <w:r>
        <w:t xml:space="preserve"> </w:t>
      </w:r>
      <w:r>
        <w:t xml:space="preserve">of Section 6.3 does and why it reaches the oracle out-of-sample.</w:t>
      </w:r>
    </w:p>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9qsra96d/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9qsra96d/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8.</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8.</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8.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9).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9.</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9.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2026-08-30T10:40:34Z</dcterms:created>
  <dcterms:modified xsi:type="dcterms:W3CDTF">2026-08-30T10:40:34Z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