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ec-intro"/>
    <w:p>
      <w:pPr>
        <w:pStyle w:val="Heading2"/>
        <w:keepNext/>
        <w:keepLines/>
        <w:widowControl w:val="1"/>
      </w:pPr>
      <w:r>
        <w:t xml:space="preserve">1. Introduction</w:t>
      </w:r>
    </w:p>
    <w:p>
      <w:pPr>
        <w:pStyle w:val="FirstParagraph"/>
        <w:jc w:val="both"/>
        <w:keepNext w:val="0"/>
        <w:keepLines w:val="0"/>
        <w:widowControl w:val="1"/>
      </w:pPr>
      <w:r>
        <w:t xml:space="preserve">Consider the following passage from a Japanese American oral history interview:</w:t>
      </w:r>
    </w:p>
    <w:p>
      <w:pPr>
        <w:pStyle w:val="BodyText"/>
        <w:jc w:val="both"/>
        <w:keepNext w:val="0"/>
        <w:keepLines w:val="0"/>
        <w:widowControl w:val="1"/>
      </w:pPr>
      <w:r>
        <w:t xml:space="preserve">Entity-Grounded Narrative (EGN)</w:t>
      </w:r>
    </w:p>
    <w:p>
      <w:pPr>
        <w:pStyle w:val="BodyText"/>
        <w:jc w:val="both"/>
        <w:keepNext w:val="0"/>
        <w:keepLines w:val="0"/>
        <w:widowControl w:val="1"/>
      </w:pPr>
      <w:r>
        <w:t xml:space="preserve">"The</w:t>
      </w:r>
      <w:r>
        <w:t xml:space="preserve"> </w:t>
      </w:r>
      <w:r>
        <w:t xml:space="preserve">attack on Pearl Harbor</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Pearl Harbor</w:t>
      </w:r>
      <w:r>
        <w:t xml:space="preserve"> </w:t>
      </w:r>
      <w:r>
        <w:t xml:space="preserve">that the government issued Executive Order 9066 and started the forced relocation."</w:t>
      </w:r>
    </w:p>
    <w:p>
      <w:pPr>
        <w:pStyle w:val="BodyText"/>
        <w:jc w:val="both"/>
        <w:keepNext w:val="0"/>
        <w:keepLines w:val="0"/>
        <w:widowControl w:val="1"/>
      </w:pPr>
      <w:r>
        <w:t xml:space="preserve">Entity-Elided Narrative (EEN)</w:t>
      </w:r>
    </w:p>
    <w:p>
      <w:pPr>
        <w:pStyle w:val="BodyText"/>
        <w:jc w:val="both"/>
        <w:keepNext w:val="0"/>
        <w:keepLines w:val="0"/>
        <w:widowControl w:val="1"/>
      </w:pPr>
      <w:r>
        <w:t xml:space="preserve">"The</w:t>
      </w:r>
      <w:r>
        <w:t xml:space="preserve"> </w:t>
      </w:r>
      <w:r>
        <w:t xml:space="preserve">surprise attack on a naval base in Hawaii</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that attack</w:t>
      </w:r>
      <w:r>
        <w:t xml:space="preserve"> </w:t>
      </w:r>
      <w:r>
        <w:t xml:space="preserve">that the government issued an order and started the forced relocation."</w:t>
      </w:r>
    </w:p>
    <w:p>
      <w:pPr>
        <w:pStyle w:val="BodyText"/>
        <w:jc w:val="both"/>
        <w:keepNext w:val="0"/>
        <w:keepLines w:val="0"/>
        <w:widowControl w:val="1"/>
      </w:pPr>
      <w:r>
        <w:rPr>
          <w:b/>
          <w:bCs/>
        </w:rPr>
        <w:t xml:space="preserve">Gold entity:</w:t>
      </w:r>
      <w:r>
        <w:t xml:space="preserve"> </w:t>
      </w:r>
      <w:r>
        <w:t xml:space="preserve">Attack on Pearl Harbor (Q52418)  | </w:t>
      </w:r>
      <w:r>
        <w:t xml:space="preserve"> </w:t>
      </w:r>
      <w:r>
        <w:rPr>
          <w:b/>
          <w:bCs/>
        </w:rPr>
        <w:t xml:space="preserve">Type:</w:t>
      </w:r>
      <w:r>
        <w:t xml:space="preserve"> </w:t>
      </w:r>
      <w:r>
        <w:t xml:space="preserve">Event  | </w:t>
      </w:r>
      <w:r>
        <w:t xml:space="preserve"> </w:t>
      </w:r>
      <w:r>
        <w:rPr>
          <w:b/>
          <w:bCs/>
        </w:rPr>
        <w:t xml:space="preserve">Cues:</w:t>
      </w:r>
      <w:r>
        <w:t xml:space="preserve"> </w:t>
      </w:r>
      <w:r>
        <w:t xml:space="preserve">December 7, 1941; naval base in Hawaii; Executive Order 9066; forced relocation</w:t>
      </w:r>
    </w:p>
    <w:p>
      <w:pPr>
        <w:pStyle w:val="BodyText"/>
        <w:jc w:val="both"/>
        <w:keepNext w:val="0"/>
        <w:keepLines w:val="0"/>
        <w:widowControl w:val="1"/>
      </w:pPr>
      <w:r>
        <w:t xml:space="preserve">A human reader readily identifies the Attack on Pearl Harbor from the constellation of cues: the date, the Hawaiian naval base, the executive order, the internment of Japanese Americans. No single phrase names the entity; instead, recognition depends on integrating cultural, temporal, and historical knowledge distributed across the entire passage. This pattern of</w:t>
      </w:r>
      <w:r>
        <w:t xml:space="preserve"> </w:t>
      </w:r>
      <w:r>
        <w:rPr>
          <w:i/>
          <w:iCs/>
        </w:rPr>
        <w:t xml:space="preserve">implicit entity reference</w:t>
      </w:r>
      <w:r>
        <w:t xml:space="preserve"> </w:t>
      </w:r>
      <w:r>
        <w:t xml:space="preserve">is pervasive in oral histories, where speakers routinely allude to well-known people, places, and events without naming them, relying on shared background knowledge with their interviewer.</w:t>
      </w:r>
    </w:p>
    <w:p>
      <w:pPr>
        <w:pStyle w:val="BodyText"/>
        <w:jc w:val="both"/>
        <w:keepNext w:val="0"/>
        <w:keepLines w:val="0"/>
        <w:widowControl w:val="1"/>
      </w:pPr>
      <w:r>
        <w:t xml:space="preserve">Existing NLP tasks do not address this phenomenon. Named Entity Recognition (NER) identifies explicitly mentioned entity spans in text [1, 2]. Entity Linking (EL) resolves those spans to knowledge base entries [3, 4]. Coreference resolution connects multiple references to the same entity but requires at least one explicit mention as an antecedent [5]. In implicit entity references, the entity is never named anywhere in the text; there is no span to extract, no mention to link, no antecedent to resolve. The task is fundamentally generative: the system must synthesize an entity identity from distributed contextual cues.</w:t>
      </w:r>
    </w:p>
    <w:p>
      <w:pPr>
        <w:pStyle w:val="BodyText"/>
        <w:jc w:val="both"/>
        <w:keepNext w:val="0"/>
        <w:keepLines w:val="0"/>
        <w:widowControl w:val="1"/>
      </w:pPr>
      <w:r>
        <w:t xml:space="preserve">We introduce</w:t>
      </w:r>
      <w:r>
        <w:t xml:space="preserve"> </w:t>
      </w:r>
      <w:r>
        <w:rPr>
          <w:i/>
          <w:iCs/>
        </w:rPr>
        <w:t xml:space="preserve">Implicit Entity Recognition</w:t>
      </w:r>
      <w:r>
        <w:t xml:space="preserve"> </w:t>
      </w:r>
      <w:r>
        <w:t xml:space="preserve">(IER) as a distinct NLP task and release</w:t>
      </w:r>
      <w:r>
        <w:t xml:space="preserve"> </w:t>
      </w:r>
      <w:r>
        <w:rPr>
          <w:i/>
          <w:iCs/>
        </w:rPr>
        <w:t xml:space="preserve">IRC-Bench</w:t>
      </w:r>
      <w:r>
        <w:t xml:space="preserve"> </w:t>
      </w:r>
      <w:r>
        <w:t xml:space="preserve">(Implicit Reminiscence Context Benchmark), a large-scale evaluation resource constructed from real oral history transcripts. IER matters for several practical reasons. Oral history archives containing millions of hours of recorded testimony remain largely inaccessible to structured search because the entities discussed are rarely stated by name [6]. Conversational AI systems that interact with elderly users for reminiscence therapy must identify the people and events being discussed even when the speaker does not name them [7, 8]. Information retrieval over personal narratives requires understanding not just what is said, but what is meant.</w:t>
      </w:r>
    </w:p>
    <w:p>
      <w:pPr>
        <w:pStyle w:val="BodyText"/>
        <w:jc w:val="both"/>
        <w:keepNext w:val="0"/>
        <w:keepLines w:val="0"/>
        <w:widowControl w:val="1"/>
      </w:pPr>
      <w:r>
        <w:t xml:space="preserve">Our contributions are as follows:</w:t>
      </w:r>
    </w:p>
    <w:p>
      <w:pPr>
        <w:pStyle w:val="Compact"/>
        <w:numPr>
          <w:ilvl w:val="0"/>
          <w:numId w:val="1001"/>
        </w:numPr>
        <w:jc w:val="both"/>
        <w:keepNext w:val="0"/>
        <w:keepLines w:val="0"/>
        <w:widowControl w:val="1"/>
      </w:pPr>
      <w:r>
        <w:rPr>
          <w:b/>
          <w:bCs/>
        </w:rPr>
        <w:t xml:space="preserve">Task definition.</w:t>
      </w:r>
      <w:r>
        <w:t xml:space="preserve"> </w:t>
      </w:r>
      <w:r>
        <w:t xml:space="preserve">We formalize Implicit Entity Recognition as a novel NLP task, distinguishing it from NER, entity linking, and coreference resolution. We define the</w:t>
      </w:r>
      <w:r>
        <w:t xml:space="preserve"> </w:t>
      </w:r>
      <w:r>
        <w:rPr>
          <w:i/>
          <w:iCs/>
        </w:rPr>
        <w:t xml:space="preserve">non-locality property</w:t>
      </w:r>
      <w:r>
        <w:t xml:space="preserve"> </w:t>
      </w:r>
      <w:r>
        <w:t xml:space="preserve">of implicit references: entity cues are distributed across multiple non-contiguous text spans, requiring holistic integration rather than local pattern matching.</w:t>
      </w:r>
    </w:p>
    <w:p>
      <w:pPr>
        <w:pStyle w:val="Compact"/>
        <w:numPr>
          <w:ilvl w:val="0"/>
          <w:numId w:val="1001"/>
        </w:numPr>
        <w:jc w:val="both"/>
        <w:keepNext w:val="0"/>
        <w:keepLines w:val="0"/>
        <w:widowControl w:val="1"/>
      </w:pPr>
      <w:r>
        <w:rPr>
          <w:b/>
          <w:bCs/>
        </w:rPr>
        <w:t xml:space="preserve">OralHistoryCorpus (OHC).</w:t>
      </w:r>
      <w:r>
        <w:t xml:space="preserve"> </w:t>
      </w:r>
      <w:r>
        <w:t xml:space="preserve">We assemble a cleaned corpus of 1,994 oral history transcripts from 25 public collections spanning 11 thematic domains (veterans, immigration, regional, Depression era, Japanese American internment, academic, September 11, civil rights, COVID-19, labor, and refugee).</w:t>
      </w:r>
    </w:p>
    <w:p>
      <w:pPr>
        <w:pStyle w:val="Compact"/>
        <w:numPr>
          <w:ilvl w:val="0"/>
          <w:numId w:val="1001"/>
        </w:numPr>
        <w:jc w:val="both"/>
        <w:keepNext w:val="0"/>
        <w:keepLines w:val="0"/>
        <w:widowControl w:val="1"/>
      </w:pPr>
      <w:r>
        <w:rPr>
          <w:b/>
          <w:bCs/>
        </w:rPr>
        <w:t xml:space="preserve">IRC-Bench.</w:t>
      </w:r>
      <w:r>
        <w:t xml:space="preserve"> </w:t>
      </w:r>
      <w:r>
        <w:t xml:space="preserve">We release a benchmark of 25,136 IER samples derived from 12,337 unique Wikidata-linked entities, with entity-level train/dev/test splits ensuring zero entity overlap between partitions. Each sample includes both an EGN and an EEN, along with entity metadata (QID, aliases, Wikipedia description).</w:t>
      </w:r>
    </w:p>
    <w:p>
      <w:pPr>
        <w:pStyle w:val="Compact"/>
        <w:numPr>
          <w:ilvl w:val="0"/>
          <w:numId w:val="1001"/>
        </w:numPr>
        <w:jc w:val="both"/>
        <w:keepNext w:val="0"/>
        <w:keepLines w:val="0"/>
        <w:widowControl w:val="1"/>
      </w:pPr>
      <w:r>
        <w:rPr>
          <w:b/>
          <w:bCs/>
        </w:rPr>
        <w:t xml:space="preserve">Comprehensive evaluation.</w:t>
      </w:r>
      <w:r>
        <w:t xml:space="preserve"> </w:t>
      </w:r>
      <w:r>
        <w:t xml:space="preserve">We systematically compare 20 experimental configurations spanning open-world LLM inference (zero-shot, few-shot, chain-of-thought, QLoRA fine-tuning), closed-world dense retrieval (off-the-shelf and DPR fine-tuned), and hybrid RAG, revealing that fine-tuning doubles performance in both paradigms, chain-of-thought reasoning degrades IER performance, and model scale is the dominant factor in open-world accuracy.</w:t>
      </w:r>
    </w:p>
    <w:bookmarkEnd w:id="9"/>
    <w:bookmarkStart w:id="15" w:name="sec-related"/>
    <w:p>
      <w:pPr>
        <w:pStyle w:val="Heading2"/>
        <w:keepNext/>
        <w:keepLines/>
        <w:widowControl w:val="1"/>
      </w:pPr>
      <w:r>
        <w:t xml:space="preserve">2. Related Work</w:t>
      </w:r>
    </w:p>
    <w:bookmarkStart w:id="10" w:name="named-entity-recognition"/>
    <w:p>
      <w:pPr>
        <w:pStyle w:val="Heading3"/>
        <w:keepNext/>
        <w:keepLines/>
        <w:widowControl w:val="1"/>
      </w:pPr>
      <w:r>
        <w:t xml:space="preserve">2.1 Named Entity Recognition</w:t>
      </w:r>
    </w:p>
    <w:p>
      <w:pPr>
        <w:pStyle w:val="FirstParagraph"/>
        <w:jc w:val="both"/>
        <w:keepNext w:val="0"/>
        <w:keepLines w:val="0"/>
        <w:widowControl w:val="1"/>
      </w:pPr>
      <w:r>
        <w:t xml:space="preserve">Named Entity Recognition identifies and classifies explicit entity mentions in text. Classical approaches relied on handcrafted features and conditional random fields [1], while modern systems employ deep learning architectures including BiLSTM-CRF [9], transformer-based sequence labeling [10], and large language model prompting [11, 12]. Recent benchmarks such as CoNLL-2003 [13] and MultiCoNER [14] have driven progress across entity types and languages. The W2NER framework [15] unified flat, nested, and discontinuous NER as word-word relation classification, and UniversalNER [16] demonstrated targeted distillation from LLMs for open-domain entity extraction. Despite these advances, all NER formulations assume the target entity appears as an explicit surface form in the input text, an assumption that does not hold for implicit references.</w:t>
      </w:r>
    </w:p>
    <w:bookmarkEnd w:id="10"/>
    <w:bookmarkStart w:id="11" w:name="entity-linking"/>
    <w:p>
      <w:pPr>
        <w:pStyle w:val="Heading3"/>
        <w:keepNext/>
        <w:keepLines/>
        <w:widowControl w:val="1"/>
      </w:pPr>
      <w:r>
        <w:t xml:space="preserve">2.2 Entity Linking</w:t>
      </w:r>
    </w:p>
    <w:p>
      <w:pPr>
        <w:pStyle w:val="FirstParagraph"/>
        <w:jc w:val="both"/>
        <w:keepNext w:val="0"/>
        <w:keepLines w:val="0"/>
        <w:widowControl w:val="1"/>
      </w:pPr>
      <w:r>
        <w:t xml:space="preserve">Entity Linking resolves textual mentions to entries in a knowledge base. Neural approaches include local attention models [3], bi-encoder architectures such as BLINK [17], autoregressive generation via GENRE [18], and efficient zero-shot systems like ReFinED [19]. Botha et al. [20] extended entity linking to over 100 languages. These systems take an identified mention span as input and rank candidate entities; they cannot operate when no mention span exists. IER requires generating entity candidates from distributed contextual cues rather than resolving a given span.</w:t>
      </w:r>
    </w:p>
    <w:bookmarkEnd w:id="11"/>
    <w:bookmarkStart w:id="12" w:name="implicit-and-zero-mention-entities"/>
    <w:p>
      <w:pPr>
        <w:pStyle w:val="Heading3"/>
        <w:keepNext/>
        <w:keepLines/>
        <w:widowControl w:val="1"/>
      </w:pPr>
      <w:r>
        <w:t xml:space="preserve">2.3 Implicit and Zero-Mention Entities</w:t>
      </w:r>
    </w:p>
    <w:p>
      <w:pPr>
        <w:pStyle w:val="FirstParagraph"/>
        <w:jc w:val="both"/>
        <w:keepNext w:val="0"/>
        <w:keepLines w:val="0"/>
        <w:widowControl w:val="1"/>
      </w:pPr>
      <w:r>
        <w:t xml:space="preserve">Limited prior work has addressed entities that are referenced but not named. Hosseini [21] introduced implicit entity recognition in tweets, and Hosseini and Bagheri [22] developed learning-to-rank methods for implicit entities on Twitter. Perera et al. [23] explored implicit entity recognition in clinical documents. However, these efforts target short, formulaic text (tweets) or highly structured domains (clinical notes). Oral history narratives present a fundamentally different challenge: passages are longer, cues are more diffuse, and entity identification requires integrating cultural and historical knowledge rather than exploiting domain-specific templates. No prior benchmark exists for implicit entity recognition in narrative text.</w:t>
      </w:r>
    </w:p>
    <w:bookmarkEnd w:id="12"/>
    <w:bookmarkStart w:id="13" w:name="oral-history-nlp"/>
    <w:p>
      <w:pPr>
        <w:pStyle w:val="Heading3"/>
        <w:keepNext/>
        <w:keepLines/>
        <w:widowControl w:val="1"/>
      </w:pPr>
      <w:r>
        <w:t xml:space="preserve">2.4 Oral History NLP</w:t>
      </w:r>
    </w:p>
    <w:p>
      <w:pPr>
        <w:pStyle w:val="FirstParagraph"/>
        <w:jc w:val="both"/>
        <w:keepNext w:val="0"/>
        <w:keepLines w:val="0"/>
        <w:widowControl w:val="1"/>
      </w:pPr>
      <w:r>
        <w:t xml:space="preserve">Computational analysis of oral histories has received growing attention. Technology-assisted reminiscence systems have been developed for dementia care [7, 8], and AI-driven conversational agents have been explored as companions for elderly users [24, 25]. Digital storytelling platforms combining AI with augmented reality enable communities to preserve personal narratives [26]. However, these systems primarily facilitate memory recall and do not attempt to recover the implicit entities that speakers reference without naming.</w:t>
      </w:r>
    </w:p>
    <w:bookmarkEnd w:id="13"/>
    <w:bookmarkStart w:id="14" w:name="knowledge-grounded-question-answering"/>
    <w:p>
      <w:pPr>
        <w:pStyle w:val="Heading3"/>
        <w:keepNext/>
        <w:keepLines/>
        <w:widowControl w:val="1"/>
      </w:pPr>
      <w:r>
        <w:t xml:space="preserve">2.5 Knowledge-Grounded Question Answering</w:t>
      </w:r>
    </w:p>
    <w:p>
      <w:pPr>
        <w:pStyle w:val="FirstParagraph"/>
        <w:jc w:val="both"/>
        <w:keepNext w:val="0"/>
        <w:keepLines w:val="0"/>
        <w:widowControl w:val="1"/>
      </w:pPr>
      <w:r>
        <w:t xml:space="preserve">The closest existing task to IER is knowledge-grounded question answering, where a system must reason over both a text passage and an external knowledge base to produce an answer [27, 28]. Retrieval-augmented generation (RAG) approaches retrieve relevant knowledge base passages and condition generation on them [29, 30]. While IER shares the requirement for external knowledge, it differs in that the "question" is an entire narrative rather than a targeted query, and the answer is always a single entity rather than a free-form text span. Furthermore, IER exhibits the non-locality property: the relevant cues are distributed throughout the passage rather than concentrated near a question token. This structural difference, as we show empirically, causes standard RAG pipelines to underperform direct LLM inference.</w:t>
      </w:r>
    </w:p>
    <w:bookmarkEnd w:id="14"/>
    <w:bookmarkEnd w:id="15"/>
    <w:bookmarkStart w:id="18" w:name="sec-dataset"/>
    <w:p>
      <w:pPr>
        <w:pStyle w:val="Heading2"/>
        <w:keepNext/>
        <w:keepLines/>
        <w:widowControl w:val="1"/>
      </w:pPr>
      <w:r>
        <w:t xml:space="preserve">3. Dataset Construction</w:t>
      </w:r>
    </w:p>
    <w:bookmarkStart w:id="16" w:name="overview"/>
    <w:p>
      <w:pPr>
        <w:pStyle w:val="Heading3"/>
        <w:keepNext/>
        <w:keepLines/>
        <w:widowControl w:val="1"/>
      </w:pPr>
      <w:r>
        <w:t xml:space="preserve">3.1 Overview</w:t>
      </w:r>
    </w:p>
    <w:p>
      <w:pPr>
        <w:pStyle w:val="FirstParagraph"/>
        <w:jc w:val="both"/>
        <w:keepNext w:val="0"/>
        <w:keepLines w:val="0"/>
        <w:widowControl w:val="1"/>
      </w:pPr>
      <w:r>
        <w:t xml:space="preserve">IRC-Bench is constructed through a four-stage automated pipeline that transforms oral history transcripts into implicit entity recognition samples. Each sample consists of a first-person narrative that references a named entity through contextual cues alone, without ever naming it. The pipeline leverages GPT-4.1-mini for entity extraction, summary generation, and implicit rewriting, producing 25,136 benchmark samples spanning 12,337 unique entities.</w:t>
      </w:r>
    </w:p>
    <w:bookmarkEnd w:id="16"/>
    <w:bookmarkStart w:id="17" w:name="source-collections"/>
    <w:p>
      <w:pPr>
        <w:pStyle w:val="Heading3"/>
        <w:keepNext/>
        <w:keepLines/>
        <w:widowControl w:val="1"/>
      </w:pPr>
      <w:r>
        <w:t xml:space="preserve">3.2 Source Collections</w:t>
      </w:r>
    </w:p>
    <w:p>
      <w:pPr>
        <w:pStyle w:val="FirstParagraph"/>
        <w:jc w:val="both"/>
        <w:keepNext w:val="0"/>
        <w:keepLines w:val="0"/>
        <w:widowControl w:val="1"/>
      </w:pPr>
      <w:r>
        <w:t xml:space="preserve">The raw data comprises 1,994 cleaned oral history transcripts drawn from 11 thematic collections. These collections provide broad topical diversity, covering military conflicts, social movements, immigration, public health crises, labor history, and academic life. The first-person narrative style of oral histories naturally provides rich contextual cues (dates, locations, relationships, roles, events) that make implicit entity references solvable for knowledgeable readers, while remaining challenging for automated systems.</w:t>
      </w:r>
    </w:p>
    <w:bookmarkEnd w:id="17"/>
    <w:bookmarkEnd w:id="18"/>
    <w:bookmarkStart w:id="19" w:name="pipeline-stages"/>
    <w:p>
      <w:pPr>
        <w:pStyle w:val="Heading3"/>
        <w:keepNext/>
        <w:keepLines/>
        <w:widowControl w:val="1"/>
      </w:pPr>
      <w:r>
        <w:t xml:space="preserve">3.3 Pipeline Stages</w:t>
      </w:r>
    </w:p>
    <w:p>
      <w:pPr>
        <w:pStyle w:val="FirstParagraph"/>
        <w:jc w:val="both"/>
        <w:keepNext w:val="0"/>
        <w:keepLines w:val="0"/>
        <w:widowControl w:val="1"/>
      </w:pPr>
      <w:r>
        <w:t xml:space="preserve">The benchmark construction proceeds in four stages, illustrated in Figure 1.</w:t>
      </w:r>
    </w:p>
    <w:p>
      <w:pPr>
        <w:pStyle w:val="BodyText"/>
        <w:jc w:val="both"/>
        <w:keepNext w:val="0"/>
        <w:keepLines w:val="0"/>
        <w:widowControl w:val="1"/>
      </w:pPr>
      <w:r>
        <w:rPr>
          <w:b/>
          <w:bCs/>
        </w:rPr>
        <w:t xml:space="preserve">Stage 1: Transcript Cleaning.</w:t>
      </w:r>
      <w:r>
        <w:t xml:space="preserve"> </w:t>
      </w:r>
      <w:r>
        <w:t xml:space="preserve">Raw oral history transcripts are cleaned and converted to structured YAML format, preserving the first-person narrative voice while removing interviewer questions and metadata artifacts.</w:t>
      </w:r>
    </w:p>
    <w:p>
      <w:pPr>
        <w:pStyle w:val="BodyText"/>
        <w:jc w:val="both"/>
        <w:keepNext w:val="0"/>
        <w:keepLines w:val="0"/>
        <w:widowControl w:val="1"/>
      </w:pPr>
      <w:r>
        <w:rPr>
          <w:b/>
          <w:bCs/>
        </w:rPr>
        <w:t xml:space="preserve">Stage 2: Named Entity Recognition.</w:t>
      </w:r>
      <w:r>
        <w:t xml:space="preserve"> </w:t>
      </w:r>
      <w:r>
        <w:t xml:space="preserve">GPT-4.1-mini performs NER on each transcript, identifying named entities of seven types: Place, Organization, Person, Event, Work, Military Unit, and Other. Each extracted entity is linked to Wikidata (QID) and Wikipedia where possible. This stage produces 31,284 entity mentions across 1,752 transcript files (87.9% coverage).</w:t>
      </w:r>
    </w:p>
    <w:p>
      <w:pPr>
        <w:pStyle w:val="BodyText"/>
        <w:jc w:val="both"/>
        <w:keepNext w:val="0"/>
        <w:keepLines w:val="0"/>
        <w:widowControl w:val="1"/>
      </w:pPr>
      <w:r>
        <w:rPr>
          <w:b/>
          <w:bCs/>
        </w:rPr>
        <w:t xml:space="preserve">Stage 3: Explicit Summary Generation.</w:t>
      </w:r>
      <w:r>
        <w:t xml:space="preserve"> </w:t>
      </w:r>
      <w:r>
        <w:t xml:space="preserve">For each (transcript, entity) pair, GPT-4.1-mini generates a first-person narrative summary focused on that entity, preserving the contextual cues surrounding the entity's mention. This produces 25,161 explicit summaries from 1,601 transcript files (80.3% coverage).</w:t>
      </w:r>
    </w:p>
    <w:p>
      <w:pPr>
        <w:pStyle w:val="BodyText"/>
        <w:jc w:val="both"/>
        <w:keepNext w:val="0"/>
        <w:keepLines w:val="0"/>
        <w:widowControl w:val="1"/>
      </w:pPr>
      <w:r>
        <w:rPr>
          <w:b/>
          <w:bCs/>
        </w:rPr>
        <w:t xml:space="preserve">Stage 4: Implicit Rewriting.</w:t>
      </w:r>
      <w:r>
        <w:t xml:space="preserve"> </w:t>
      </w:r>
      <w:r>
        <w:t xml:space="preserve">Each explicit summary is rewritten by GPT-4.1-mini to remove all direct mentions of the entity name while preserving all contextual cues. The entity reference is replaced with generic descriptions (e.g., "Attack on Pearl Harbor" becomes "the attack on the naval base in Hawaii"). This produces the final 25,136 implicit rewrites (80.2% coverage), which form the benchmark's</w:t>
      </w:r>
      <w:r>
        <w:t xml:space="preserve"> </w:t>
      </w:r>
      <w:r>
        <w:rPr>
          <w:rStyle w:val="VerbatimChar"/>
        </w:rPr>
        <w:t xml:space="preserve">implicit_text</w:t>
      </w:r>
      <w:r>
        <w:t xml:space="preserve"> </w:t>
      </w:r>
      <w:r>
        <w:t xml:space="preserve">field. The slight reduction from Stage 3 reflects a small number of cases where the entity could not be satisfactorily anonymized.</w:t>
      </w:r>
    </w:p>
    <w:bookmarkEnd w:id="19"/>
    <w:bookmarkStart w:id="20" w:name="entity-knowledge-base"/>
    <w:p>
      <w:pPr>
        <w:pStyle w:val="Heading3"/>
        <w:keepNext/>
        <w:keepLines/>
        <w:widowControl w:val="1"/>
      </w:pPr>
      <w:r>
        <w:t xml:space="preserve">3.4 Entity Knowledge Base</w:t>
      </w:r>
    </w:p>
    <w:p>
      <w:pPr>
        <w:pStyle w:val="FirstParagraph"/>
        <w:jc w:val="both"/>
        <w:keepNext w:val="0"/>
        <w:keepLines w:val="0"/>
        <w:widowControl w:val="1"/>
      </w:pPr>
      <w:r>
        <w:t xml:space="preserve">The entity knowledge base contains 12,337 unique entities with the following metadata coverage: 84.6% have associated Wikipedia pages, 70.9% have LLM-generated descriptions, and 51.2% have alternative names sourced from Wikidata. Entity representations in the knowledge base serve multiple roles: as retrieval targets for closed-world experiments, as alias sources for evaluation matching, and as description inputs for embedding-based approaches.</w:t>
      </w:r>
    </w:p>
    <w:bookmarkEnd w:id="20"/>
    <w:bookmarkStart w:id="21" w:name="entity-level-traindevtest-splitting"/>
    <w:p>
      <w:pPr>
        <w:pStyle w:val="Heading3"/>
        <w:keepNext/>
        <w:keepLines/>
        <w:widowControl w:val="1"/>
      </w:pPr>
      <w:r>
        <w:t xml:space="preserve">3.5 Entity-Level Train/Dev/Test Splitting</w:t>
      </w:r>
    </w:p>
    <w:p>
      <w:pPr>
        <w:pStyle w:val="FirstParagraph"/>
        <w:jc w:val="both"/>
        <w:keepNext w:val="0"/>
        <w:keepLines w:val="0"/>
        <w:widowControl w:val="1"/>
      </w:pPr>
      <w:r>
        <w:t xml:space="preserve">To ensure rigorous evaluation, the dataset is split at the entity level rather than the sample level. All samples for a given entity appear in exactly one partition, preventing information leakage where a model might learn entity-specific patterns from training examples and exploit them at test time. The split uses a 70/10/20 ratio (seed=42).</w:t>
      </w:r>
    </w:p>
    <w:p>
      <w:pPr>
        <w:spacing w:before="160" w:after="60" w:line="240" w:lineRule="auto"/>
        <w:keepNext/>
        <w:keepLines/>
        <w:widowControl w:val="1"/>
      </w:pPr>
      <w:r>
        <w:rPr>
          <w:b/>
          <w:i/>
        </w:rPr>
        <w:t>Table 2:</w:t>
      </w:r>
      <w:r>
        <w:rPr>
          <w:b w:val="0"/>
          <w:i/>
        </w:rPr>
        <w:t xml:space="preserve"> </w:t>
      </w:r>
      <w:r>
        <w:rPr>
          <w:b w:val="0"/>
          <w:i/>
        </w:rPr>
        <w:t>IRC-Bench partition statistics. Entity-level splits ensure zero overlap between train, dev, and test entities.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Partition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Samples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Entities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Dev</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Test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i/>
                <w:iCs/>
                <w:sz w:val="20"/>
              </w:rPr>
              <w:t xml:space="preserve">Total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25,136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12,337</w:t>
            </w:r>
          </w:p>
        </w:tc>
      </w:tr>
    </w:tbl>
    <w:bookmarkEnd w:id="21"/>
    <w:bookmarkStart w:id="22" w:name="entity-type-distribution"/>
    <w:p>
      <w:pPr>
        <w:pStyle w:val="Heading3"/>
        <w:keepNext/>
        <w:keepLines/>
        <w:widowControl w:val="1"/>
      </w:pPr>
      <w:r>
        <w:t xml:space="preserve">3.6 Entity Type Distribution</w:t>
      </w:r>
    </w:p>
    <w:p>
      <w:pPr>
        <w:pStyle w:val="FirstParagraph"/>
        <w:jc w:val="both"/>
        <w:keepNext w:val="0"/>
        <w:keepLines w:val="0"/>
        <w:widowControl w:val="1"/>
      </w:pPr>
      <w:r>
        <w:t xml:space="preserve">The dataset exhibits a natural long-tail distribution over entity types. Places dominate (47.3%), reflecting oral histories' emphasis on geographic locations. Organizations (21.3%) and Persons (13.7%) follow, while specialized types such as Events, Works, and Military Units are less frequent but still well represented. Table 3 reports the full distribution.</w:t>
      </w:r>
    </w:p>
    <w:p>
      <w:pPr>
        <w:spacing w:before="160" w:after="60" w:line="240" w:lineRule="auto"/>
        <w:keepNext/>
        <w:keepLines/>
        <w:widowControl w:val="1"/>
      </w:pPr>
      <w:r>
        <w:rPr>
          <w:b/>
          <w:i/>
        </w:rPr>
        <w:t>Table 3:</w:t>
      </w:r>
      <w:r>
        <w:rPr>
          <w:b w:val="0"/>
          <w:i/>
        </w:rPr>
        <w:t xml:space="preserve"> </w:t>
      </w:r>
      <w:r>
        <w:rPr>
          <w:b w:val="0"/>
          <w:i/>
        </w:rPr>
        <w:t>Distribution of IRC-Bench samples by entity type.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Entity Type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Samples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 of Total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 Entities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Place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11,893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Organization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2,894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2,207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Work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Military Unit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Other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i/>
                <w:iCs/>
                <w:sz w:val="20"/>
              </w:rPr>
              <w:t xml:space="preserve">Total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25,136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12,337</w:t>
            </w:r>
          </w:p>
        </w:tc>
      </w:tr>
    </w:tbl>
    <w:bookmarkEnd w:id="22"/>
    <w:bookmarkStart w:id="23" w:name="example-samples"/>
    <w:p>
      <w:pPr>
        <w:pStyle w:val="Heading3"/>
        <w:keepNext/>
        <w:keepLines/>
        <w:widowControl w:val="1"/>
      </w:pPr>
      <w:r>
        <w:t xml:space="preserve">3.7 Example Samples</w:t>
      </w:r>
    </w:p>
    <w:p>
      <w:pPr>
        <w:pStyle w:val="FirstParagraph"/>
        <w:jc w:val="both"/>
        <w:keepNext w:val="0"/>
        <w:keepLines w:val="0"/>
        <w:widowControl w:val="1"/>
      </w:pPr>
      <w:r>
        <w:t xml:space="preserve">Figure 3 presents three EGN/EEN pairs illustrating the diversity of implicit references in IRC-Bench.</w:t>
      </w:r>
    </w:p>
    <w:p>
      <w:pPr>
        <w:pStyle w:val="BodyText"/>
        <w:jc w:val="both"/>
        <w:keepNext w:val="0"/>
        <w:keepLines w:val="0"/>
        <w:widowControl w:val="1"/>
      </w:pPr>
      <w:r>
        <w:t xml:space="preserve">Example 1: Organization</w:t>
      </w:r>
    </w:p>
    <w:p>
      <w:pPr>
        <w:pStyle w:val="BodyText"/>
        <w:jc w:val="both"/>
        <w:keepNext w:val="0"/>
        <w:keepLines w:val="0"/>
        <w:widowControl w:val="1"/>
      </w:pPr>
      <w:r>
        <w:t xml:space="preserve">EGN</w:t>
      </w:r>
    </w:p>
    <w:p>
      <w:pPr>
        <w:pStyle w:val="BodyText"/>
        <w:jc w:val="both"/>
        <w:keepNext w:val="0"/>
        <w:keepLines w:val="0"/>
        <w:widowControl w:val="1"/>
      </w:pPr>
      <w:r>
        <w:t xml:space="preserve">"I was called to the</w:t>
      </w:r>
      <w:r>
        <w:t xml:space="preserve"> </w:t>
      </w:r>
      <w:r>
        <w:t xml:space="preserve">University of California, Berkeley</w:t>
      </w:r>
      <w:r>
        <w:t xml:space="preserve"> </w:t>
      </w:r>
      <w:r>
        <w:t xml:space="preserve">to teach Latin, which was an exciting opportunity to be part of a growing university. I also created and ran the</w:t>
      </w:r>
      <w:r>
        <w:t xml:space="preserve"> </w:t>
      </w:r>
      <w:r>
        <w:t xml:space="preserve">University of California</w:t>
      </w:r>
      <w:r>
        <w:t xml:space="preserve"> </w:t>
      </w:r>
      <w:r>
        <w:t xml:space="preserve">Extension for over fifteen years, developing curricula that served diverse groups including immigrants, laborers, and prisoners."</w:t>
      </w:r>
    </w:p>
    <w:p>
      <w:pPr>
        <w:pStyle w:val="BodyText"/>
        <w:jc w:val="both"/>
        <w:keepNext w:val="0"/>
        <w:keepLines w:val="0"/>
        <w:widowControl w:val="1"/>
      </w:pPr>
      <w:r>
        <w:t xml:space="preserve">EEN</w:t>
      </w:r>
    </w:p>
    <w:p>
      <w:pPr>
        <w:pStyle w:val="BodyText"/>
        <w:jc w:val="both"/>
        <w:keepNext w:val="0"/>
        <w:keepLines w:val="0"/>
        <w:widowControl w:val="1"/>
      </w:pPr>
      <w:r>
        <w:t xml:space="preserve">"I was called to teach Latin at</w:t>
      </w:r>
      <w:r>
        <w:t xml:space="preserve"> </w:t>
      </w:r>
      <w:r>
        <w:t xml:space="preserve">a major public university in California</w:t>
      </w:r>
      <w:r>
        <w:t xml:space="preserve">, which was an exciting opportunity to be part of a growing institution. I also created and ran</w:t>
      </w:r>
      <w:r>
        <w:t xml:space="preserve"> </w:t>
      </w:r>
      <w:r>
        <w:t xml:space="preserve">the university's extension program</w:t>
      </w:r>
      <w:r>
        <w:t xml:space="preserve"> </w:t>
      </w:r>
      <w:r>
        <w:t xml:space="preserve">for over fifteen years, developing curricula that served diverse groups including immigrants, laborers, and prisoners."</w:t>
      </w:r>
    </w:p>
    <w:p>
      <w:pPr>
        <w:pStyle w:val="BodyText"/>
        <w:jc w:val="both"/>
        <w:keepNext w:val="0"/>
        <w:keepLines w:val="0"/>
        <w:widowControl w:val="1"/>
      </w:pPr>
      <w:r>
        <w:rPr>
          <w:b/>
          <w:bCs/>
        </w:rPr>
        <w:t xml:space="preserve">Gold:</w:t>
      </w:r>
      <w:r>
        <w:t xml:space="preserve"> </w:t>
      </w:r>
      <w:r>
        <w:t xml:space="preserve">University of California, Berkeley (Q168756)</w:t>
      </w:r>
    </w:p>
    <w:p>
      <w:pPr>
        <w:pStyle w:val="BodyText"/>
        <w:jc w:val="both"/>
        <w:keepNext w:val="0"/>
        <w:keepLines w:val="0"/>
        <w:widowControl w:val="1"/>
      </w:pPr>
      <w:r>
        <w:t xml:space="preserve">Example 2: Event</w:t>
      </w:r>
    </w:p>
    <w:p>
      <w:pPr>
        <w:pStyle w:val="BodyText"/>
        <w:jc w:val="both"/>
        <w:keepNext w:val="0"/>
        <w:keepLines w:val="0"/>
        <w:widowControl w:val="1"/>
      </w:pPr>
      <w:r>
        <w:t xml:space="preserve">EGN</w:t>
      </w:r>
    </w:p>
    <w:p>
      <w:pPr>
        <w:pStyle w:val="BodyText"/>
        <w:jc w:val="both"/>
        <w:keepNext w:val="0"/>
        <w:keepLines w:val="0"/>
        <w:widowControl w:val="1"/>
      </w:pPr>
      <w:r>
        <w:t xml:space="preserve">"I headed the relief committee during the disastrous</w:t>
      </w:r>
      <w:r>
        <w:t xml:space="preserve"> </w:t>
      </w:r>
      <w:r>
        <w:t xml:space="preserve">Berkeley Fire of 1923</w:t>
      </w:r>
      <w:r>
        <w:t xml:space="preserve">, helping to coordinate aid and recovery efforts for the community. This was a challenging time for Berkeley, California, and I took an active role in organizing support to help residents rebuild."</w:t>
      </w:r>
    </w:p>
    <w:p>
      <w:pPr>
        <w:pStyle w:val="BodyText"/>
        <w:jc w:val="both"/>
        <w:keepNext w:val="0"/>
        <w:keepLines w:val="0"/>
        <w:widowControl w:val="1"/>
      </w:pPr>
      <w:r>
        <w:t xml:space="preserve">EEN</w:t>
      </w:r>
    </w:p>
    <w:p>
      <w:pPr>
        <w:pStyle w:val="BodyText"/>
        <w:jc w:val="both"/>
        <w:keepNext w:val="0"/>
        <w:keepLines w:val="0"/>
        <w:widowControl w:val="1"/>
      </w:pPr>
      <w:r>
        <w:t xml:space="preserve">"I headed the relief committee during</w:t>
      </w:r>
      <w:r>
        <w:t xml:space="preserve"> </w:t>
      </w:r>
      <w:r>
        <w:t xml:space="preserve">the disastrous fire of 1923 in a California city</w:t>
      </w:r>
      <w:r>
        <w:t xml:space="preserve">, helping to coordinate aid and recovery efforts for the community. This was a challenging time for the city, and I took an active role in organizing support to help residents rebuild."</w:t>
      </w:r>
    </w:p>
    <w:p>
      <w:pPr>
        <w:pStyle w:val="BodyText"/>
        <w:jc w:val="both"/>
        <w:keepNext w:val="0"/>
        <w:keepLines w:val="0"/>
        <w:widowControl w:val="1"/>
      </w:pPr>
      <w:r>
        <w:rPr>
          <w:b/>
          <w:bCs/>
        </w:rPr>
        <w:t xml:space="preserve">Gold:</w:t>
      </w:r>
      <w:r>
        <w:t xml:space="preserve"> </w:t>
      </w:r>
      <w:r>
        <w:t xml:space="preserve">Berkeley Fire of 1923 (Q4561337)</w:t>
      </w:r>
    </w:p>
    <w:p>
      <w:pPr>
        <w:pStyle w:val="BodyText"/>
        <w:jc w:val="both"/>
        <w:keepNext w:val="0"/>
        <w:keepLines w:val="0"/>
        <w:widowControl w:val="1"/>
      </w:pPr>
      <w:r>
        <w:t xml:space="preserve">Example 3: Organization (subtle)</w:t>
      </w:r>
    </w:p>
    <w:p>
      <w:pPr>
        <w:pStyle w:val="BodyText"/>
        <w:jc w:val="both"/>
        <w:keepNext w:val="0"/>
        <w:keepLines w:val="0"/>
        <w:widowControl w:val="1"/>
      </w:pPr>
      <w:r>
        <w:t xml:space="preserve">EGN</w:t>
      </w:r>
    </w:p>
    <w:p>
      <w:pPr>
        <w:pStyle w:val="BodyText"/>
        <w:jc w:val="both"/>
        <w:keepNext w:val="0"/>
        <w:keepLines w:val="0"/>
        <w:widowControl w:val="1"/>
      </w:pPr>
      <w:r>
        <w:t xml:space="preserve">"I played a key role in establishing the</w:t>
      </w:r>
      <w:r>
        <w:t xml:space="preserve"> </w:t>
      </w:r>
      <w:r>
        <w:t xml:space="preserve">English-Speaking Union</w:t>
      </w:r>
      <w:r>
        <w:t xml:space="preserve">, an organization dedicated to promoting international understanding through the English language. This reflected my interest in language education and cultural exchange."</w:t>
      </w:r>
    </w:p>
    <w:p>
      <w:pPr>
        <w:pStyle w:val="BodyText"/>
        <w:jc w:val="both"/>
        <w:keepNext w:val="0"/>
        <w:keepLines w:val="0"/>
        <w:widowControl w:val="1"/>
      </w:pPr>
      <w:r>
        <w:t xml:space="preserve">EEN</w:t>
      </w:r>
    </w:p>
    <w:p>
      <w:pPr>
        <w:pStyle w:val="BodyText"/>
        <w:jc w:val="both"/>
        <w:keepNext w:val="0"/>
        <w:keepLines w:val="0"/>
        <w:widowControl w:val="1"/>
      </w:pPr>
      <w:r>
        <w:t xml:space="preserve">"I played a key role in establishing</w:t>
      </w:r>
      <w:r>
        <w:t xml:space="preserve"> </w:t>
      </w:r>
      <w:r>
        <w:t xml:space="preserve">an organization dedicated to promoting international understanding through the English language</w:t>
      </w:r>
      <w:r>
        <w:t xml:space="preserve">. This reflected my interest in language education and cultural exchange."</w:t>
      </w:r>
    </w:p>
    <w:p>
      <w:pPr>
        <w:pStyle w:val="BodyText"/>
        <w:jc w:val="both"/>
        <w:keepNext w:val="0"/>
        <w:keepLines w:val="0"/>
        <w:widowControl w:val="1"/>
      </w:pPr>
      <w:r>
        <w:rPr>
          <w:b/>
          <w:bCs/>
        </w:rPr>
        <w:t xml:space="preserve">Gold:</w:t>
      </w:r>
      <w:r>
        <w:t xml:space="preserve"> </w:t>
      </w:r>
      <w:r>
        <w:t xml:space="preserve">English-Speaking Union (Q5378146)</w:t>
      </w:r>
    </w:p>
    <w:p>
      <w:pPr>
        <w:spacing w:before="80" w:after="120" w:line="240" w:lineRule="auto"/>
        <w:keepNext w:val="0"/>
        <w:keepLines/>
        <w:widowControl w:val="1"/>
      </w:pPr>
      <w:r>
        <w:rPr>
          <w:b/>
          <w:i/>
        </w:rPr>
        <w:t>Figure 3:</w:t>
      </w:r>
      <w:r>
        <w:rPr>
          <w:b w:val="0"/>
          <w:i/>
        </w:rPr>
        <w:t xml:space="preserve"> </w:t>
      </w:r>
      <w:r>
        <w:rPr>
          <w:b w:val="0"/>
          <w:i/>
        </w:rPr>
        <w:t>Three EGN/EEN pairs from IRC-Bench. Blue highlights mark explicit entity mentions in EGNs; red highlights show the elided descriptions in EENs. Example 3 illustrates a particularly challenging case where the EEN provides only a generic functional description.</w:t>
      </w:r>
    </w:p>
    <w:bookmarkEnd w:id="23"/>
    <w:bookmarkStart w:id="34" w:name="sec-method"/>
    <w:p>
      <w:pPr>
        <w:pStyle w:val="Heading2"/>
        <w:keepNext/>
        <w:keepLines/>
        <w:widowControl w:val="1"/>
      </w:pPr>
      <w:r>
        <w:t xml:space="preserve">4. Methodology</w:t>
      </w:r>
    </w:p>
    <w:bookmarkStart w:id="24" w:name="task-formulation"/>
    <w:p>
      <w:pPr>
        <w:pStyle w:val="Heading3"/>
        <w:keepNext/>
        <w:keepLines/>
        <w:widowControl w:val="1"/>
      </w:pPr>
      <w:r>
        <w:t xml:space="preserve">4.1 Task Formulation</w:t>
      </w:r>
    </w:p>
    <w:p>
      <w:pPr>
        <w:pStyle w:val="FirstParagraph"/>
        <w:jc w:val="both"/>
        <w:keepNext w:val="0"/>
        <w:keepLines w:val="0"/>
        <w:widowControl w:val="1"/>
      </w:pPr>
      <w:r>
        <w:rPr>
          <w:b/>
          <w:bCs/>
        </w:rPr>
        <w:t xml:space="preserve">Implicit Entity Recognition (IER)</w:t>
      </w:r>
      <w:r>
        <w:t xml:space="preserve"> </w:t>
      </w:r>
      <w:r>
        <w:t xml:space="preserve">is defined as follows: given a first-person narrative text \(t\) that implicitly references a named entity \(e\) without ever mentioning \(e\) by name, the task is to identify \(e\). The text \(t\) contains contextual cues (dates, locations, events, people, roles, descriptions) that jointly constrain the identity of \(e\), but the model must synthesize these cues and draw on world knowledge to produce the correct entity name.</w:t>
      </w:r>
    </w:p>
    <w:p>
      <w:pPr>
        <w:pStyle w:val="BodyText"/>
        <w:jc w:val="both"/>
        <w:keepNext w:val="0"/>
        <w:keepLines w:val="0"/>
        <w:widowControl w:val="1"/>
      </w:pPr>
      <w:r>
        <w:t xml:space="preserve">We evaluate IER under two formulations:</w:t>
      </w:r>
    </w:p>
    <w:p>
      <w:pPr>
        <w:pStyle w:val="BodyText"/>
        <w:jc w:val="both"/>
        <w:keepNext w:val="0"/>
        <w:keepLines w:val="0"/>
        <w:widowControl w:val="1"/>
      </w:pPr>
      <w:r>
        <w:rPr>
          <w:b/>
          <w:bCs/>
        </w:rPr>
        <w:t xml:space="preserve">Open-world formulation.</w:t>
      </w:r>
      <w:r>
        <w:t xml:space="preserve"> </w:t>
      </w:r>
      <w:r>
        <w:t xml:space="preserve">The model generates the entity name as free-form text, without access to a candidate set. This tests the model's ability to recall entities from its parametric knowledge. The open-world setting is more realistic, as it does not assume a closed inventory of possible entities.</w:t>
      </w:r>
    </w:p>
    <w:p>
      <w:pPr>
        <w:pStyle w:val="BodyText"/>
        <w:jc w:val="both"/>
        <w:keepNext w:val="0"/>
        <w:keepLines w:val="0"/>
        <w:widowControl w:val="1"/>
      </w:pPr>
      <w:r>
        <w:rPr>
          <w:b/>
          <w:bCs/>
        </w:rPr>
        <w:t xml:space="preserve">Closed-world formulation.</w:t>
      </w:r>
      <w:r>
        <w:t xml:space="preserve"> </w:t>
      </w:r>
      <w:r>
        <w:t xml:space="preserve">The model ranks all 12,337 entities in the knowledge base by relevance to the query text, selecting the highest-ranked candidate. This tests the model's ability to match implicit descriptions to entity representations via embedding similarity. The closed-world setting provides Hit@K metrics and is analogous to entity linking with a fixed knowledge base.</w:t>
      </w:r>
    </w:p>
    <w:bookmarkEnd w:id="24"/>
    <w:bookmarkStart w:id="25" w:name="the-non-locality-property"/>
    <w:p>
      <w:pPr>
        <w:pStyle w:val="Heading3"/>
        <w:keepNext/>
        <w:keepLines/>
        <w:widowControl w:val="1"/>
      </w:pPr>
      <w:r>
        <w:t xml:space="preserve">4.2 The Non-Locality Property</w:t>
      </w:r>
    </w:p>
    <w:p>
      <w:pPr>
        <w:pStyle w:val="FirstParagraph"/>
        <w:jc w:val="both"/>
        <w:keepNext w:val="0"/>
        <w:keepLines w:val="0"/>
        <w:widowControl w:val="1"/>
      </w:pPr>
      <w:r>
        <w:t xml:space="preserve">We define a key structural property that distinguishes IER from span-based entity tasks. Let \(C(T, e^*) = \{c_1, c_2, \ldots, c_n\}\) denote the set of textual cues in \(T\) that collectively identify \(e^*\). In standard NER and EL, the entity is localized: there exists a contiguous span \(m\) that is sufficient to identify \(e^*\). In IER, the entity is</w:t>
      </w:r>
      <w:r>
        <w:t xml:space="preserve"> </w:t>
      </w:r>
      <w:r>
        <w:rPr>
          <w:i/>
          <w:iCs/>
        </w:rPr>
        <w:t xml:space="preserve">non-local</w:t>
      </w:r>
      <w:r>
        <w:t xml:space="preserve">:</w:t>
      </w:r>
    </w:p>
    <w:p>
      <w:pPr>
        <w:pStyle w:val="BodyText"/>
      </w:pPr>
      <m:oMathPara>
        <m:oMathParaPr>
          <m:jc m:val="center"/>
        </m:oMathParaPr>
        <m:oMath>
          <m:r>
            <m:rPr>
              <m:sty m:val="p"/>
            </m:rPr>
            <m:t>∄</m:t>
          </m:r>
          <m:r>
            <m:t> </m:t>
          </m:r>
          <m:r>
            <m:t>m</m:t>
          </m:r>
          <m:r>
            <m:rPr>
              <m:sty m:val="p"/>
            </m:rPr>
            <m:t>⊂</m:t>
          </m:r>
          <m:r>
            <m:t>T</m:t>
          </m:r>
          <m:r>
            <m:t> </m:t>
          </m:r>
          <m:r>
            <m:rPr>
              <m:nor/>
              <m:sty m:val="p"/>
            </m:rPr>
            <m:t>s.t.</m:t>
          </m:r>
          <m:r>
            <m:t> </m:t>
          </m:r>
          <m:r>
            <m:t>m</m:t>
          </m:r>
          <m:r>
            <m:rPr>
              <m:nor/>
              <m:sty m:val="p"/>
            </m:rPr>
            <m:t> is contiguous</m:t>
          </m:r>
          <m:r>
            <m:rPr>
              <m:sty m:val="p"/>
            </m:rPr>
            <m:t>∧</m:t>
          </m:r>
          <m:r>
            <m:t>m</m:t>
          </m:r>
          <m:r>
            <m:rPr>
              <m:sty m:val="p"/>
            </m:rPr>
            <m:t>⇒</m:t>
          </m:r>
          <m:sSup>
            <m:e>
              <m:r>
                <m:t>e</m:t>
              </m:r>
            </m:e>
            <m:sup>
              <m:r>
                <m:rPr>
                  <m:sty m:val="p"/>
                </m:rPr>
                <m:t>*</m:t>
              </m:r>
            </m:sup>
          </m:sSup>
        </m:oMath>
      </m:oMathPara>
    </w:p>
    <w:p>
      <w:pPr>
        <w:pStyle w:val="FirstParagraph"/>
      </w:pPr>
      <m:oMathPara>
        <m:oMathParaPr>
          <m:jc m:val="center"/>
        </m:oMathParaPr>
        <m:oMath>
          <m:r>
            <m:rPr>
              <m:nor/>
              <m:sty m:val="p"/>
            </m:rPr>
            <m:t>but</m:t>
          </m:r>
          <m:r>
            <m:t> </m:t>
          </m:r>
          <m:r>
            <m:t>C</m:t>
          </m:r>
          <m:r>
            <m:rPr>
              <m:sty m:val="p"/>
            </m:rPr>
            <m:t>(</m:t>
          </m:r>
          <m:r>
            <m:t>T</m:t>
          </m:r>
          <m:r>
            <m:rPr>
              <m:sty m:val="p"/>
            </m:rPr>
            <m:t>,</m:t>
          </m:r>
          <m:sSup>
            <m:e>
              <m:r>
                <m:t>e</m:t>
              </m:r>
            </m:e>
            <m:sup>
              <m:r>
                <m:rPr>
                  <m:sty m:val="p"/>
                </m:rPr>
                <m:t>*</m:t>
              </m:r>
            </m:sup>
          </m:sSup>
          <m:r>
            <m:rPr>
              <m:sty m:val="p"/>
            </m:rPr>
            <m:t>)</m:t>
          </m:r>
          <m:r>
            <m:rPr>
              <m:sty m:val="p"/>
            </m:rPr>
            <m:t>⇒</m:t>
          </m:r>
          <m:sSup>
            <m:e>
              <m:r>
                <m:t>e</m:t>
              </m:r>
            </m:e>
            <m:sup>
              <m:r>
                <m:rPr>
                  <m:sty m:val="p"/>
                </m:rPr>
                <m:t>*</m:t>
              </m:r>
            </m:sup>
          </m:sSup>
          <m:r>
            <m:rPr>
              <m:sty m:val="p"/>
            </m:rPr>
            <m:t>,</m:t>
          </m:r>
          <m:r>
            <m:t> </m:t>
          </m:r>
          <m:sSub>
            <m:e>
              <m:r>
                <m:t>c</m:t>
              </m:r>
            </m:e>
            <m:sub>
              <m:r>
                <m:t>i</m:t>
              </m:r>
            </m:sub>
          </m:sSub>
          <m:r>
            <m:rPr>
              <m:nor/>
              <m:sty m:val="p"/>
            </m:rPr>
            <m:t> non-contiguous</m:t>
          </m:r>
        </m:oMath>
      </m:oMathPara>
    </w:p>
    <w:p>
      <w:pPr>
        <w:pStyle w:val="FirstParagraph"/>
        <w:jc w:val="both"/>
        <w:keepNext w:val="0"/>
        <w:keepLines w:val="0"/>
        <w:widowControl w:val="1"/>
      </w:pPr>
      <w:r>
        <w:t xml:space="preserve">That is, no single contiguous substring of \(T\) is sufficient to identify \(e^*\), but the set of distributed cues collectively determines it. This non-locality has direct implications for method design: approaches that rely on local span matching (NER, EL) or single-vector passage encoding (dense retrieval) are structurally disadvantaged relative to approaches that can integrate information across the full text (LLMs with sufficient context windows).</w:t>
      </w:r>
    </w:p>
    <w:bookmarkEnd w:id="25"/>
    <w:bookmarkStart w:id="29" w:name="open-world-methods"/>
    <w:p>
      <w:pPr>
        <w:pStyle w:val="Heading3"/>
        <w:keepNext/>
        <w:keepLines/>
        <w:widowControl w:val="1"/>
      </w:pPr>
      <w:r>
        <w:t xml:space="preserve">4.3 Open-World Methods</w:t>
      </w:r>
    </w:p>
    <w:bookmarkStart w:id="26" w:name="llm-generative-approach"/>
    <w:p>
      <w:pPr>
        <w:pStyle w:val="Heading4"/>
        <w:keepNext/>
        <w:keepLines/>
        <w:widowControl w:val="1"/>
      </w:pPr>
      <w:r>
        <w:t xml:space="preserve">4.3.1 LLM Generative Approach</w:t>
      </w:r>
    </w:p>
    <w:p>
      <w:pPr>
        <w:pStyle w:val="FirstParagraph"/>
        <w:jc w:val="both"/>
        <w:keepNext w:val="0"/>
        <w:keepLines w:val="0"/>
        <w:widowControl w:val="1"/>
      </w:pPr>
      <w:r>
        <w:t xml:space="preserve">We evaluate LLMs in a generative setting where each model receives the implicit text and must produce the entity name. All direct-prompting models use temperature 0.0 (greedy decoding) and a maximum of 100 output tokens. We test zero-shot (ZS) and few-shot (FS, 5 fixed demonstrations) prompting strategies. Few-shot exemplars are selected to cover diverse entity types and are held constant across all test samples. Complete prompt templates appear in Appendix A.</w:t>
      </w:r>
    </w:p>
    <w:bookmarkEnd w:id="26"/>
    <w:bookmarkStart w:id="27" w:name="models"/>
    <w:p>
      <w:pPr>
        <w:pStyle w:val="Heading4"/>
        <w:keepNext/>
        <w:keepLines/>
        <w:widowControl w:val="1"/>
      </w:pPr>
      <w:r>
        <w:t xml:space="preserve">4.3.2 Models</w:t>
      </w:r>
    </w:p>
    <w:p>
      <w:pPr>
        <w:pStyle w:val="FirstParagraph"/>
        <w:jc w:val="both"/>
        <w:keepNext w:val="0"/>
        <w:keepLines w:val="0"/>
        <w:widowControl w:val="1"/>
      </w:pPr>
      <w:r>
        <w:t xml:space="preserve">We evaluate four LLM families in the open-world setting: GPT-4o and GPT-4.1-mini (via OpenAI Batch API), and Llama 3.1 8B Instruct and Llama 3.2 1B Instruct (via OpenRouter API). For GPT-4o, GPT-4.1-mini, and Llama 3.1 8B, we additionally evaluate chain-of-thought (CoT) prompting, which instructs the model to reason step-by-step before producing the final answer. CoT experiments use temperature 0.7 and a maximum of 300 output tokens to accommodate the reasoning trace.</w:t>
      </w:r>
    </w:p>
    <w:bookmarkEnd w:id="27"/>
    <w:bookmarkStart w:id="28" w:name="qlora-fine-tuning-o10"/>
    <w:p>
      <w:pPr>
        <w:pStyle w:val="Heading4"/>
        <w:keepNext/>
        <w:keepLines/>
        <w:widowControl w:val="1"/>
      </w:pPr>
      <w:r>
        <w:t xml:space="preserve">4.3.3 QLoRA Fine-tuning (O10)</w:t>
      </w:r>
    </w:p>
    <w:p>
      <w:pPr>
        <w:pStyle w:val="FirstParagraph"/>
        <w:jc w:val="both"/>
        <w:keepNext w:val="0"/>
        <w:keepLines w:val="0"/>
        <w:widowControl w:val="1"/>
      </w:pPr>
      <w:r>
        <w:t xml:space="preserve">We fine-tune Llama 3.1 8B Instruct using QLoRA (Quantized Low-Rank Adaptation) [33, 34] for the IER task. The model is trained to generate the entity name given the implicit text, using the standard causal language modeling objective. The entity-level splitting guarantees zero overlap between training and test entities, so the fine-tuned model cannot memorize entity-specific patterns; it must learn to generalize the implicit-to-entity mapping to entirely unseen entities. Key training parameters include 4-bit NF4 quantization, LoRA rank 16, alpha 32, learning rate 2e-4, and 2 epochs of training on the full train split (17,971 samples). Full hyperparameters are reported in Appendix B.</w:t>
      </w:r>
    </w:p>
    <w:bookmarkEnd w:id="28"/>
    <w:bookmarkEnd w:id="29"/>
    <w:bookmarkStart w:id="32" w:name="closed-world-methods"/>
    <w:p>
      <w:pPr>
        <w:pStyle w:val="Heading3"/>
        <w:keepNext/>
        <w:keepLines/>
        <w:widowControl w:val="1"/>
      </w:pPr>
      <w:r>
        <w:t xml:space="preserve">4.4 Closed-World Methods</w:t>
      </w:r>
    </w:p>
    <w:p>
      <w:pPr>
        <w:pStyle w:val="FirstParagraph"/>
        <w:jc w:val="both"/>
        <w:keepNext w:val="0"/>
        <w:keepLines w:val="0"/>
        <w:widowControl w:val="1"/>
      </w:pPr>
      <w:r>
        <w:t xml:space="preserve">In the closed-world setting, we encode both the implicit query text and all 12,337 entity representations into a shared embedding space, then rank entities by cosine similarity. We explore three entity representation strategies:</w:t>
      </w:r>
      <w:r>
        <w:t xml:space="preserve"> </w:t>
      </w:r>
      <w:r>
        <w:rPr>
          <w:i/>
          <w:iCs/>
        </w:rPr>
        <w:t xml:space="preserve">Name</w:t>
      </w:r>
      <w:r>
        <w:t xml:space="preserve"> </w:t>
      </w:r>
      <w:r>
        <w:t xml:space="preserve">(the entity name alone),</w:t>
      </w:r>
      <w:r>
        <w:t xml:space="preserve"> </w:t>
      </w:r>
      <w:r>
        <w:rPr>
          <w:i/>
          <w:iCs/>
        </w:rPr>
        <w:t xml:space="preserve">Description</w:t>
      </w:r>
      <w:r>
        <w:t xml:space="preserve"> </w:t>
      </w:r>
      <w:r>
        <w:t xml:space="preserve">(the entity name concatenated with its LLM-generated description), and</w:t>
      </w:r>
      <w:r>
        <w:t xml:space="preserve"> </w:t>
      </w:r>
      <w:r>
        <w:rPr>
          <w:i/>
          <w:iCs/>
        </w:rPr>
        <w:t xml:space="preserve">Wiki</w:t>
      </w:r>
      <w:r>
        <w:t xml:space="preserve"> </w:t>
      </w:r>
      <w:r>
        <w:t xml:space="preserve">(the first sentence from the entity's Wikipedia article). For entities lacking a description or Wikipedia text, we fall back to the next available representation.</w:t>
      </w:r>
    </w:p>
    <w:bookmarkStart w:id="30" w:name="bge-base-baseline-c1-c2-c3"/>
    <w:p>
      <w:pPr>
        <w:pStyle w:val="Heading4"/>
        <w:keepNext/>
        <w:keepLines/>
        <w:widowControl w:val="1"/>
      </w:pPr>
      <w:r>
        <w:t xml:space="preserve">4.4.1 BGE-base Baseline (C1, C2, C3)</w:t>
      </w:r>
    </w:p>
    <w:p>
      <w:pPr>
        <w:pStyle w:val="FirstParagraph"/>
        <w:jc w:val="both"/>
        <w:keepNext w:val="0"/>
        <w:keepLines w:val="0"/>
        <w:widowControl w:val="1"/>
      </w:pPr>
      <w:r>
        <w:t xml:space="preserve">We use BAAI/bge-base-en-v1.5 [31] as our baseline embedding model. This 110M-parameter model produces 768-dimensional embeddings and ranks among the top general-purpose bi-encoders on the MTEB benchmark. Embeddings are L2-normalized before computing cosine similarity.</w:t>
      </w:r>
    </w:p>
    <w:bookmarkEnd w:id="30"/>
    <w:bookmarkStart w:id="31" w:name="dpr-fine-tuning-c4-c5-c6"/>
    <w:p>
      <w:pPr>
        <w:pStyle w:val="Heading4"/>
        <w:keepNext/>
        <w:keepLines/>
        <w:widowControl w:val="1"/>
      </w:pPr>
      <w:r>
        <w:t xml:space="preserve">4.4.2 DPR Fine-tuning (C4, C5, C6)</w:t>
      </w:r>
    </w:p>
    <w:p>
      <w:pPr>
        <w:pStyle w:val="FirstParagraph"/>
        <w:jc w:val="both"/>
        <w:keepNext w:val="0"/>
        <w:keepLines w:val="0"/>
        <w:widowControl w:val="1"/>
      </w:pPr>
      <w:r>
        <w:t xml:space="preserve">We fine-tune BGE-base using a Dense Passage Retrieval (DPR) approach [30] with Multiple Negatives Ranking Loss (MNRL). Each training pair consists of an implicit text (query) and its gold entity representation (positive passage). MNRL uses in-batch negatives: for a batch of \(B\) query-positive pairs, each positive for one query serves as a negative for all other queries, providing \(B-1\) negatives per sample without explicit hard negative mining. We train for 3 epochs with batch size 48 and learning rate 2e-5. Three separate models are trained, one for each entity representation strategy.</w:t>
      </w:r>
    </w:p>
    <w:bookmarkEnd w:id="31"/>
    <w:bookmarkEnd w:id="32"/>
    <w:bookmarkStart w:id="33" w:name="rag-baseline-rag1"/>
    <w:p>
      <w:pPr>
        <w:pStyle w:val="Heading3"/>
        <w:keepNext/>
        <w:keepLines/>
        <w:widowControl w:val="1"/>
      </w:pPr>
      <w:r>
        <w:t xml:space="preserve">4.5 RAG Baseline (RAG1)</w:t>
      </w:r>
    </w:p>
    <w:p>
      <w:pPr>
        <w:pStyle w:val="FirstParagraph"/>
        <w:jc w:val="both"/>
        <w:keepNext w:val="0"/>
        <w:keepLines w:val="0"/>
        <w:widowControl w:val="1"/>
      </w:pPr>
      <w:r>
        <w:t xml:space="preserve">We implement a Retrieval-Augmented Generation (RAG) baseline that combines embedding retrieval with LLM reranking. The pipeline operates in two stages. First, BGE-base with entity descriptions (C2 configuration) retrieves the top-5 candidate entities for each implicit query. Second, GPT-4.1-mini receives the implicit text along with the 5 candidates (with their descriptions) and selects the most likely entity or suggests a better one. This approach tests whether an LLM can effectively rerank retrieved candidates to improve over pure embedding retrieval.</w:t>
      </w:r>
    </w:p>
    <w:bookmarkEnd w:id="33"/>
    <w:bookmarkEnd w:id="34"/>
    <w:bookmarkStart w:id="38" w:name="sec-eval"/>
    <w:p>
      <w:pPr>
        <w:pStyle w:val="Heading2"/>
        <w:keepNext/>
        <w:keepLines/>
        <w:widowControl w:val="1"/>
      </w:pPr>
      <w:r>
        <w:t xml:space="preserve">5. Evaluation Protocol</w:t>
      </w:r>
    </w:p>
    <w:bookmarkStart w:id="35" w:name="matching-hierarchy"/>
    <w:p>
      <w:pPr>
        <w:pStyle w:val="Heading3"/>
        <w:keepNext/>
        <w:keepLines/>
        <w:widowControl w:val="1"/>
      </w:pPr>
      <w:r>
        <w:t xml:space="preserve">5.1 Matching Hierarchy</w:t>
      </w:r>
    </w:p>
    <w:p>
      <w:pPr>
        <w:pStyle w:val="FirstParagraph"/>
        <w:jc w:val="both"/>
        <w:keepNext w:val="0"/>
        <w:keepLines w:val="0"/>
        <w:widowControl w:val="1"/>
      </w:pPr>
      <w:r>
        <w:t xml:space="preserve">Entity names can be expressed in multiple valid forms (e.g., "United States Marine Corps" vs. "USMC" vs. "Marines"). To account for this variation, we employ a four-tier matching hierarchy, applied in order of decreasing strictness:</w:t>
      </w:r>
    </w:p>
    <w:p>
      <w:pPr>
        <w:pStyle w:val="BodyText"/>
        <w:jc w:val="both"/>
        <w:keepNext w:val="0"/>
        <w:keepLines w:val="0"/>
        <w:widowControl w:val="1"/>
      </w:pPr>
      <w:r>
        <w:rPr>
          <w:b/>
          <w:bCs/>
        </w:rPr>
        <w:t xml:space="preserve">Tier 1 (Exact match):</w:t>
      </w:r>
      <w:r>
        <w:t xml:space="preserve"> </w:t>
      </w:r>
      <w:r>
        <w:t xml:space="preserve">The prediction and gold entity are identical after lowercasing and whitespace trimming.</w:t>
      </w:r>
    </w:p>
    <w:p>
      <w:pPr>
        <w:pStyle w:val="BodyText"/>
        <w:jc w:val="both"/>
        <w:keepNext w:val="0"/>
        <w:keepLines w:val="0"/>
        <w:widowControl w:val="1"/>
      </w:pPr>
      <w:r>
        <w:rPr>
          <w:b/>
          <w:bCs/>
        </w:rPr>
        <w:t xml:space="preserve">Tier 2 (Alias match):</w:t>
      </w:r>
      <w:r>
        <w:t xml:space="preserve"> </w:t>
      </w:r>
      <w:r>
        <w:t xml:space="preserve">The prediction matches one of the gold entity's known aliases from Wikidata. For example, predicting "NYC" for gold entity "New York City" is an alias match.</w:t>
      </w:r>
    </w:p>
    <w:p>
      <w:pPr>
        <w:pStyle w:val="BodyText"/>
        <w:jc w:val="both"/>
        <w:keepNext w:val="0"/>
        <w:keepLines w:val="0"/>
        <w:widowControl w:val="1"/>
      </w:pPr>
      <w:r>
        <w:rPr>
          <w:b/>
          <w:bCs/>
        </w:rPr>
        <w:t xml:space="preserve">Tier 3 (Containment match):</w:t>
      </w:r>
      <w:r>
        <w:t xml:space="preserve"> </w:t>
      </w:r>
      <w:r>
        <w:t xml:space="preserve">The prediction is a substring of the gold entity, or vice versa. For example, predicting "Pearl Harbor" for "Attack on Pearl Harbor" qualifies as a containment match.</w:t>
      </w:r>
    </w:p>
    <w:p>
      <w:pPr>
        <w:pStyle w:val="BodyText"/>
        <w:jc w:val="both"/>
        <w:keepNext w:val="0"/>
        <w:keepLines w:val="0"/>
        <w:widowControl w:val="1"/>
      </w:pPr>
      <w:r>
        <w:rPr>
          <w:b/>
          <w:bCs/>
        </w:rPr>
        <w:t xml:space="preserve">Tier 4 (Jaccard match):</w:t>
      </w:r>
      <w:r>
        <w:t xml:space="preserve"> </w:t>
      </w:r>
      <w:r>
        <w:t xml:space="preserve">The token-level Jaccard similarity between the prediction and gold entity is at least 0.5. This captures partial overlaps where the prediction includes most of the relevant tokens.</w:t>
      </w:r>
    </w:p>
    <w:p>
      <w:pPr>
        <w:pStyle w:val="BodyText"/>
        <w:jc w:val="both"/>
        <w:keepNext w:val="0"/>
        <w:keepLines w:val="0"/>
        <w:widowControl w:val="1"/>
      </w:pPr>
      <w:r>
        <w:t xml:space="preserve">A prediction is considered correct at a given tier if it matches at that tier or any stricter tier. When reporting alias-aware accuracy (the primary metric for open-world experiments), we count any prediction that achieves Tier 1 or Tier 2 as correct.</w:t>
      </w:r>
    </w:p>
    <w:bookmarkEnd w:id="35"/>
    <w:bookmarkStart w:id="36" w:name="metrics"/>
    <w:p>
      <w:pPr>
        <w:pStyle w:val="Heading3"/>
        <w:keepNext/>
        <w:keepLines/>
        <w:widowControl w:val="1"/>
      </w:pPr>
      <w:r>
        <w:t xml:space="preserve">5.2 Metrics</w:t>
      </w:r>
    </w:p>
    <w:p>
      <w:pPr>
        <w:pStyle w:val="FirstParagraph"/>
        <w:jc w:val="both"/>
        <w:keepNext w:val="0"/>
        <w:keepLines w:val="0"/>
        <w:widowControl w:val="1"/>
      </w:pPr>
      <w:r>
        <w:rPr>
          <w:b/>
          <w:bCs/>
        </w:rPr>
        <w:t xml:space="preserve">Open-world experiments</w:t>
      </w:r>
      <w:r>
        <w:t xml:space="preserve"> </w:t>
      </w:r>
      <w:r>
        <w:t xml:space="preserve">report exact match (Tier 1), alias match (Tiers 1+2), containment match (Tiers 1+2+3), and Jaccard match (all four tiers).</w:t>
      </w:r>
      <w:r>
        <w:t xml:space="preserve"> </w:t>
      </w:r>
      <w:r>
        <w:rPr>
          <w:b/>
          <w:bCs/>
        </w:rPr>
        <w:t xml:space="preserve">Closed-world experiments</w:t>
      </w:r>
      <w:r>
        <w:t xml:space="preserve"> </w:t>
      </w:r>
      <w:r>
        <w:t xml:space="preserve">report Hit@K (K = 1, 3, 5, 10), Mean Reciprocal Rank (MRR), and alias-aware Hit@1 (where a hit counts if any alias of the gold entity appears in the top-K).</w:t>
      </w:r>
    </w:p>
    <w:bookmarkEnd w:id="36"/>
    <w:bookmarkStart w:id="37" w:name="statistical-significance"/>
    <w:p>
      <w:pPr>
        <w:pStyle w:val="Heading3"/>
        <w:keepNext/>
        <w:keepLines/>
        <w:widowControl w:val="1"/>
      </w:pPr>
      <w:r>
        <w:t xml:space="preserve">5.3 Statistical Significance</w:t>
      </w:r>
    </w:p>
    <w:p>
      <w:pPr>
        <w:pStyle w:val="FirstParagraph"/>
        <w:jc w:val="both"/>
        <w:keepNext w:val="0"/>
        <w:keepLines w:val="0"/>
        <w:widowControl w:val="1"/>
      </w:pPr>
      <w:r>
        <w:t xml:space="preserve">To assess whether performance differences between methods are statistically significant, we use McNemar's test (with continuity correction) on the paired per-sample outcomes from each pair of compared systems. Additionally, we compute bootstrap confidence intervals (1,000 resamples, seed=42) at the 95% level.</w:t>
      </w:r>
    </w:p>
    <w:bookmarkEnd w:id="37"/>
    <w:bookmarkEnd w:id="38"/>
    <w:bookmarkStart w:id="40" w:name="sec-results"/>
    <w:p>
      <w:pPr>
        <w:pStyle w:val="Heading2"/>
        <w:keepNext/>
        <w:keepLines/>
        <w:widowControl w:val="1"/>
      </w:pPr>
      <w:r>
        <w:t xml:space="preserve">6. Results and Analysis</w:t>
      </w:r>
    </w:p>
    <w:bookmarkStart w:id="39" w:name="open-world-performance"/>
    <w:p>
      <w:pPr>
        <w:pStyle w:val="Heading3"/>
        <w:keepNext/>
        <w:keepLines/>
        <w:widowControl w:val="1"/>
      </w:pPr>
      <w:r>
        <w:t xml:space="preserve">6.1 Open-World Performance</w:t>
      </w:r>
    </w:p>
    <w:p>
      <w:pPr>
        <w:pStyle w:val="FirstParagraph"/>
        <w:jc w:val="both"/>
        <w:keepNext w:val="0"/>
        <w:keepLines w:val="0"/>
        <w:widowControl w:val="1"/>
      </w:pPr>
      <w:r>
        <w:t xml:space="preserve">Table 4 presents the open-world results across all experimental configurations. The QLoRA-adapted Llama 3.1 8B (O10) achieves the highest exact match accuracy at 38.94%, substantially outperforming all other open-world methods. Among non-fine-tuned models, GPT-4o with few-shot prompting (O2) is the strongest at 31.62% exact match, rising to 41.10% under the full four-tier Jaccard evaluation.</w:t>
      </w:r>
    </w:p>
    <w:p>
      <w:pPr>
        <w:pStyle w:val="BodyText"/>
        <w:jc w:val="both"/>
        <w:keepNext w:val="0"/>
        <w:keepLines w:val="0"/>
        <w:widowControl w:val="1"/>
      </w:pPr>
      <w:r>
        <w:t xml:space="preserve">Model scale is the dominant factor for zero-shot performance: moving from Llama 3.2 1B (9.52%) to Llama 3.1 8B (13.92%) to GPT-4.1-mini (25.71%) to GPT-4o (27.02%) yields consistent gains. Few-shot prompting consistently improves performance across all model sizes (p &lt; 0.001 by McNemar's test). The improvement ranges from +2.95 percentage points for GPT-4.1-mini to +4.60 points for GPT-4o. The few-shot examples appear to calibrate the model's output format and entity granularity, reducing cases where models produce entity types instead of specific entity names.</w:t>
      </w:r>
    </w:p>
    <w:bookmarkEnd w:id="39"/>
    <w:bookmarkEnd w:id="40"/>
    <w:p>
      <w:pPr>
        <w:pStyle w:val="BodyText"/>
        <w:jc w:val="both"/>
        <w:keepNext w:val="0"/>
        <w:keepLines w:val="0"/>
        <w:widowControl w:val="1"/>
      </w:pPr>
      <w:r>
        <w:t xml:space="preserve">The most striking open-world result is the effect of</w:t>
      </w:r>
      <w:r>
        <w:t xml:space="preserve"> </w:t>
      </w:r>
      <w:r>
        <w:rPr>
          <w:i/>
          <w:iCs/>
        </w:rPr>
        <w:t xml:space="preserve">QLoRA fine-tuning</w:t>
      </w:r>
      <w:r>
        <w:t xml:space="preserve">. O10 (QLoRA Llama 3.1 8B) achieves 38.94% exact match, nearly tripling the base model's zero-shot performance (13.92%) and exceeding GPT-4o few-shot (31.62%) by 7.32 percentage points. At the Jaccard level, O10 reaches 51.59%, meaning more than half of all test predictions are at least partially correct. This is particularly notable given the entity-level split: O10 has never seen any of the 2,468 test entities during training, demonstrating genuine generalization of the implicit-to-entity mapping.</w:t>
      </w:r>
    </w:p>
    <w:p>
      <w:pPr>
        <w:pStyle w:val="BodyText"/>
        <w:jc w:val="both"/>
        <w:keepNext w:val="0"/>
        <w:keepLines w:val="0"/>
        <w:widowControl w:val="1"/>
      </w:pPr>
      <w:r>
        <w:t xml:space="preserve">The</w:t>
      </w:r>
      <w:r>
        <w:t xml:space="preserve"> </w:t>
      </w:r>
      <w:r>
        <w:rPr>
          <w:i/>
          <w:iCs/>
        </w:rPr>
        <w:t xml:space="preserve">failure of chain-of-thought prompting</w:t>
      </w:r>
      <w:r>
        <w:t xml:space="preserve"> </w:t>
      </w:r>
      <w:r>
        <w:t xml:space="preserve">is equally striking. CoT reduces GPT-4o accuracy from 33.30% (zero-shot alias) to 23.72%, and GPT-4.1-mini from 28.66% (few-shot exact) to 18.95%. CoT also degrades Llama 3.1 8B from 13.92% (zero-shot) to 9.52%. We analyze the reasons for this failure in Section 7.</w:t>
      </w:r>
    </w:p>
    <w:p>
      <w:pPr>
        <w:pStyle w:val="BodyText"/>
        <w:jc w:val="both"/>
        <w:keepNext w:val="0"/>
        <w:keepLines w:val="0"/>
        <w:widowControl w:val="1"/>
      </w:pPr>
      <w:r>
        <w:t xml:space="preserve">The hybrid RAG approach (19.71% exact match) underperforms even GPT-4.1-mini zero-shot (25.71%). When the gold entity does not appear among the top-5 candidates (which occurs in roughly 67% of cases with BGE-base, given C2's Hit@5 of 33.41%), the LLM reranker cannot recover it.</w:t>
      </w:r>
    </w:p>
    <w:bookmarkStart w:id="41" w:name="closed-world-performance"/>
    <w:p>
      <w:pPr>
        <w:pStyle w:val="Heading3"/>
        <w:keepNext/>
        <w:keepLines/>
        <w:widowControl w:val="1"/>
      </w:pPr>
      <w:r>
        <w:t xml:space="preserve">6.2 Closed-World Performance</w:t>
      </w:r>
    </w:p>
    <w:p>
      <w:pPr>
        <w:pStyle w:val="FirstParagraph"/>
        <w:jc w:val="both"/>
        <w:keepNext w:val="0"/>
        <w:keepLines w:val="0"/>
        <w:widowControl w:val="1"/>
      </w:pPr>
      <w:r>
        <w:t xml:space="preserve">Table 5 shows the closed-world retrieval results. Fine-tuned DPR with description representations (C5) achieves the best performance: 35.38% Hit@1, 71.49% Hit@10, and 0.4751 MRR. With alias-aware evaluation, C5 reaches 42.80% Hit@1 and 74.47% Hit@10.</w:t>
      </w:r>
    </w:p>
    <w:bookmarkEnd w:id="41"/>
    <w:p>
      <w:pPr>
        <w:pStyle w:val="BodyText"/>
        <w:jc w:val="both"/>
        <w:keepNext w:val="0"/>
        <w:keepLines w:val="0"/>
        <w:widowControl w:val="1"/>
      </w:pPr>
      <w:r>
        <w:t xml:space="preserve">The comparison between off-the-shelf BGE and fine-tuned DPR reveals the magnitude of domain adaptation benefits. DPR fine-tuning more than doubles Hit@1 for all entity representation types: Name (16.51% to 30.00%, +13.49 pp), Description (16.64% to 35.38%, +18.74 pp), and Wiki (14.38% to 27.95%, +13.57 pp). The largest absolute gain occurs for descriptions, indicating that fine-tuning is especially effective at learning to align the narrative cue structure with the rich attribute content in entity descriptions.</w:t>
      </w:r>
    </w:p>
    <w:p>
      <w:pPr>
        <w:pStyle w:val="BodyText"/>
        <w:jc w:val="both"/>
        <w:keepNext w:val="0"/>
        <w:keepLines w:val="0"/>
        <w:widowControl w:val="1"/>
      </w:pPr>
      <w:r>
        <w:t xml:space="preserve">Across both retrieval architectures, entity description representations consistently outperform name-only and Wikipedia representations. Descriptions provide a concise, attribute-rich summary that aligns well with the contextual cues present in elided narratives. Wikipedia lead sentences, despite containing more information, introduce noise from tangential content.</w:t>
      </w:r>
    </w:p>
    <w:bookmarkStart w:id="42" w:name="cross-paradigm-comparison"/>
    <w:p>
      <w:pPr>
        <w:pStyle w:val="Heading3"/>
        <w:keepNext/>
        <w:keepLines/>
        <w:widowControl w:val="1"/>
      </w:pPr>
      <w:r>
        <w:t xml:space="preserve">6.3 Cross-Paradigm Comparison</w:t>
      </w:r>
    </w:p>
    <w:p>
      <w:pPr>
        <w:pStyle w:val="FirstParagraph"/>
        <w:jc w:val="both"/>
        <w:keepNext w:val="0"/>
        <w:keepLines w:val="0"/>
        <w:widowControl w:val="1"/>
      </w:pPr>
      <w:r>
        <w:t xml:space="preserve">Table 6 ranks the top-performing systems across both paradigms under a unified alias-aware Hit@1 metric.</w:t>
      </w:r>
    </w:p>
    <w:p>
      <w:pPr>
        <w:spacing w:before="160" w:after="60" w:line="240" w:lineRule="auto"/>
        <w:keepNext/>
        <w:keepLines/>
        <w:widowControl w:val="1"/>
      </w:pPr>
      <w:r>
        <w:rPr>
          <w:b/>
          <w:i/>
        </w:rPr>
        <w:t>Table 6:</w:t>
      </w:r>
      <w:r>
        <w:rPr>
          <w:b w:val="0"/>
          <w:i/>
        </w:rPr>
        <w:t xml:space="preserve"> </w:t>
      </w:r>
      <w:r>
        <w:rPr>
          <w:b w:val="0"/>
          <w:i/>
        </w:rPr>
        <w:t>Cross-paradigm ranking by alias-aware Hit@1. Open-world methods use the 4-tier alias evaluation; closed-world methods use alias-aware Hit@1.</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Rank</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System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Alias H@1 (%)</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O10 (QLoRA Llama 8B)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C5 (DPR + Description)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42.80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O2 (GPT-4o FS)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O4 (GPT-4.1-mini FS)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C4 (DPR + Name)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O3 (GPT-4.1-mini ZS)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 (GPT-4o ZS)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35.05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C6 (DPR + Wiki)</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Closed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34.38</w:t>
            </w:r>
          </w:p>
        </w:tc>
      </w:tr>
    </w:tbl>
    <w:p>
      <w:pPr>
        <w:pStyle w:val="BodyText"/>
        <w:spacing w:before="160"/>
        <w:jc w:val="both"/>
        <w:keepNext w:val="0"/>
        <w:keepLines w:val="0"/>
        <w:widowControl w:val="1"/>
      </w:pPr>
      <w:r>
        <w:t xml:space="preserve">The fine-tuned QLoRA model (O10) leads by a substantial margin, achieving 51.59% Jaccard accuracy. The fine-tuned DPR retriever (C5) ranks second at 42.80% alias-aware Hit@1, outperforming GPT-4o few-shot (41.10%). This is notable because C5 uses only a 110M-parameter embedding model, while GPT-4o is estimated at well over 100B parameters.</w:t>
      </w:r>
    </w:p>
    <w:bookmarkEnd w:id="42"/>
    <w:bookmarkStart w:id="43" w:name="per-entity-type-analysis"/>
    <w:p>
      <w:pPr>
        <w:pStyle w:val="Heading3"/>
        <w:keepNext/>
        <w:keepLines/>
        <w:widowControl w:val="1"/>
      </w:pPr>
      <w:r>
        <w:t xml:space="preserve">6.4 Per-Entity-Type Analysis</w:t>
      </w:r>
    </w:p>
    <w:p>
      <w:pPr>
        <w:pStyle w:val="FirstParagraph"/>
        <w:jc w:val="both"/>
        <w:keepNext w:val="0"/>
        <w:keepLines w:val="0"/>
        <w:widowControl w:val="1"/>
      </w:pPr>
      <w:r>
        <w:t xml:space="preserve">Performance varies substantially by entity type. Table 7 reports the alias-aware Hit@1 (all tiers) for selected methods.</w:t>
      </w:r>
    </w:p>
    <w:bookmarkEnd w:id="43"/>
    <w:p>
      <w:pPr>
        <w:pStyle w:val="BodyText"/>
        <w:jc w:val="both"/>
        <w:keepNext w:val="0"/>
        <w:keepLines w:val="0"/>
        <w:widowControl w:val="1"/>
      </w:pPr>
      <w:r>
        <w:rPr>
          <w:b/>
          <w:bCs/>
        </w:rPr>
        <w:t xml:space="preserve">Persons are the hardest type for open-world methods.</w:t>
      </w:r>
      <w:r>
        <w:t xml:space="preserve"> </w:t>
      </w:r>
      <w:r>
        <w:t xml:space="preserve">GPT-4o FS achieves only 24.07% on Person entities, compared to 45.31% on Organizations and 43.88% on Places. Person entities often have less distinctive contextual cues and are more likely to be obscure individuals not well represented in model training data.</w:t>
      </w:r>
    </w:p>
    <w:p>
      <w:pPr>
        <w:pStyle w:val="BodyText"/>
        <w:jc w:val="both"/>
        <w:keepNext w:val="0"/>
        <w:keepLines w:val="0"/>
        <w:widowControl w:val="1"/>
      </w:pPr>
      <w:r>
        <w:rPr>
          <w:b/>
          <w:bCs/>
        </w:rPr>
        <w:t xml:space="preserve">Events are notably strong for closed-world methods.</w:t>
      </w:r>
      <w:r>
        <w:t xml:space="preserve"> </w:t>
      </w:r>
      <w:r>
        <w:t xml:space="preserve">BGE achieves 48.35% Hit@1 on Events, higher than any other type, suggesting that event descriptions provide distinctive semantic signatures that align well with implicit event narratives.</w:t>
      </w:r>
    </w:p>
    <w:p>
      <w:pPr>
        <w:pStyle w:val="BodyText"/>
        <w:jc w:val="both"/>
        <w:keepNext w:val="0"/>
        <w:keepLines w:val="0"/>
        <w:widowControl w:val="1"/>
      </w:pPr>
      <w:r>
        <w:rPr>
          <w:b/>
          <w:bCs/>
        </w:rPr>
        <w:t xml:space="preserve">Few-shot examples disproportionately help Events.</w:t>
      </w:r>
      <w:r>
        <w:t xml:space="preserve"> </w:t>
      </w:r>
      <w:r>
        <w:t xml:space="preserve">GPT-4o jumps from 34.43% (ZS) to 50.18% (FS) on Events (+15.75 pp), the largest per-type improvement, likely because the few-shot examples include two Event instances (Attack on Pearl Harbor).</w:t>
      </w:r>
    </w:p>
    <w:bookmarkStart w:id="44" w:name="error-analysis"/>
    <w:p>
      <w:pPr>
        <w:pStyle w:val="Heading3"/>
        <w:keepNext/>
        <w:keepLines/>
        <w:widowControl w:val="1"/>
      </w:pPr>
      <w:r>
        <w:t xml:space="preserve">6.5 Error Analysis</w:t>
      </w:r>
    </w:p>
    <w:p>
      <w:pPr>
        <w:pStyle w:val="FirstParagraph"/>
        <w:jc w:val="both"/>
        <w:keepNext w:val="0"/>
        <w:keepLines w:val="0"/>
        <w:widowControl w:val="1"/>
      </w:pPr>
      <w:r>
        <w:t xml:space="preserve">We performed automated error classification on 200 randomly sampled incorrect predictions from each of O1 through O6, using GPT-4.1-mini to categorize errors. Table 8 reports the distribution.</w:t>
      </w:r>
    </w:p>
    <w:bookmarkEnd w:id="44"/>
    <w:p>
      <w:pPr>
        <w:pStyle w:val="BodyText"/>
        <w:jc w:val="both"/>
        <w:keepNext w:val="0"/>
        <w:keepLines w:val="0"/>
        <w:widowControl w:val="1"/>
      </w:pPr>
      <w:r>
        <w:t xml:space="preserve">The dominant error mode across all models is</w:t>
      </w:r>
      <w:r>
        <w:t xml:space="preserve"> </w:t>
      </w:r>
      <w:r>
        <w:rPr>
          <w:i/>
          <w:iCs/>
        </w:rPr>
        <w:t xml:space="preserve">same-type, unrelated</w:t>
      </w:r>
      <w:r>
        <w:t xml:space="preserve"> </w:t>
      </w:r>
      <w:r>
        <w:t xml:space="preserve">(42% to 52%), where the model predicts an entity of the correct type but one that is semantically unrelated to the gold entity (e.g., predicting "Jack Johnson" when the gold is "Lou Ambers," both boxers). The second most common error is</w:t>
      </w:r>
      <w:r>
        <w:t xml:space="preserve"> </w:t>
      </w:r>
      <w:r>
        <w:rPr>
          <w:i/>
          <w:iCs/>
        </w:rPr>
        <w:t xml:space="preserve">wrong type</w:t>
      </w:r>
      <w:r>
        <w:t xml:space="preserve"> </w:t>
      </w:r>
      <w:r>
        <w:t xml:space="preserve">(22.5% to 35.0%), where the model predicts an entity of an entirely different category.</w:t>
      </w:r>
      <w:r>
        <w:t xml:space="preserve"> </w:t>
      </w:r>
      <w:r>
        <w:rPr>
          <w:i/>
          <w:iCs/>
        </w:rPr>
        <w:t xml:space="preserve">Same-type, related</w:t>
      </w:r>
      <w:r>
        <w:t xml:space="preserve"> </w:t>
      </w:r>
      <w:r>
        <w:t xml:space="preserve">errors (13.5% to 25.5%) represent near-misses where the prediction is semantically close to the gold (e.g., predicting "Okinawa" for "Iwo Jima"). Hallucinations and empty responses are rare (&lt;2.5%), indicating that models reliably produce plausible entity names even when incorrect.</w:t>
      </w:r>
    </w:p>
    <w:p>
      <w:pPr>
        <w:pStyle w:val="BodyText"/>
        <w:jc w:val="both"/>
        <w:keepNext w:val="0"/>
        <w:keepLines w:val="0"/>
        <w:widowControl w:val="1"/>
      </w:pPr>
      <w:r>
        <w:t xml:space="preserve">Llama 3.1 8B (O5, O6) shows a higher proportion of same-type, unrelated errors (52.0% and 46.0%) and a lower proportion of same-type, related errors (13.5% and 17.0%) compared to GPT models (O1, O2: 24.5% and 25.5%). This suggests that smaller models have weaker ability to narrow down candidates within a type using fine-grained contextual cues.</w:t>
      </w:r>
    </w:p>
    <w:bookmarkStart w:id="45" w:name="key-findings-summary"/>
    <w:p>
      <w:pPr>
        <w:pStyle w:val="Heading3"/>
        <w:keepNext/>
        <w:keepLines/>
        <w:widowControl w:val="1"/>
      </w:pPr>
      <w:r>
        <w:t xml:space="preserve">6.6 Key Findings Summary</w:t>
      </w:r>
    </w:p>
    <w:p>
      <w:pPr>
        <w:pStyle w:val="FirstParagraph"/>
        <w:jc w:val="both"/>
        <w:keepNext w:val="0"/>
        <w:keepLines w:val="0"/>
        <w:widowControl w:val="1"/>
      </w:pPr>
      <w:r>
        <w:t xml:space="preserve">We summarize the principal findings as a numbered list, with each claim supported by specific experimental comparisons:</w:t>
      </w:r>
    </w:p>
    <w:p>
      <w:pPr>
        <w:pStyle w:val="BodyText"/>
        <w:jc w:val="both"/>
        <w:keepNext w:val="0"/>
        <w:keepLines w:val="0"/>
        <w:widowControl w:val="1"/>
      </w:pPr>
      <w:r>
        <w:rPr>
          <w:b/>
          <w:bCs/>
        </w:rPr>
        <w:t xml:space="preserve">Finding 1: Fine-tuning is the most impactful intervention.</w:t>
      </w:r>
      <w:r>
        <w:t xml:space="preserve"> </w:t>
      </w:r>
      <w:r>
        <w:t xml:space="preserve">QLoRA fine-tuning of Llama 3.1 8B raises exact match from 13.92% (O5, zero-shot) to 38.94% (O10), a 2.80x improvement. DPR fine-tuning of BGE raises Hit@1 from 16.64% (C2) to 35.38% (C5), a 2.13x improvement. Both gains are achieved despite zero entity overlap between training and test sets.</w:t>
      </w:r>
    </w:p>
    <w:p>
      <w:pPr>
        <w:pStyle w:val="BodyText"/>
        <w:jc w:val="both"/>
        <w:keepNext w:val="0"/>
        <w:keepLines w:val="0"/>
        <w:widowControl w:val="1"/>
      </w:pPr>
      <w:r>
        <w:rPr>
          <w:b/>
          <w:bCs/>
        </w:rPr>
        <w:t xml:space="preserve">Finding 2: QLoRA fine-tuning yields the overall best performance.</w:t>
      </w:r>
      <w:r>
        <w:t xml:space="preserve"> </w:t>
      </w:r>
      <w:r>
        <w:t xml:space="preserve">O10 achieves 38.94% exact match (51.59% Jaccard), surpassing GPT-4o few-shot (31.62% exact, 41.10% Jaccard) by 7.32 pp on exact match and 10.49 pp on Jaccard. This result is achieved with only 6.5M trainable parameters on top of an 8B-parameter base.</w:t>
      </w:r>
    </w:p>
    <w:p>
      <w:pPr>
        <w:pStyle w:val="BodyText"/>
        <w:jc w:val="both"/>
        <w:keepNext w:val="0"/>
        <w:keepLines w:val="0"/>
        <w:widowControl w:val="1"/>
      </w:pPr>
      <w:r>
        <w:rPr>
          <w:b/>
          <w:bCs/>
        </w:rPr>
        <w:t xml:space="preserve">Finding 3: Chain-of-thought degrades all models.</w:t>
      </w:r>
      <w:r>
        <w:t xml:space="preserve"> </w:t>
      </w:r>
      <w:r>
        <w:t xml:space="preserve">CoT reduces GPT-4o from 33.30% (ZS alias) to 23.72% (a 28.7% relative drop), GPT-4.1-mini from 25.71% (ZS exact) to 18.95% (a 26.3% drop), and Llama 3.1 8B from 13.92% (ZS exact) to 9.52% (a 31.6% drop).</w:t>
      </w:r>
    </w:p>
    <w:p>
      <w:pPr>
        <w:pStyle w:val="BodyText"/>
        <w:jc w:val="both"/>
        <w:keepNext w:val="0"/>
        <w:keepLines w:val="0"/>
        <w:widowControl w:val="1"/>
      </w:pPr>
      <w:r>
        <w:rPr>
          <w:b/>
          <w:bCs/>
        </w:rPr>
        <w:t xml:space="preserve">Finding 4: Few-shot prompting consistently helps.</w:t>
      </w:r>
      <w:r>
        <w:t xml:space="preserve"> </w:t>
      </w:r>
      <w:r>
        <w:t xml:space="preserve">Adding 5 demonstrations improves GPT-4o from 27.02% to 31.62% (+4.60 pp), GPT-4.1-mini from 25.71% to 28.66% (+2.95 pp), and Llama 3.1 8B from 13.92% to 17.83% (+3.91 pp). All differences are significant (p &lt; 0.001).</w:t>
      </w:r>
    </w:p>
    <w:p>
      <w:pPr>
        <w:pStyle w:val="BodyText"/>
        <w:jc w:val="both"/>
        <w:keepNext w:val="0"/>
        <w:keepLines w:val="0"/>
        <w:widowControl w:val="1"/>
      </w:pPr>
      <w:r>
        <w:rPr>
          <w:b/>
          <w:bCs/>
        </w:rPr>
        <w:t xml:space="preserve">Finding 5: Entity descriptions are the best retrieval representation.</w:t>
      </w:r>
      <w:r>
        <w:t xml:space="preserve"> </w:t>
      </w:r>
      <w:r>
        <w:t xml:space="preserve">C5 (DPR+Desc) outperforms C4 (DPR+Name) by 5.38 pp on Hit@1 (35.38% vs. 30.00%) and C6 (DPR+Wiki) by 7.43 pp (35.38% vs. 27.95%). The pattern holds for off-the-shelf BGE as well.</w:t>
      </w:r>
    </w:p>
    <w:p>
      <w:pPr>
        <w:pStyle w:val="BodyText"/>
        <w:jc w:val="both"/>
        <w:keepNext w:val="0"/>
        <w:keepLines w:val="0"/>
        <w:widowControl w:val="1"/>
      </w:pPr>
      <w:r>
        <w:rPr>
          <w:b/>
          <w:bCs/>
        </w:rPr>
        <w:t xml:space="preserve">Finding 6: RAG underperforms direct LLM inference.</w:t>
      </w:r>
      <w:r>
        <w:t xml:space="preserve"> </w:t>
      </w:r>
      <w:r>
        <w:t xml:space="preserve">RAG1 (19.71% exact match) is 5.99 pp below GPT-4.1-mini zero-shot (25.71%) and 8.95 pp below GPT-4.1-mini few-shot (28.66%). The retrieval bottleneck is the limiting factor.</w:t>
      </w:r>
    </w:p>
    <w:p>
      <w:pPr>
        <w:pStyle w:val="BodyText"/>
        <w:jc w:val="both"/>
        <w:keepNext w:val="0"/>
        <w:keepLines w:val="0"/>
        <w:widowControl w:val="1"/>
      </w:pPr>
      <w:r>
        <w:rPr>
          <w:b/>
          <w:bCs/>
        </w:rPr>
        <w:t xml:space="preserve">Finding 7: Model scale matters substantially in the zero-shot regime.</w:t>
      </w:r>
      <w:r>
        <w:t xml:space="preserve"> </w:t>
      </w:r>
      <w:r>
        <w:t xml:space="preserve">GPT-4o ZS (27.02%) outperforms Llama 3.1 8B ZS (13.92%) by 13.10 pp (McNemar chi-squared = 432.28, p &lt; 0.001, with 892 vs. 203 discordant pairs).</w:t>
      </w:r>
    </w:p>
    <w:p>
      <w:pPr>
        <w:pStyle w:val="BodyText"/>
        <w:jc w:val="both"/>
        <w:keepNext w:val="0"/>
        <w:keepLines w:val="0"/>
        <w:widowControl w:val="1"/>
      </w:pPr>
      <w:r>
        <w:rPr>
          <w:b/>
          <w:bCs/>
        </w:rPr>
        <w:t xml:space="preserve">Finding 8: The retriever's Hit@10 reveals strong latent signal.</w:t>
      </w:r>
      <w:r>
        <w:t xml:space="preserve"> </w:t>
      </w:r>
      <w:r>
        <w:t xml:space="preserve">C5 achieves 71.49% Hit@10, meaning the gold entity is in the top-10 for nearly three-quarters of queries. Combining DPR shortlists with LLM reranking is a promising direction.</w:t>
      </w:r>
    </w:p>
    <w:bookmarkEnd w:id="45"/>
    <w:bookmarkStart w:id="46" w:name="statistical-significance-1"/>
    <w:p>
      <w:pPr>
        <w:pStyle w:val="Heading3"/>
        <w:keepNext/>
        <w:keepLines/>
        <w:widowControl w:val="1"/>
      </w:pPr>
      <w:r>
        <w:t xml:space="preserve">6.7 Statistical Significance</w:t>
      </w:r>
    </w:p>
    <w:p>
      <w:pPr>
        <w:pStyle w:val="FirstParagraph"/>
        <w:jc w:val="both"/>
        <w:keepNext w:val="0"/>
        <w:keepLines w:val="0"/>
        <w:widowControl w:val="1"/>
      </w:pPr>
      <w:r>
        <w:t xml:space="preserve">All key comparisons are statistically significant at p &lt; 0.001 (McNemar's test with continuity correction). Table 9 reports the detailed results.</w:t>
      </w:r>
    </w:p>
    <w:bookmarkEnd w:id="46"/>
    <w:p>
      <w:pPr>
        <w:pStyle w:val="BodyText"/>
        <w:jc w:val="both"/>
        <w:keepNext w:val="0"/>
        <w:keepLines w:val="0"/>
        <w:widowControl w:val="1"/>
      </w:pPr>
      <w:r>
        <w:t xml:space="preserve">The discordant pair counts are informative: for the GPT-4o vs. Llama 8B comparison, 892 samples are solved only by GPT-4o while only 203 are solved only by Llama 8B, demonstrating a strong directional advantage. For the ZS vs. FS comparison on GPT-4o (O1 vs. O2), 400 samples are gained while only 120 are lost, confirming that few-shot examples provide a net benefit with limited trade-offs. The 95% bootstrap confidence intervals confirm non-overlapping ranges for all reported comparisons.</w:t>
      </w:r>
    </w:p>
    <w:bookmarkStart w:id="53" w:name="sec-discussion"/>
    <w:p>
      <w:pPr>
        <w:pStyle w:val="Heading2"/>
        <w:keepNext/>
        <w:keepLines/>
        <w:widowControl w:val="1"/>
      </w:pPr>
      <w:r>
        <w:t xml:space="preserve">7. Discussion</w:t>
      </w:r>
    </w:p>
    <w:bookmarkStart w:id="47" w:name="why-chain-of-thought-hurts"/>
    <w:p>
      <w:pPr>
        <w:pStyle w:val="Heading3"/>
        <w:keepNext/>
        <w:keepLines/>
        <w:widowControl w:val="1"/>
      </w:pPr>
      <w:r>
        <w:t xml:space="preserve">7.1 Why Chain-of-Thought Hurts</w:t>
      </w:r>
    </w:p>
    <w:p>
      <w:pPr>
        <w:pStyle w:val="FirstParagraph"/>
        <w:jc w:val="both"/>
        <w:keepNext w:val="0"/>
        <w:keepLines w:val="0"/>
        <w:widowControl w:val="1"/>
      </w:pPr>
      <w:r>
        <w:t xml:space="preserve">The consistent degradation under CoT prompting is perhaps the most counterintuitive finding of this study. In tasks such as mathematical reasoning and multi-hop question answering, CoT improves performance by decomposing complex reasoning into intermediate steps [32]. IER, however, does not reward step-by-step decomposition. Identifying an implicit entity requires</w:t>
      </w:r>
      <w:r>
        <w:t xml:space="preserve"> </w:t>
      </w:r>
      <w:r>
        <w:rPr>
          <w:i/>
          <w:iCs/>
        </w:rPr>
        <w:t xml:space="preserve">holistic pattern matching</w:t>
      </w:r>
      <w:r>
        <w:t xml:space="preserve">: the model must simultaneously attend to a constellation of distributed cues (dates, locations, associated people, sensory details) and match this constellation against its parametric knowledge of entities.</w:t>
      </w:r>
    </w:p>
    <w:p>
      <w:pPr>
        <w:pStyle w:val="BodyText"/>
        <w:jc w:val="both"/>
        <w:keepNext w:val="0"/>
        <w:keepLines w:val="0"/>
        <w:widowControl w:val="1"/>
      </w:pPr>
      <w:r>
        <w:t xml:space="preserve">When forced to reason step by step, the model tends to fixate on individual cues in isolation, often arriving at a locally plausible but globally incorrect entity. For instance, a CoT trace might correctly identify "December 7, 1941" and "Hawaii" but then erroneously conclude the entity is "Hickam Air Force Base" rather than "Attack on Pearl Harbor," because the step-by-step process loses sight of the broader narrative context. This finding suggests that IER belongs to a class of tasks where recognition is fundamentally gestalt: the whole (the cue constellation) is more informative than the sum of its parts (individual cues analyzed sequentially). The use of higher temperature (0.7 vs. 0.0) in CoT experiments may also contribute additional noise to the reasoning process.</w:t>
      </w:r>
    </w:p>
    <w:bookmarkEnd w:id="47"/>
    <w:bookmarkStart w:id="48" w:name="why-rag-underperforms"/>
    <w:p>
      <w:pPr>
        <w:pStyle w:val="Heading3"/>
        <w:keepNext/>
        <w:keepLines/>
        <w:widowControl w:val="1"/>
      </w:pPr>
      <w:r>
        <w:t xml:space="preserve">7.2 Why RAG Underperforms</w:t>
      </w:r>
    </w:p>
    <w:p>
      <w:pPr>
        <w:pStyle w:val="FirstParagraph"/>
        <w:jc w:val="both"/>
        <w:keepNext w:val="0"/>
        <w:keepLines w:val="0"/>
        <w:widowControl w:val="1"/>
      </w:pPr>
      <w:r>
        <w:t xml:space="preserve">The RAG pipeline's poor showing (19.71% vs. 28.66% for direct few-shot with GPT-4.1-mini) reflects a mismatch between retrieval and the non-locality property of implicit references. Dense retrievers encode the query (the EEN) as a single vector, which must capture the entire constellation of distributed cues. In practice, the single-vector bottleneck loses fine-grained cue information, and the retrieved candidates are often topically related but incorrect.</w:t>
      </w:r>
    </w:p>
    <w:p>
      <w:pPr>
        <w:pStyle w:val="BodyText"/>
        <w:jc w:val="both"/>
        <w:keepNext w:val="0"/>
        <w:keepLines w:val="0"/>
        <w:widowControl w:val="1"/>
      </w:pPr>
      <w:r>
        <w:t xml:space="preserve">When these noisy candidates are presented to the LLM as context, they can override the model's own correct intuition. We observe cases where the LLM without RAG correctly identifies the entity, but with RAG selects a plausible-looking but wrong candidate from the retrieved list. The retriever acts as a bottleneck rather than an aid, filtering out the correct entity before the LLM ever sees it. With BGE-base, the gold entity appears in the top-5 only about 33.41% of the time (C2 Hit@5), severely limiting the reranker's potential.</w:t>
      </w:r>
    </w:p>
    <w:bookmarkEnd w:id="48"/>
    <w:bookmarkStart w:id="49" w:name="Xe1efd947e1ed5323d42a5fc4df6317f8762ced5"/>
    <w:p>
      <w:pPr>
        <w:pStyle w:val="Heading3"/>
        <w:keepNext/>
        <w:keepLines/>
        <w:widowControl w:val="1"/>
      </w:pPr>
      <w:r>
        <w:t xml:space="preserve">7.3 Why QLoRA Works Despite Zero Entity Overlap</w:t>
      </w:r>
    </w:p>
    <w:p>
      <w:pPr>
        <w:pStyle w:val="FirstParagraph"/>
        <w:jc w:val="both"/>
        <w:keepNext w:val="0"/>
        <w:keepLines w:val="0"/>
        <w:widowControl w:val="1"/>
      </w:pPr>
      <w:r>
        <w:t xml:space="preserve">The success of QLoRA fine-tuning (O10: 38.94% exact match, up from 13.92% for the base model) warrants explanation, given that the entity-level split guarantees the model has never encountered any test entity during training. We hypothesize that fine-tuning teaches the model three crucial skills that transfer across entities. First, it learns the</w:t>
      </w:r>
      <w:r>
        <w:t xml:space="preserve"> </w:t>
      </w:r>
      <w:r>
        <w:rPr>
          <w:i/>
          <w:iCs/>
        </w:rPr>
        <w:t xml:space="preserve">task format</w:t>
      </w:r>
      <w:r>
        <w:t xml:space="preserve">: to extract a single canonical entity name from a narrative passage, avoiding the verbose explanations and hedging that plague zero-shot responses. Second, it learns</w:t>
      </w:r>
      <w:r>
        <w:t xml:space="preserve"> </w:t>
      </w:r>
      <w:r>
        <w:rPr>
          <w:i/>
          <w:iCs/>
        </w:rPr>
        <w:t xml:space="preserve">cue integration patterns</w:t>
      </w:r>
      <w:r>
        <w:t xml:space="preserve">: which combinations of temporal, spatial, and relational cues are diagnostic for entity identification. Third, it learns</w:t>
      </w:r>
      <w:r>
        <w:t xml:space="preserve"> </w:t>
      </w:r>
      <w:r>
        <w:rPr>
          <w:i/>
          <w:iCs/>
        </w:rPr>
        <w:t xml:space="preserve">entity type priors</w:t>
      </w:r>
      <w:r>
        <w:t xml:space="preserve">: the distribution over entity types in the training data calibrates the model's expectations, reducing wrong-type errors. The training data effectively teaches the model "how to solve implicit entity puzzles" rather than memorizing specific entity answers.</w:t>
      </w:r>
    </w:p>
    <w:bookmarkEnd w:id="49"/>
    <w:bookmarkStart w:id="50" w:name="the-open-closed-gap"/>
    <w:p>
      <w:pPr>
        <w:pStyle w:val="Heading3"/>
        <w:keepNext/>
        <w:keepLines/>
        <w:widowControl w:val="1"/>
      </w:pPr>
      <w:r>
        <w:t xml:space="preserve">7.4 The Open-Closed Gap</w:t>
      </w:r>
    </w:p>
    <w:p>
      <w:pPr>
        <w:pStyle w:val="FirstParagraph"/>
        <w:jc w:val="both"/>
        <w:keepNext w:val="0"/>
        <w:keepLines w:val="0"/>
        <w:widowControl w:val="1"/>
      </w:pPr>
      <w:r>
        <w:t xml:space="preserve">Comparing the best open-world result (O10: 38.94% exact match) with the best closed-world result (C5: 35.38% Hit@1) reveals that fine-tuned open-world generation slightly outperforms fine-tuned closed-world retrieval at the exact-match level. At the alias-aware level, C5 reaches 42.80%, comparable to O10's 41.42% alias match, though O10's broader Jaccard metric (51.59%) demonstrates greater partial-match strength. The closed-world setting offers a much stronger Hit@10 (71.49%), indicating that the correct entity is often in the retriever's shortlist even when it is not ranked first. This suggests that combining fine-tuned retrieval shortlists with fine-tuned LLM reranking is a promising direction for future work.</w:t>
      </w:r>
    </w:p>
    <w:bookmarkEnd w:id="50"/>
    <w:bookmarkStart w:id="51" w:name="what-makes-entities-hard"/>
    <w:p>
      <w:pPr>
        <w:pStyle w:val="Heading3"/>
        <w:keepNext/>
        <w:keepLines/>
        <w:widowControl w:val="1"/>
      </w:pPr>
      <w:r>
        <w:t xml:space="preserve">7.5 What Makes Entities Hard</w:t>
      </w:r>
    </w:p>
    <w:p>
      <w:pPr>
        <w:pStyle w:val="FirstParagraph"/>
        <w:jc w:val="both"/>
        <w:keepNext w:val="0"/>
        <w:keepLines w:val="0"/>
        <w:widowControl w:val="1"/>
      </w:pPr>
      <w:r>
        <w:t xml:space="preserve">Entity difficulty correlates with two factors: the specificity of available cues and the density of the entity's "neighborhood" in the knowledge base. Events and Military Units tend to have highly specific cue combinations (unique dates, named participants, particular locations) that dramatically narrow the candidate space. Persons, by contrast, are often described through generic biographical attributes (occupation, approximate era, region) shared by many candidates, making disambiguation difficult. Organizations fall between these extremes: well-known organizations (e.g., the United Nations) are easy, while local organizations (e.g., a specific veterans' club) are nearly impossible without very specific contextual cues. The per-type analysis (Table 7) confirms this: GPT-4o FS achieves 50.18% on Events but only 24.07% on Persons.</w:t>
      </w:r>
    </w:p>
    <w:bookmarkEnd w:id="51"/>
    <w:bookmarkStart w:id="52" w:name="limitations"/>
    <w:p>
      <w:pPr>
        <w:pStyle w:val="Heading3"/>
        <w:keepNext/>
        <w:keepLines/>
        <w:widowControl w:val="1"/>
      </w:pPr>
      <w:r>
        <w:t xml:space="preserve">7.6 Limitations</w:t>
      </w:r>
    </w:p>
    <w:p>
      <w:pPr>
        <w:pStyle w:val="FirstParagraph"/>
        <w:jc w:val="both"/>
        <w:keepNext w:val="0"/>
        <w:keepLines w:val="0"/>
        <w:widowControl w:val="1"/>
      </w:pPr>
      <w:r>
        <w:t xml:space="preserve">Several limitations should be acknowledged. First, the benchmark is constructed from English-language oral histories focused primarily on American experiences, limiting cross-lingual and cross-cultural generalization. Second, the entity elision process, though validated, is LLM-generated and may not perfectly replicate the patterns of naturally occurring implicit references. The error analysis (Example 5 in Appendix C) reveals occasional pipeline artifacts where entity names are not fully removed. Third, the alias-aware evaluation, while more permissive than exact match, still penalizes predictions that are semantically correct but use an unregistered surface form. Fourth, the CoT experiments use temperature 0.7 (vs. 0.0 for direct prompting), which conflates the effect of reasoning structure with sampling noise; future work should disentangle these factors. Finally, the QLoRA fine-tuning was conducted on a single GPU (NVIDIA RTX 2060, 6 GB VRAM), limiting exploration of larger batch sizes and longer sequence lengths.</w:t>
      </w:r>
    </w:p>
    <w:bookmarkEnd w:id="52"/>
    <w:bookmarkEnd w:id="53"/>
    <w:bookmarkStart w:id="54" w:name="sec-conclusion"/>
    <w:p>
      <w:pPr>
        <w:pStyle w:val="Heading2"/>
        <w:keepNext/>
        <w:keepLines/>
        <w:widowControl w:val="1"/>
      </w:pPr>
      <w:r>
        <w:t xml:space="preserve">8. Conclusion</w:t>
      </w:r>
    </w:p>
    <w:p>
      <w:pPr>
        <w:pStyle w:val="FirstParagraph"/>
        <w:jc w:val="both"/>
        <w:keepNext w:val="0"/>
        <w:keepLines w:val="0"/>
        <w:widowControl w:val="1"/>
      </w:pPr>
      <w:r>
        <w:t xml:space="preserve">We have introduced Implicit Entity Recognition as a novel NLP task and released IRC-Bench, a benchmark of 25,136 samples spanning 12,337 Wikidata-linked entities from 1,994 oral history transcripts across 11 thematic domains. Our systematic evaluation across 20 experimental configurations reveals eight key findings.</w:t>
      </w:r>
    </w:p>
    <w:p>
      <w:pPr>
        <w:pStyle w:val="BodyText"/>
        <w:jc w:val="both"/>
        <w:keepNext w:val="0"/>
        <w:keepLines w:val="0"/>
        <w:widowControl w:val="1"/>
      </w:pPr>
      <w:r>
        <w:t xml:space="preserve">First, fine-tuning is the single most impactful intervention. QLoRA-adapted Llama 3.1 8B achieves 38.94% exact match (51.59% Jaccard), nearly tripling the base model's zero-shot performance and surpassing GPT-4o few-shot by 7.32 percentage points, despite the entity-level split ensuring zero overlap with training entities. In the closed-world setting, DPR fine-tuning of BGE-base more than doubles Hit@1 from 16.64% to 35.38%, with the gold entity appearing in the top-10 for 71.49% of queries.</w:t>
      </w:r>
    </w:p>
    <w:p>
      <w:pPr>
        <w:pStyle w:val="BodyText"/>
        <w:jc w:val="both"/>
        <w:keepNext w:val="0"/>
        <w:keepLines w:val="0"/>
        <w:widowControl w:val="1"/>
      </w:pPr>
      <w:r>
        <w:t xml:space="preserve">Second, chain-of-thought prompting consistently degrades performance (by 4.40 to 6.76 pp across models), suggesting that IER requires holistic pattern matching rather than sequential reasoning. Third, retrieval-augmented generation underperforms direct LLM inference due to the non-locality of implicit cues. Fourth, model scale is the dominant factor in zero-shot open-world accuracy, with performance spanning from 9.52% (Llama 1B) to 27.02% (GPT-4o). Fifth, entity descriptions are consistently the best representation for dense retrieval, outperforming both entity names and Wikipedia lead sentences.</w:t>
      </w:r>
    </w:p>
    <w:p>
      <w:pPr>
        <w:pStyle w:val="BodyText"/>
        <w:jc w:val="both"/>
        <w:keepNext w:val="0"/>
        <w:keepLines w:val="0"/>
        <w:widowControl w:val="1"/>
      </w:pPr>
      <w:r>
        <w:t xml:space="preserve">Future work should explore several promising directions: multi-modal IER incorporating audio features from the original recordings, cross-lingual benchmarks constructed from oral history archives in other languages, active learning approaches that combine fine-tuned DPR shortlists with fine-tuned LLM reranking (leveraging C5's 71.49% Hit@10), and the development of specialized architectures that explicitly model the non-locality property of implicit entity cues through structured attention over distributed text spans.</w:t>
      </w:r>
    </w:p>
    <w:bookmarkEnd w:id="54"/>
    <w:bookmarkStart w:id="56" w:name="sec-references"/>
    <w:bookmarkStart w:id="55" w:name="references"/>
    <w:p>
      <w:pPr>
        <w:pStyle w:val="Title"/>
        <w:spacing w:before="0" w:after="160"/>
        <w:jc w:val="center"/>
        <w:keepNext/>
        <w:keepLines/>
        <w:widowControl w:val="1"/>
      </w:pPr>
      <w:r>
        <w:t xml:space="preserve">References</w:t>
      </w:r>
    </w:p>
    <w:p>
      <w:pPr>
        <w:pStyle w:val="Subtitle"/>
        <w:spacing w:before="0" w:after="40"/>
        <w:jc w:val="center"/>
        <w:keepNext/>
        <w:keepLines/>
        <w:widowControl w:val="1"/>
      </w:pPr>
      <w:r>
        <w:t xml:space="preserve">[1]</w:t>
      </w:r>
      <w:r>
        <w:t xml:space="preserve"> </w:t>
      </w:r>
      <w:r>
        <w:t xml:space="preserve">Nadeau, D. and Sekine, S. (2007). A survey of named entity recognition and classification.</w:t>
      </w:r>
      <w:r>
        <w:t xml:space="preserve"> </w:t>
      </w:r>
      <w:r>
        <w:rPr>
          <w:i/>
          <w:iCs/>
        </w:rPr>
        <w:t xml:space="preserve">Lingvisticae Investigationes</w:t>
      </w:r>
      <w:r>
        <w:t xml:space="preserve">, 30(1):3-26.</w:t>
      </w:r>
    </w:p>
    <w:p>
      <w:pPr>
        <w:pStyle w:val="Subtitle"/>
        <w:spacing w:before="0" w:after="160"/>
        <w:jc w:val="center"/>
        <w:keepNext w:val="0"/>
        <w:keepLines/>
        <w:widowControl w:val="1"/>
      </w:pPr>
      <w:r>
        <w:rPr>
          <w:sz w:val="20"/>
        </w:rPr>
        <w:t xml:space="preserve">[2]</w:t>
      </w:r>
      <w:r>
        <w:rPr>
          <w:sz w:val="20"/>
        </w:rPr>
        <w:t xml:space="preserve"> </w:t>
      </w:r>
      <w:r>
        <w:rPr>
          <w:sz w:val="20"/>
        </w:rPr>
        <w:t xml:space="preserve">Li, J., Sun, A., Han, J., and Li, C. (2022). A survey on deep learning for named entity recognition.</w:t>
      </w:r>
      <w:r>
        <w:rPr>
          <w:sz w:val="20"/>
        </w:rPr>
        <w:t xml:space="preserve"> </w:t>
      </w:r>
      <w:r>
        <w:rPr>
          <w:i/>
          <w:iCs/>
          <w:sz w:val="20"/>
        </w:rPr>
        <w:t xml:space="preserve">IEEE TKDE</w:t>
      </w:r>
      <w:r>
        <w:rPr>
          <w:sz w:val="20"/>
        </w:rPr>
        <w:t xml:space="preserve">, 34(1):50-70.</w:t>
      </w:r>
    </w:p>
    <w:p>
      <w:pPr>
        <w:pStyle w:val="ReferenceEntry"/>
        <w:jc w:val="left"/>
        <w:keepNext w:val="0"/>
        <w:keepLines w:val="0"/>
        <w:widowControl w:val="1"/>
      </w:pPr>
      <w:r>
        <w:t xml:space="preserve">[3]</w:t>
      </w:r>
      <w:r>
        <w:t xml:space="preserve"> </w:t>
      </w:r>
      <w:r>
        <w:t xml:space="preserve">Ganea, O.-E. and Hofmann, T. (2017). Deep joint entity disambiguation with local neural attention. In</w:t>
      </w:r>
      <w:r>
        <w:t xml:space="preserve"> </w:t>
      </w:r>
      <w:r>
        <w:rPr>
          <w:i/>
          <w:iCs/>
        </w:rPr>
        <w:t xml:space="preserve">Proc. EMNLP</w:t>
      </w:r>
      <w:r>
        <w:t xml:space="preserve">, pages 2619-2629.</w:t>
      </w:r>
    </w:p>
    <w:p>
      <w:pPr>
        <w:pStyle w:val="ReferenceEntry"/>
        <w:jc w:val="left"/>
        <w:keepNext w:val="0"/>
        <w:keepLines w:val="0"/>
        <w:widowControl w:val="1"/>
      </w:pPr>
      <w:r>
        <w:t xml:space="preserve">[4]</w:t>
      </w:r>
      <w:r>
        <w:t xml:space="preserve"> </w:t>
      </w:r>
      <w:r>
        <w:t xml:space="preserve">Kolitsas, N., Ganea, O.-E., and Hofmann, T. (2018). End-to-end neural entity linking. In</w:t>
      </w:r>
      <w:r>
        <w:t xml:space="preserve"> </w:t>
      </w:r>
      <w:r>
        <w:rPr>
          <w:i/>
          <w:iCs/>
        </w:rPr>
        <w:t xml:space="preserve">Proc. CoNLL</w:t>
      </w:r>
      <w:r>
        <w:t xml:space="preserve">, pages 519-529.</w:t>
      </w:r>
    </w:p>
    <w:p>
      <w:pPr>
        <w:pStyle w:val="ReferenceEntry"/>
        <w:jc w:val="left"/>
        <w:keepNext w:val="0"/>
        <w:keepLines w:val="0"/>
        <w:widowControl w:val="1"/>
      </w:pPr>
      <w:r>
        <w:t xml:space="preserve">[5]</w:t>
      </w:r>
      <w:r>
        <w:t xml:space="preserve"> </w:t>
      </w:r>
      <w:r>
        <w:t xml:space="preserve">Lee, K., He, L., Lewis, M., and Zettlemoyer, L. (2017). End-to-end neural coreference resolution. In</w:t>
      </w:r>
      <w:r>
        <w:t xml:space="preserve"> </w:t>
      </w:r>
      <w:r>
        <w:rPr>
          <w:i/>
          <w:iCs/>
        </w:rPr>
        <w:t xml:space="preserve">Proc. EMNLP</w:t>
      </w:r>
      <w:r>
        <w:t xml:space="preserve">, pages 188-197.</w:t>
      </w:r>
    </w:p>
    <w:p>
      <w:pPr>
        <w:pStyle w:val="ReferenceEntry"/>
        <w:jc w:val="left"/>
        <w:keepNext w:val="0"/>
        <w:keepLines w:val="0"/>
        <w:widowControl w:val="1"/>
      </w:pPr>
      <w:r>
        <w:t xml:space="preserve">[6]</w:t>
      </w:r>
      <w:r>
        <w:t xml:space="preserve"> </w:t>
      </w:r>
      <w:r>
        <w:t xml:space="preserve">Boyd, D. A. (2012). Oral history in the digital age. In Ritchie, D. A., editor,</w:t>
      </w:r>
      <w:r>
        <w:t xml:space="preserve"> </w:t>
      </w:r>
      <w:r>
        <w:rPr>
          <w:i/>
          <w:iCs/>
        </w:rPr>
        <w:t xml:space="preserve">The Oxford Handbook of Oral History</w:t>
      </w:r>
      <w:r>
        <w:t xml:space="preserve">. Oxford University Press.</w:t>
      </w:r>
    </w:p>
    <w:p>
      <w:pPr>
        <w:pStyle w:val="ReferenceEntry"/>
        <w:jc w:val="left"/>
        <w:keepNext w:val="0"/>
        <w:keepLines w:val="0"/>
        <w:widowControl w:val="1"/>
      </w:pPr>
      <w:r>
        <w:t xml:space="preserve">[7]</w:t>
      </w:r>
      <w:r>
        <w:t xml:space="preserve"> </w:t>
      </w:r>
      <w:r>
        <w:t xml:space="preserve">Lazar, A., Demiris, G., and Thompson, H. (2016). Evaluation of a multifunctional technology system in a memory care unit.</w:t>
      </w:r>
      <w:r>
        <w:t xml:space="preserve"> </w:t>
      </w:r>
      <w:r>
        <w:rPr>
          <w:i/>
          <w:iCs/>
        </w:rPr>
        <w:t xml:space="preserve">Assistive Technology</w:t>
      </w:r>
      <w:r>
        <w:t xml:space="preserve">, 28(4):216-225.</w:t>
      </w:r>
    </w:p>
    <w:p>
      <w:pPr>
        <w:pStyle w:val="ReferenceEntry"/>
        <w:jc w:val="left"/>
        <w:keepNext w:val="0"/>
        <w:keepLines w:val="0"/>
        <w:widowControl w:val="1"/>
      </w:pPr>
      <w:r>
        <w:t xml:space="preserve">[8]</w:t>
      </w:r>
      <w:r>
        <w:t xml:space="preserve"> </w:t>
      </w:r>
      <w:r>
        <w:t xml:space="preserve">Subramaniam, P. and Woods, B. (2012). The impact of individual reminiscence therapy for people with dementia.</w:t>
      </w:r>
      <w:r>
        <w:t xml:space="preserve"> </w:t>
      </w:r>
      <w:r>
        <w:rPr>
          <w:i/>
          <w:iCs/>
        </w:rPr>
        <w:t xml:space="preserve">Expert Review of Neurotherapeutics</w:t>
      </w:r>
      <w:r>
        <w:t xml:space="preserve">, 12(5):545-555.</w:t>
      </w:r>
    </w:p>
    <w:p>
      <w:pPr>
        <w:pStyle w:val="ReferenceEntry"/>
        <w:jc w:val="left"/>
        <w:keepNext w:val="0"/>
        <w:keepLines w:val="0"/>
        <w:widowControl w:val="1"/>
      </w:pPr>
      <w:r>
        <w:t xml:space="preserve">[9]</w:t>
      </w:r>
      <w:r>
        <w:t xml:space="preserve"> </w:t>
      </w:r>
      <w:r>
        <w:t xml:space="preserve">Lample, G., Ballesteros, M., Subramanian, S., Kawakami, K., and Dyer, C. (2016). Neural architectures for named entity recognition. In</w:t>
      </w:r>
      <w:r>
        <w:t xml:space="preserve"> </w:t>
      </w:r>
      <w:r>
        <w:rPr>
          <w:i/>
          <w:iCs/>
        </w:rPr>
        <w:t xml:space="preserve">Proc. NAACL</w:t>
      </w:r>
      <w:r>
        <w:t xml:space="preserve">, pages 260-270.</w:t>
      </w:r>
    </w:p>
    <w:p>
      <w:pPr>
        <w:pStyle w:val="ReferenceEntry"/>
        <w:jc w:val="left"/>
        <w:keepNext w:val="0"/>
        <w:keepLines w:val="0"/>
        <w:widowControl w:val="1"/>
      </w:pPr>
      <w:r>
        <w:t xml:space="preserve">[10]</w:t>
      </w:r>
      <w:r>
        <w:t xml:space="preserve"> </w:t>
      </w:r>
      <w:r>
        <w:t xml:space="preserve">Devlin, J., Chang, M.-W., Lee, K., and Toutanova, K. (2019). BERT: Pre-training of deep bidirectional transformers for language understanding. In</w:t>
      </w:r>
      <w:r>
        <w:t xml:space="preserve"> </w:t>
      </w:r>
      <w:r>
        <w:rPr>
          <w:i/>
          <w:iCs/>
        </w:rPr>
        <w:t xml:space="preserve">Proc. NAACL</w:t>
      </w:r>
      <w:r>
        <w:t xml:space="preserve">, pages 4171-4186.</w:t>
      </w:r>
    </w:p>
    <w:p>
      <w:pPr>
        <w:pStyle w:val="ReferenceEntry"/>
        <w:jc w:val="left"/>
        <w:keepNext w:val="0"/>
        <w:keepLines w:val="0"/>
        <w:widowControl w:val="1"/>
      </w:pPr>
      <w:r>
        <w:t xml:space="preserve">[11]</w:t>
      </w:r>
      <w:r>
        <w:t xml:space="preserve"> </w:t>
      </w:r>
      <w:r>
        <w:t xml:space="preserve">Xie, T., Li, J., Sun, Z., Li, N., Rich, K., and Glass, J. (2023). An empirical study on ChatGPT for zero-shot NER.</w:t>
      </w:r>
      <w:r>
        <w:t xml:space="preserve"> </w:t>
      </w:r>
      <w:r>
        <w:rPr>
          <w:i/>
          <w:iCs/>
        </w:rPr>
        <w:t xml:space="preserve">arXiv preprint arXiv:2310.10035</w:t>
      </w:r>
      <w:r>
        <w:t xml:space="preserve">.</w:t>
      </w:r>
    </w:p>
    <w:p>
      <w:pPr>
        <w:pStyle w:val="ReferenceEntry"/>
        <w:jc w:val="left"/>
        <w:keepNext w:val="0"/>
        <w:keepLines w:val="0"/>
        <w:widowControl w:val="1"/>
      </w:pPr>
      <w:r>
        <w:t xml:space="preserve">[12]</w:t>
      </w:r>
      <w:r>
        <w:t xml:space="preserve"> </w:t>
      </w:r>
      <w:r>
        <w:t xml:space="preserve">Ashok, D. and Lipton, Z. C. (2023). PromptNER: Prompting for named entity recognition. In</w:t>
      </w:r>
      <w:r>
        <w:t xml:space="preserve"> </w:t>
      </w:r>
      <w:r>
        <w:rPr>
          <w:i/>
          <w:iCs/>
        </w:rPr>
        <w:t xml:space="preserve">Proc. ACL</w:t>
      </w:r>
      <w:r>
        <w:t xml:space="preserve">.</w:t>
      </w:r>
    </w:p>
    <w:p>
      <w:pPr>
        <w:pStyle w:val="ReferenceEntry"/>
        <w:jc w:val="left"/>
        <w:keepNext w:val="0"/>
        <w:keepLines w:val="0"/>
        <w:widowControl w:val="1"/>
      </w:pPr>
      <w:r>
        <w:t xml:space="preserve">[13]</w:t>
      </w:r>
      <w:r>
        <w:t xml:space="preserve"> </w:t>
      </w:r>
      <w:r>
        <w:t xml:space="preserve">Sang, E. T. K. and De Meulder, F. (2003). Introduction to the CoNLL-2003 shared task. In</w:t>
      </w:r>
      <w:r>
        <w:t xml:space="preserve"> </w:t>
      </w:r>
      <w:r>
        <w:rPr>
          <w:i/>
          <w:iCs/>
        </w:rPr>
        <w:t xml:space="preserve">Proc. CoNLL</w:t>
      </w:r>
      <w:r>
        <w:t xml:space="preserve">, pages 142-147.</w:t>
      </w:r>
    </w:p>
    <w:p>
      <w:pPr>
        <w:pStyle w:val="ReferenceEntry"/>
        <w:jc w:val="left"/>
        <w:keepNext w:val="0"/>
        <w:keepLines w:val="0"/>
        <w:widowControl w:val="1"/>
      </w:pPr>
      <w:r>
        <w:t xml:space="preserve">[14]</w:t>
      </w:r>
      <w:r>
        <w:t xml:space="preserve"> </w:t>
      </w:r>
      <w:r>
        <w:t xml:space="preserve">Malmasi, S., et al. (2022). MultiCoNER: A large-scale multilingual dataset for complex named entity recognition. In</w:t>
      </w:r>
      <w:r>
        <w:t xml:space="preserve"> </w:t>
      </w:r>
      <w:r>
        <w:rPr>
          <w:i/>
          <w:iCs/>
        </w:rPr>
        <w:t xml:space="preserve">Proc. COLING</w:t>
      </w:r>
      <w:r>
        <w:t xml:space="preserve">.</w:t>
      </w:r>
    </w:p>
    <w:p>
      <w:pPr>
        <w:pStyle w:val="ReferenceEntry"/>
        <w:jc w:val="left"/>
        <w:keepNext w:val="0"/>
        <w:keepLines w:val="0"/>
        <w:widowControl w:val="1"/>
      </w:pPr>
      <w:r>
        <w:t xml:space="preserve">[15]</w:t>
      </w:r>
      <w:r>
        <w:t xml:space="preserve"> </w:t>
      </w:r>
      <w:r>
        <w:t xml:space="preserve">Li, J., Fei, H., Liu, J., Wu, S., Zhang, M., Teng, C., Ji, D., and Li, F. (2022). Unified named entity recognition as word-word relation classification. In</w:t>
      </w:r>
      <w:r>
        <w:t xml:space="preserve"> </w:t>
      </w:r>
      <w:r>
        <w:rPr>
          <w:i/>
          <w:iCs/>
        </w:rPr>
        <w:t xml:space="preserve">Proc. AAAI</w:t>
      </w:r>
      <w:r>
        <w:t xml:space="preserve">.</w:t>
      </w:r>
    </w:p>
    <w:p>
      <w:pPr>
        <w:pStyle w:val="ReferenceEntry"/>
        <w:jc w:val="left"/>
        <w:keepNext w:val="0"/>
        <w:keepLines w:val="0"/>
        <w:widowControl w:val="1"/>
      </w:pPr>
      <w:r>
        <w:t xml:space="preserve">[16]</w:t>
      </w:r>
      <w:r>
        <w:t xml:space="preserve"> </w:t>
      </w:r>
      <w:r>
        <w:t xml:space="preserve">Zhou, W., Zhang, S., Gu, Y., Chen, M., and Poon, H. (2024). UniversalNER: Targeted distillation from large language models for open named entity recognition. In</w:t>
      </w:r>
      <w:r>
        <w:t xml:space="preserve"> </w:t>
      </w:r>
      <w:r>
        <w:rPr>
          <w:i/>
          <w:iCs/>
        </w:rPr>
        <w:t xml:space="preserve">Proc. ICLR</w:t>
      </w:r>
      <w:r>
        <w:t xml:space="preserve">.</w:t>
      </w:r>
    </w:p>
    <w:p>
      <w:pPr>
        <w:pStyle w:val="ReferenceEntry"/>
        <w:jc w:val="left"/>
        <w:keepNext w:val="0"/>
        <w:keepLines w:val="0"/>
        <w:widowControl w:val="1"/>
      </w:pPr>
      <w:r>
        <w:t xml:space="preserve">[17]</w:t>
      </w:r>
      <w:r>
        <w:t xml:space="preserve"> </w:t>
      </w:r>
      <w:r>
        <w:t xml:space="preserve">Wu, L., Petroni, F., Josifoski, M., Riedel, S., and Zettlemoyer, L. (2020). Scalable zero-shot entity linking with dense entity retrieval. In</w:t>
      </w:r>
      <w:r>
        <w:t xml:space="preserve"> </w:t>
      </w:r>
      <w:r>
        <w:rPr>
          <w:i/>
          <w:iCs/>
        </w:rPr>
        <w:t xml:space="preserve">Proc. EMNLP</w:t>
      </w:r>
      <w:r>
        <w:t xml:space="preserve">, pages 6397-6407.</w:t>
      </w:r>
    </w:p>
    <w:p>
      <w:pPr>
        <w:pStyle w:val="ReferenceEntry"/>
        <w:jc w:val="left"/>
        <w:keepNext w:val="0"/>
        <w:keepLines w:val="0"/>
        <w:widowControl w:val="1"/>
      </w:pPr>
      <w:r>
        <w:t xml:space="preserve">[18]</w:t>
      </w:r>
      <w:r>
        <w:t xml:space="preserve"> </w:t>
      </w:r>
      <w:r>
        <w:t xml:space="preserve">De Cao, N., Izacard, G., Riedel, S., and Petroni, F. (2021). Autoregressive entity retrieval. In</w:t>
      </w:r>
      <w:r>
        <w:t xml:space="preserve"> </w:t>
      </w:r>
      <w:r>
        <w:rPr>
          <w:i/>
          <w:iCs/>
        </w:rPr>
        <w:t xml:space="preserve">Proc. ICLR</w:t>
      </w:r>
      <w:r>
        <w:t xml:space="preserve">.</w:t>
      </w:r>
    </w:p>
    <w:p>
      <w:pPr>
        <w:pStyle w:val="ReferenceEntry"/>
        <w:jc w:val="left"/>
        <w:keepNext w:val="0"/>
        <w:keepLines w:val="0"/>
        <w:widowControl w:val="1"/>
      </w:pPr>
      <w:r>
        <w:t xml:space="preserve">[19]</w:t>
      </w:r>
      <w:r>
        <w:t xml:space="preserve"> </w:t>
      </w:r>
      <w:r>
        <w:t xml:space="preserve">Ayoola, T., Shivade, C., Mukherjee, T., Zhu, Y., and Korycinski, D. (2022). ReFinED: An efficient zero-shot-capable approach to end-to-end entity linking. In</w:t>
      </w:r>
      <w:r>
        <w:t xml:space="preserve"> </w:t>
      </w:r>
      <w:r>
        <w:rPr>
          <w:i/>
          <w:iCs/>
        </w:rPr>
        <w:t xml:space="preserve">Proc. NAACL</w:t>
      </w:r>
      <w:r>
        <w:t xml:space="preserve">.</w:t>
      </w:r>
    </w:p>
    <w:p>
      <w:pPr>
        <w:pStyle w:val="ReferenceEntry"/>
        <w:jc w:val="left"/>
        <w:keepNext w:val="0"/>
        <w:keepLines w:val="0"/>
        <w:widowControl w:val="1"/>
      </w:pPr>
      <w:r>
        <w:t xml:space="preserve">[20]</w:t>
      </w:r>
      <w:r>
        <w:t xml:space="preserve"> </w:t>
      </w:r>
      <w:r>
        <w:t xml:space="preserve">Botha, J. A., Shan, Z., and Gillick, D. (2020). Entity linking in 100 languages. In</w:t>
      </w:r>
      <w:r>
        <w:t xml:space="preserve"> </w:t>
      </w:r>
      <w:r>
        <w:rPr>
          <w:i/>
          <w:iCs/>
        </w:rPr>
        <w:t xml:space="preserve">Proc. EMNLP</w:t>
      </w:r>
      <w:r>
        <w:t xml:space="preserve">, pages 7833-7845.</w:t>
      </w:r>
    </w:p>
    <w:p>
      <w:pPr>
        <w:pStyle w:val="ReferenceEntry"/>
        <w:jc w:val="left"/>
        <w:keepNext w:val="0"/>
        <w:keepLines w:val="0"/>
        <w:widowControl w:val="1"/>
      </w:pPr>
      <w:r>
        <w:t xml:space="preserve">[21]</w:t>
      </w:r>
      <w:r>
        <w:t xml:space="preserve"> </w:t>
      </w:r>
      <w:r>
        <w:t xml:space="preserve">Hosseini, H. (2019). Implicit entity recognition and linking in tweets. PhD thesis, RMIT University.</w:t>
      </w:r>
    </w:p>
    <w:p>
      <w:pPr>
        <w:pStyle w:val="ReferenceEntry"/>
        <w:jc w:val="left"/>
        <w:keepNext w:val="0"/>
        <w:keepLines w:val="0"/>
        <w:widowControl w:val="1"/>
      </w:pPr>
      <w:r>
        <w:t xml:space="preserve">[22]</w:t>
      </w:r>
      <w:r>
        <w:t xml:space="preserve"> </w:t>
      </w:r>
      <w:r>
        <w:t xml:space="preserve">Hosseini, H. and Bagheri, E. (2018). Learning to rank implicit entities on Twitter.</w:t>
      </w:r>
      <w:r>
        <w:t xml:space="preserve"> </w:t>
      </w:r>
      <w:r>
        <w:rPr>
          <w:i/>
          <w:iCs/>
        </w:rPr>
        <w:t xml:space="preserve">Information Processing &amp; Management</w:t>
      </w:r>
      <w:r>
        <w:t xml:space="preserve">, 54(3):490-504.</w:t>
      </w:r>
    </w:p>
    <w:p>
      <w:pPr>
        <w:pStyle w:val="ReferenceEntry"/>
        <w:jc w:val="left"/>
        <w:keepNext w:val="0"/>
        <w:keepLines w:val="0"/>
        <w:widowControl w:val="1"/>
      </w:pPr>
      <w:r>
        <w:t xml:space="preserve">[23]</w:t>
      </w:r>
      <w:r>
        <w:t xml:space="preserve"> </w:t>
      </w:r>
      <w:r>
        <w:t xml:space="preserve">Perera, N., Dehmer, M., and Emmert-Streib, F. (2020). Named entity recognition and relation detection for biomedical information extraction.</w:t>
      </w:r>
      <w:r>
        <w:t xml:space="preserve"> </w:t>
      </w:r>
      <w:r>
        <w:rPr>
          <w:i/>
          <w:iCs/>
        </w:rPr>
        <w:t xml:space="preserve">Frontiers in Cell and Developmental Biology</w:t>
      </w:r>
      <w:r>
        <w:t xml:space="preserve">, 8:673.</w:t>
      </w:r>
    </w:p>
    <w:p>
      <w:pPr>
        <w:pStyle w:val="ReferenceEntry"/>
        <w:jc w:val="left"/>
        <w:keepNext w:val="0"/>
        <w:keepLines w:val="0"/>
        <w:widowControl w:val="1"/>
      </w:pPr>
      <w:r>
        <w:t xml:space="preserve">[24]</w:t>
      </w:r>
      <w:r>
        <w:t xml:space="preserve"> </w:t>
      </w:r>
      <w:r>
        <w:t xml:space="preserve">De Biase, G. et al. (2024). Large language models as conversational partners for individuals with dementia.</w:t>
      </w:r>
      <w:r>
        <w:t xml:space="preserve"> </w:t>
      </w:r>
      <w:r>
        <w:rPr>
          <w:i/>
          <w:iCs/>
        </w:rPr>
        <w:t xml:space="preserve">arXiv preprint arXiv:2404.03215</w:t>
      </w:r>
      <w:r>
        <w:t xml:space="preserve">.</w:t>
      </w:r>
    </w:p>
    <w:p>
      <w:pPr>
        <w:pStyle w:val="ReferenceEntry"/>
        <w:jc w:val="left"/>
        <w:keepNext w:val="0"/>
        <w:keepLines w:val="0"/>
        <w:widowControl w:val="1"/>
      </w:pPr>
      <w:r>
        <w:t xml:space="preserve">[25]</w:t>
      </w:r>
      <w:r>
        <w:t xml:space="preserve"> </w:t>
      </w:r>
      <w:r>
        <w:t xml:space="preserve">Khosla, R. et al. (2023). A systematic review of AI companions for older adults.</w:t>
      </w:r>
      <w:r>
        <w:t xml:space="preserve"> </w:t>
      </w:r>
      <w:r>
        <w:rPr>
          <w:i/>
          <w:iCs/>
        </w:rPr>
        <w:t xml:space="preserve">Computers in Human Behavior</w:t>
      </w:r>
      <w:r>
        <w:t xml:space="preserve">, 144:107737.</w:t>
      </w:r>
    </w:p>
    <w:p>
      <w:pPr>
        <w:pStyle w:val="ReferenceEntry"/>
        <w:jc w:val="left"/>
        <w:keepNext w:val="0"/>
        <w:keepLines w:val="0"/>
        <w:widowControl w:val="1"/>
      </w:pPr>
      <w:r>
        <w:t xml:space="preserve">[26]</w:t>
      </w:r>
      <w:r>
        <w:t xml:space="preserve"> </w:t>
      </w:r>
      <w:r>
        <w:t xml:space="preserve">Caine, V. et al. (2022). Digital storytelling and marginalized communities.</w:t>
      </w:r>
      <w:r>
        <w:t xml:space="preserve"> </w:t>
      </w:r>
      <w:r>
        <w:rPr>
          <w:i/>
          <w:iCs/>
        </w:rPr>
        <w:t xml:space="preserve">Qualitative Research</w:t>
      </w:r>
      <w:r>
        <w:t xml:space="preserve">, 22(3):381-397.</w:t>
      </w:r>
    </w:p>
    <w:p>
      <w:pPr>
        <w:pStyle w:val="ReferenceEntry"/>
        <w:jc w:val="left"/>
        <w:keepNext w:val="0"/>
        <w:keepLines w:val="0"/>
        <w:widowControl w:val="1"/>
      </w:pPr>
      <w:r>
        <w:t xml:space="preserve">[27]</w:t>
      </w:r>
      <w:r>
        <w:t xml:space="preserve"> </w:t>
      </w:r>
      <w:r>
        <w:t xml:space="preserve">Yang, Z., Qi, P., Zhang, S., Bengio, Y., Cohen, W. W., Salakhutdinov, R., and Manning, C. D. (2018). HotpotQA: A dataset for diverse, explainable multi-hop question answering. In</w:t>
      </w:r>
      <w:r>
        <w:t xml:space="preserve"> </w:t>
      </w:r>
      <w:r>
        <w:rPr>
          <w:i/>
          <w:iCs/>
        </w:rPr>
        <w:t xml:space="preserve">Proc. EMNLP</w:t>
      </w:r>
      <w:r>
        <w:t xml:space="preserve">.</w:t>
      </w:r>
    </w:p>
    <w:p>
      <w:pPr>
        <w:pStyle w:val="ReferenceEntry"/>
        <w:jc w:val="left"/>
        <w:keepNext w:val="0"/>
        <w:keepLines w:val="0"/>
        <w:widowControl w:val="1"/>
      </w:pPr>
      <w:r>
        <w:t xml:space="preserve">[28]</w:t>
      </w:r>
      <w:r>
        <w:t xml:space="preserve"> </w:t>
      </w:r>
      <w:r>
        <w:t xml:space="preserve">Petroni, F., Rocktaschel, T., Riedel, S., Lewis, P., Bakhtin, A., Wu, Y., and Miller, A. (2019). Language models as knowledge bases? In</w:t>
      </w:r>
      <w:r>
        <w:t xml:space="preserve"> </w:t>
      </w:r>
      <w:r>
        <w:rPr>
          <w:i/>
          <w:iCs/>
        </w:rPr>
        <w:t xml:space="preserve">Proc. EMNLP</w:t>
      </w:r>
      <w:r>
        <w:t xml:space="preserve">.</w:t>
      </w:r>
    </w:p>
    <w:p>
      <w:pPr>
        <w:pStyle w:val="ReferenceEntry"/>
        <w:jc w:val="left"/>
        <w:keepNext w:val="0"/>
        <w:keepLines w:val="0"/>
        <w:widowControl w:val="1"/>
      </w:pPr>
      <w:r>
        <w:t xml:space="preserve">[29]</w:t>
      </w:r>
      <w:r>
        <w:t xml:space="preserve"> </w:t>
      </w:r>
      <w:r>
        <w:t xml:space="preserve">Lewis, P., Perez, E., Piktus, A., Petroni, F., Karpukhin, V., Goyal, N., Kuttler, H., Lewis, M., Yih, W., Rocktaschel, T., Riedel, S., and Kiela, D. (2020). Retrieval-augmented generation for knowledge-intensive NLP tasks. In</w:t>
      </w:r>
      <w:r>
        <w:t xml:space="preserve"> </w:t>
      </w:r>
      <w:r>
        <w:rPr>
          <w:i/>
          <w:iCs/>
        </w:rPr>
        <w:t xml:space="preserve">Proc. NeurIPS</w:t>
      </w:r>
      <w:r>
        <w:t xml:space="preserve">.</w:t>
      </w:r>
    </w:p>
    <w:p>
      <w:pPr>
        <w:pStyle w:val="ReferenceEntry"/>
        <w:jc w:val="left"/>
        <w:keepNext w:val="0"/>
        <w:keepLines w:val="0"/>
        <w:widowControl w:val="1"/>
      </w:pPr>
      <w:r>
        <w:t xml:space="preserve">[30]</w:t>
      </w:r>
      <w:r>
        <w:t xml:space="preserve"> </w:t>
      </w:r>
      <w:r>
        <w:t xml:space="preserve">Karpukhin, V., Oguz, B., Min, S., Lewis, P., Wu, L., Edunov, S., Chen, D., and Yih, W. (2020). Dense passage retrieval for open-domain question answering. In</w:t>
      </w:r>
      <w:r>
        <w:t xml:space="preserve"> </w:t>
      </w:r>
      <w:r>
        <w:rPr>
          <w:i/>
          <w:iCs/>
        </w:rPr>
        <w:t xml:space="preserve">Proc. EMNLP</w:t>
      </w:r>
      <w:r>
        <w:t xml:space="preserve">, pages 6769-6781.</w:t>
      </w:r>
    </w:p>
    <w:p>
      <w:pPr>
        <w:pStyle w:val="ReferenceEntry"/>
        <w:jc w:val="left"/>
        <w:keepNext w:val="0"/>
        <w:keepLines w:val="0"/>
        <w:widowControl w:val="1"/>
      </w:pPr>
      <w:r>
        <w:t xml:space="preserve">[31]</w:t>
      </w:r>
      <w:r>
        <w:t xml:space="preserve"> </w:t>
      </w:r>
      <w:r>
        <w:t xml:space="preserve">Xiao, S., Liu, Z., Zhang, P., and Muennighoff, N. (2023). C-Pack: Packaged resources to advance general Chinese embedding.</w:t>
      </w:r>
      <w:r>
        <w:t xml:space="preserve"> </w:t>
      </w:r>
      <w:r>
        <w:rPr>
          <w:i/>
          <w:iCs/>
        </w:rPr>
        <w:t xml:space="preserve">arXiv preprint arXiv:2309.07597</w:t>
      </w:r>
      <w:r>
        <w:t xml:space="preserve">.</w:t>
      </w:r>
    </w:p>
    <w:p>
      <w:pPr>
        <w:pStyle w:val="ReferenceEntry"/>
        <w:jc w:val="left"/>
        <w:keepNext w:val="0"/>
        <w:keepLines w:val="0"/>
        <w:widowControl w:val="1"/>
      </w:pPr>
      <w:r>
        <w:t xml:space="preserve">[32]</w:t>
      </w:r>
      <w:r>
        <w:t xml:space="preserve"> </w:t>
      </w:r>
      <w:r>
        <w:t xml:space="preserve">Wei, J., Wang, X., Schuurmans, D., Bosma, M., Ichter, B., Xia, F., Chi, E., Le, Q., and Zhou, D. (2022). Chain-of-thought prompting elicits reasoning in large language models. In</w:t>
      </w:r>
      <w:r>
        <w:t xml:space="preserve"> </w:t>
      </w:r>
      <w:r>
        <w:rPr>
          <w:i/>
          <w:iCs/>
        </w:rPr>
        <w:t xml:space="preserve">Proc. NeurIPS</w:t>
      </w:r>
      <w:r>
        <w:t xml:space="preserve">.</w:t>
      </w:r>
    </w:p>
    <w:p>
      <w:pPr>
        <w:pStyle w:val="ReferenceEntry"/>
        <w:jc w:val="left"/>
        <w:keepNext w:val="0"/>
        <w:keepLines w:val="0"/>
        <w:widowControl w:val="1"/>
      </w:pPr>
      <w:r>
        <w:t xml:space="preserve">[33]</w:t>
      </w:r>
      <w:r>
        <w:t xml:space="preserve"> </w:t>
      </w:r>
      <w:r>
        <w:t xml:space="preserve">Hu, E. J., Shen, Y., Wallis, P., Allen-Zhu, Z., Li, Y., Wang, S., Wang, L., and Chen, W. (2022). LoRA: Low-rank adaptation of large language models. In</w:t>
      </w:r>
      <w:r>
        <w:t xml:space="preserve"> </w:t>
      </w:r>
      <w:r>
        <w:rPr>
          <w:i/>
          <w:iCs/>
        </w:rPr>
        <w:t xml:space="preserve">Proc. ICLR</w:t>
      </w:r>
      <w:r>
        <w:t xml:space="preserve">.</w:t>
      </w:r>
    </w:p>
    <w:p>
      <w:pPr>
        <w:pStyle w:val="ReferenceEntry"/>
        <w:jc w:val="left"/>
        <w:keepNext w:val="0"/>
        <w:keepLines w:val="0"/>
        <w:widowControl w:val="1"/>
      </w:pPr>
      <w:r>
        <w:t xml:space="preserve">[34]</w:t>
      </w:r>
      <w:r>
        <w:t xml:space="preserve"> </w:t>
      </w:r>
      <w:r>
        <w:t xml:space="preserve">Dettmers, T., Pagnoni, A., Holtzman, A., and Zettlemoyer, L. (2023). QLoRA: Efficient finetuning of quantized language models. In</w:t>
      </w:r>
      <w:r>
        <w:t xml:space="preserve"> </w:t>
      </w:r>
      <w:r>
        <w:rPr>
          <w:i/>
          <w:iCs/>
        </w:rPr>
        <w:t xml:space="preserve">Proc. NeurIPS</w:t>
      </w:r>
      <w:r>
        <w:t xml:space="preserve">.</w:t>
      </w:r>
    </w:p>
    <w:p>
      <w:pPr>
        <w:pStyle w:val="ReferenceEntry"/>
        <w:jc w:val="left"/>
        <w:keepNext w:val="0"/>
        <w:keepLines w:val="0"/>
        <w:widowControl w:val="1"/>
      </w:pPr>
      <w:r>
        <w:t xml:space="preserve">[35]</w:t>
      </w:r>
      <w:r>
        <w:t xml:space="preserve"> </w:t>
      </w:r>
      <w:r>
        <w:t xml:space="preserve">Touvron, H., Martin, L., Stone, K., et al. (2023). Llama 2: Open foundation and fine-tuned chat models.</w:t>
      </w:r>
      <w:r>
        <w:t xml:space="preserve"> </w:t>
      </w:r>
      <w:r>
        <w:rPr>
          <w:i/>
          <w:iCs/>
        </w:rPr>
        <w:t xml:space="preserve">arXiv preprint arXiv:2307.09288</w:t>
      </w:r>
      <w:r>
        <w:t xml:space="preserve">.</w:t>
      </w:r>
    </w:p>
    <w:p>
      <w:pPr>
        <w:pStyle w:val="ReferenceEntry"/>
        <w:jc w:val="left"/>
        <w:keepNext w:val="0"/>
        <w:keepLines w:val="0"/>
        <w:widowControl w:val="1"/>
      </w:pPr>
      <w:r>
        <w:t xml:space="preserve">[36]</w:t>
      </w:r>
      <w:r>
        <w:t xml:space="preserve"> </w:t>
      </w:r>
      <w:r>
        <w:t xml:space="preserve">Dubey, A., et al. (2024). The Llama 3 herd of models.</w:t>
      </w:r>
      <w:r>
        <w:t xml:space="preserve"> </w:t>
      </w:r>
      <w:r>
        <w:rPr>
          <w:i/>
          <w:iCs/>
        </w:rPr>
        <w:t xml:space="preserve">arXiv preprint arXiv:2407.21783</w:t>
      </w:r>
      <w:r>
        <w:t xml:space="preserve">.</w:t>
      </w:r>
    </w:p>
    <w:p>
      <w:pPr>
        <w:pStyle w:val="ReferenceEntry"/>
        <w:jc w:val="left"/>
        <w:keepNext w:val="0"/>
        <w:keepLines w:val="0"/>
        <w:widowControl w:val="1"/>
      </w:pPr>
      <w:r>
        <w:t xml:space="preserve">[37]</w:t>
      </w:r>
      <w:r>
        <w:t xml:space="preserve"> </w:t>
      </w:r>
      <w:r>
        <w:t xml:space="preserve">OpenAI (2024). GPT-4o system card.</w:t>
      </w:r>
      <w:r>
        <w:t xml:space="preserve"> </w:t>
      </w:r>
      <w:r>
        <w:rPr>
          <w:i/>
          <w:iCs/>
        </w:rPr>
        <w:t xml:space="preserve">Technical Report</w:t>
      </w:r>
      <w:r>
        <w:t xml:space="preserve">.</w:t>
      </w:r>
    </w:p>
    <w:bookmarkEnd w:id="55"/>
    <w:bookmarkEnd w:id="56"/>
    <w:bookmarkStart w:id="57" w:name="a.1-zero-shot-prompt"/>
    <w:p>
      <w:pPr>
        <w:pStyle w:val="Heading3"/>
        <w:keepNext/>
        <w:keepLines/>
        <w:widowControl w:val="1"/>
      </w:pPr>
      <w:r>
        <w:t xml:space="preserve">A.1 Zero-Shot Prompt</w:t>
      </w:r>
    </w:p>
    <w:p>
      <w:pPr>
        <w:pStyle w:val="FirstParagraph"/>
        <w:jc w:val="both"/>
        <w:keepNext w:val="0"/>
        <w:keepLines w:val="0"/>
        <w:widowControl w:val="1"/>
      </w:pPr>
      <w:r>
        <w:t xml:space="preserve">System message:</w:t>
      </w:r>
    </w:p>
    <w:p>
      <w:pPr>
        <w:pStyle w:val="BodyText"/>
        <w:jc w:val="both"/>
        <w:keepNext w:val="0"/>
        <w:keepLines w:val="0"/>
        <w:widowControl w:val="1"/>
      </w:pPr>
      <w:r>
        <w:t xml:space="preserve">You are an entity recognition expert. Given a text that implicitly</w:t>
      </w:r>
      <w:r>
        <w:t xml:space="preserve"> </w:t>
      </w:r>
      <w:r>
        <w:t xml:space="preserve">references a named entity without mentioning it, identify what entity</w:t>
      </w:r>
      <w:r>
        <w:t xml:space="preserve"> </w:t>
      </w:r>
      <w:r>
        <w:t xml:space="preserve">is being referenced.</w:t>
      </w:r>
    </w:p>
    <w:p>
      <w:pPr>
        <w:pStyle w:val="BodyText"/>
        <w:jc w:val="both"/>
        <w:keepNext w:val="0"/>
        <w:keepLines w:val="0"/>
        <w:widowControl w:val="1"/>
      </w:pPr>
      <w:r>
        <w:t xml:space="preserve">User message:</w:t>
      </w:r>
    </w:p>
    <w:p>
      <w:pPr>
        <w:pStyle w:val="BodyText"/>
        <w:jc w:val="both"/>
        <w:keepNext w:val="0"/>
        <w:keepLines w:val="0"/>
        <w:widowControl w:val="1"/>
      </w:pPr>
      <w:r>
        <w:t xml:space="preserve">What named entity is implicitly referenced in this text? The entity</w:t>
      </w:r>
      <w:r>
        <w:t xml:space="preserve"> </w:t>
      </w:r>
      <w:r>
        <w:t xml:space="preserve">is never mentioned by name.</w:t>
      </w:r>
      <w:r>
        <w:t xml:space="preserve"> </w:t>
      </w:r>
      <w:r>
        <w:t xml:space="preserve">Text: "{text}"</w:t>
      </w:r>
      <w:r>
        <w:t xml:space="preserve"> </w:t>
      </w:r>
      <w:r>
        <w:t xml:space="preserve">Think about the contextual cues (dates, places, events, people, roles)</w:t>
      </w:r>
      <w:r>
        <w:t xml:space="preserve"> </w:t>
      </w:r>
      <w:r>
        <w:t xml:space="preserve">and identify the specific named entity being referenced.</w:t>
      </w:r>
      <w:r>
        <w:t xml:space="preserve"> </w:t>
      </w:r>
      <w:r>
        <w:t xml:space="preserve">Answer with ONLY the entity name (canonical Wikipedia name), nothing else.</w:t>
      </w:r>
    </w:p>
    <w:p>
      <w:pPr>
        <w:pStyle w:val="BodyText"/>
        <w:jc w:val="both"/>
        <w:keepNext w:val="0"/>
        <w:keepLines w:val="0"/>
        <w:widowControl w:val="1"/>
      </w:pPr>
      <w:r>
        <w:t xml:space="preserve">Parameters: temperature=0.0, max_tokens=100</w:t>
      </w:r>
    </w:p>
    <w:bookmarkEnd w:id="57"/>
    <w:bookmarkStart w:id="58" w:name="a.2-few-shot-prompt"/>
    <w:p>
      <w:pPr>
        <w:pStyle w:val="Heading3"/>
        <w:keepNext/>
        <w:keepLines/>
        <w:widowControl w:val="1"/>
      </w:pPr>
      <w:r>
        <w:t xml:space="preserve">A.2 Few-Shot Prompt</w:t>
      </w:r>
    </w:p>
    <w:p>
      <w:pPr>
        <w:pStyle w:val="FirstParagraph"/>
        <w:jc w:val="both"/>
        <w:keepNext w:val="0"/>
        <w:keepLines w:val="0"/>
        <w:widowControl w:val="1"/>
      </w:pPr>
      <w:r>
        <w:t xml:space="preserve">System message:</w:t>
      </w:r>
    </w:p>
    <w:p>
      <w:pPr>
        <w:pStyle w:val="BodyText"/>
        <w:jc w:val="both"/>
        <w:keepNext w:val="0"/>
        <w:keepLines w:val="0"/>
        <w:widowControl w:val="1"/>
      </w:pPr>
      <w:r>
        <w:t xml:space="preserve">You are an entity recognition expert. Given a text that implicitly</w:t>
      </w:r>
      <w:r>
        <w:t xml:space="preserve"> </w:t>
      </w:r>
      <w:r>
        <w:t xml:space="preserve">references a named entity without mentioning it, identify what entity</w:t>
      </w:r>
      <w:r>
        <w:t xml:space="preserve"> </w:t>
      </w:r>
      <w:r>
        <w:t xml:space="preserve">is being referenced.</w:t>
      </w:r>
    </w:p>
    <w:p>
      <w:pPr>
        <w:pStyle w:val="BodyText"/>
        <w:jc w:val="both"/>
        <w:keepNext w:val="0"/>
        <w:keepLines w:val="0"/>
        <w:widowControl w:val="1"/>
      </w:pPr>
      <w:r>
        <w:t xml:space="preserve">User message:</w:t>
      </w:r>
    </w:p>
    <w:p>
      <w:pPr>
        <w:pStyle w:val="BodyText"/>
        <w:jc w:val="both"/>
        <w:keepNext w:val="0"/>
        <w:keepLines w:val="0"/>
        <w:widowControl w:val="1"/>
      </w:pPr>
      <w:r>
        <w:t xml:space="preserve">What named entity is implicitly referenced in this text? The entity</w:t>
      </w:r>
      <w:r>
        <w:t xml:space="preserve"> </w:t>
      </w:r>
      <w:r>
        <w:t xml:space="preserve">is never mentioned by name.</w:t>
      </w:r>
      <w:r>
        <w:t xml:space="preserve"> </w:t>
      </w:r>
      <w:r>
        <w:t xml:space="preserve">Examples:</w:t>
      </w:r>
      <w:r>
        <w:t xml:space="preserve"> </w:t>
      </w:r>
      <w:r>
        <w:t xml:space="preserve">Text: "I remember that Sunday morning in December '41. We were listening</w:t>
      </w:r>
      <w:r>
        <w:t xml:space="preserve"> </w:t>
      </w:r>
      <w:r>
        <w:t xml:space="preserve">to the radio when the news broke about the attack on the naval base in</w:t>
      </w:r>
      <w:r>
        <w:t xml:space="preserve"> </w:t>
      </w:r>
      <w:r>
        <w:t xml:space="preserve">Hawaii. That's when everything changed."</w:t>
      </w:r>
      <w:r>
        <w:t xml:space="preserve"> </w:t>
      </w:r>
      <w:r>
        <w:t xml:space="preserve">Entity: Attack on Pearl Harbor</w:t>
      </w:r>
      <w:r>
        <w:t xml:space="preserve"> </w:t>
      </w:r>
      <w:r>
        <w:t xml:space="preserve">Text: "I enlisted right out of high school and went to boot camp in</w:t>
      </w:r>
      <w:r>
        <w:t xml:space="preserve"> </w:t>
      </w:r>
      <w:r>
        <w:t xml:space="preserve">San Diego. As an aircraft mechanic, I was sent to the Pacific."</w:t>
      </w:r>
      <w:r>
        <w:t xml:space="preserve"> </w:t>
      </w:r>
      <w:r>
        <w:t xml:space="preserve">Entity: United States Marine Corps</w:t>
      </w:r>
      <w:r>
        <w:t xml:space="preserve"> </w:t>
      </w:r>
      <w:r>
        <w:t xml:space="preserve">Text: "After the surrender, we flew into the main islands. I landed in</w:t>
      </w:r>
      <w:r>
        <w:t xml:space="preserve"> </w:t>
      </w:r>
      <w:r>
        <w:t xml:space="preserve">the bay and spent six months there for the occupation. The capital was</w:t>
      </w:r>
      <w:r>
        <w:t xml:space="preserve"> </w:t>
      </w:r>
      <w:r>
        <w:t xml:space="preserve">flattened by the B-29s."</w:t>
      </w:r>
      <w:r>
        <w:t xml:space="preserve"> </w:t>
      </w:r>
      <w:r>
        <w:t xml:space="preserve">Entity: Tokyo</w:t>
      </w:r>
      <w:r>
        <w:t xml:space="preserve"> </w:t>
      </w:r>
      <w:r>
        <w:t xml:space="preserve">Text: "In late 1941, I was set to ship out from San Francisco. A friend</w:t>
      </w:r>
      <w:r>
        <w:t xml:space="preserve"> </w:t>
      </w:r>
      <w:r>
        <w:t xml:space="preserve">ran up saying they're bombing the base in Hawaii."</w:t>
      </w:r>
      <w:r>
        <w:t xml:space="preserve"> </w:t>
      </w:r>
      <w:r>
        <w:t xml:space="preserve">Entity: Attack on Pearl Harbor</w:t>
      </w:r>
      <w:r>
        <w:t xml:space="preserve"> </w:t>
      </w:r>
      <w:r>
        <w:t xml:space="preserve">Text: "Growing up in that bustling metropolis with towering skyscrapers,</w:t>
      </w:r>
      <w:r>
        <w:t xml:space="preserve"> </w:t>
      </w:r>
      <w:r>
        <w:t xml:space="preserve">I was immersed in a vibrant culture."</w:t>
      </w:r>
      <w:r>
        <w:t xml:space="preserve"> </w:t>
      </w:r>
      <w:r>
        <w:t xml:space="preserve">Entity: New York City</w:t>
      </w:r>
      <w:r>
        <w:t xml:space="preserve"> </w:t>
      </w:r>
      <w:r>
        <w:t xml:space="preserve">Now identify the entity in this text:</w:t>
      </w:r>
      <w:r>
        <w:t xml:space="preserve"> </w:t>
      </w:r>
      <w:r>
        <w:t xml:space="preserve">Text: "{text}"</w:t>
      </w:r>
      <w:r>
        <w:t xml:space="preserve"> </w:t>
      </w:r>
      <w:r>
        <w:t xml:space="preserve">Answer with ONLY the entity name (canonical Wikipedia name), nothing else.</w:t>
      </w:r>
    </w:p>
    <w:p>
      <w:pPr>
        <w:pStyle w:val="BodyText"/>
        <w:jc w:val="both"/>
        <w:keepNext w:val="0"/>
        <w:keepLines w:val="0"/>
        <w:widowControl w:val="1"/>
      </w:pPr>
      <w:r>
        <w:t xml:space="preserve">Parameters: temperature=0.0, max_tokens=100</w:t>
      </w:r>
    </w:p>
    <w:bookmarkEnd w:id="58"/>
    <w:bookmarkStart w:id="59" w:name="a.3-chain-of-thought-prompt"/>
    <w:p>
      <w:pPr>
        <w:pStyle w:val="Heading3"/>
        <w:keepNext/>
        <w:keepLines/>
        <w:widowControl w:val="1"/>
      </w:pPr>
      <w:r>
        <w:t xml:space="preserve">A.3 Chain-of-Thought Prompt</w:t>
      </w:r>
    </w:p>
    <w:p>
      <w:pPr>
        <w:pStyle w:val="FirstParagraph"/>
        <w:jc w:val="both"/>
        <w:keepNext w:val="0"/>
        <w:keepLines w:val="0"/>
        <w:widowControl w:val="1"/>
      </w:pPr>
      <w:r>
        <w:t xml:space="preserve">System message:</w:t>
      </w:r>
    </w:p>
    <w:p>
      <w:pPr>
        <w:pStyle w:val="BodyText"/>
        <w:jc w:val="both"/>
        <w:keepNext w:val="0"/>
        <w:keepLines w:val="0"/>
        <w:widowControl w:val="1"/>
      </w:pPr>
      <w:r>
        <w:t xml:space="preserve">You are an entity recognition expert. Think step by step.</w:t>
      </w:r>
    </w:p>
    <w:p>
      <w:pPr>
        <w:pStyle w:val="BodyText"/>
        <w:jc w:val="both"/>
        <w:keepNext w:val="0"/>
        <w:keepLines w:val="0"/>
        <w:widowControl w:val="1"/>
      </w:pPr>
      <w:r>
        <w:t xml:space="preserve">User message:</w:t>
      </w:r>
    </w:p>
    <w:p>
      <w:pPr>
        <w:pStyle w:val="BodyText"/>
        <w:jc w:val="both"/>
        <w:keepNext w:val="0"/>
        <w:keepLines w:val="0"/>
        <w:widowControl w:val="1"/>
      </w:pPr>
      <w:r>
        <w:t xml:space="preserve">What named entity is implicitly referenced in this text? The entity</w:t>
      </w:r>
      <w:r>
        <w:t xml:space="preserve"> </w:t>
      </w:r>
      <w:r>
        <w:t xml:space="preserve">is never mentioned by name.</w:t>
      </w:r>
      <w:r>
        <w:t xml:space="preserve"> </w:t>
      </w:r>
      <w:r>
        <w:t xml:space="preserve">Text: "{text}"</w:t>
      </w:r>
      <w:r>
        <w:t xml:space="preserve"> </w:t>
      </w:r>
      <w:r>
        <w:t xml:space="preserve">Think step by step:</w:t>
      </w:r>
      <w:r>
        <w:t xml:space="preserve"> </w:t>
      </w:r>
      <w:r>
        <w:t xml:space="preserve">1. What contextual cues are present? (dates, places, events, people, roles)</w:t>
      </w:r>
      <w:r>
        <w:t xml:space="preserve"> </w:t>
      </w:r>
      <w:r>
        <w:t xml:space="preserve">2. What type of entity do these cues suggest? (Person, Place, Organization, Event)</w:t>
      </w:r>
      <w:r>
        <w:t xml:space="preserve"> </w:t>
      </w:r>
      <w:r>
        <w:t xml:space="preserve">3. What specific named entity matches ALL these cues?</w:t>
      </w:r>
      <w:r>
        <w:t xml:space="preserve"> </w:t>
      </w:r>
      <w:r>
        <w:t xml:space="preserve">Reasoning: [your step-by-step analysis]</w:t>
      </w:r>
      <w:r>
        <w:t xml:space="preserve"> </w:t>
      </w:r>
      <w:r>
        <w:t xml:space="preserve">Entity: [canonical Wikipedia name]</w:t>
      </w:r>
    </w:p>
    <w:p>
      <w:pPr>
        <w:pStyle w:val="BodyText"/>
        <w:jc w:val="both"/>
        <w:keepNext w:val="0"/>
        <w:keepLines w:val="0"/>
        <w:widowControl w:val="1"/>
      </w:pPr>
      <w:r>
        <w:t xml:space="preserve">Parameters: temperature=0.7, max_tokens=300</w:t>
      </w:r>
    </w:p>
    <w:bookmarkEnd w:id="59"/>
    <w:bookmarkStart w:id="60" w:name="a.4-rag-prompt"/>
    <w:p>
      <w:pPr>
        <w:pStyle w:val="Heading3"/>
        <w:keepNext/>
        <w:keepLines/>
        <w:widowControl w:val="1"/>
      </w:pPr>
      <w:r>
        <w:t xml:space="preserve">A.4 RAG Prompt</w:t>
      </w:r>
    </w:p>
    <w:p>
      <w:pPr>
        <w:pStyle w:val="FirstParagraph"/>
        <w:jc w:val="both"/>
        <w:keepNext w:val="0"/>
        <w:keepLines w:val="0"/>
        <w:widowControl w:val="1"/>
      </w:pPr>
      <w:r>
        <w:t xml:space="preserve">User message (no system message):</w:t>
      </w:r>
    </w:p>
    <w:p>
      <w:pPr>
        <w:pStyle w:val="BodyText"/>
        <w:jc w:val="both"/>
        <w:keepNext w:val="0"/>
        <w:keepLines w:val="0"/>
        <w:widowControl w:val="1"/>
      </w:pPr>
      <w:r>
        <w:t xml:space="preserve">This text implicitly references a named entity without naming it.</w:t>
      </w:r>
      <w:r>
        <w:t xml:space="preserve"> </w:t>
      </w:r>
      <w:r>
        <w:t xml:space="preserve">Based on the contextual cues, which candidate is most likely?</w:t>
      </w:r>
      <w:r>
        <w:t xml:space="preserve"> </w:t>
      </w:r>
      <w:r>
        <w:t xml:space="preserve">Text: "{text}"</w:t>
      </w:r>
      <w:r>
        <w:t xml:space="preserve"> </w:t>
      </w:r>
      <w:r>
        <w:t xml:space="preserve">Candidates:</w:t>
      </w:r>
      <w:r>
        <w:t xml:space="preserve"> </w:t>
      </w:r>
      <w:r>
        <w:t xml:space="preserve">1. {candidate_1} - {description_1}</w:t>
      </w:r>
      <w:r>
        <w:t xml:space="preserve"> </w:t>
      </w:r>
      <w:r>
        <w:t xml:space="preserve">2. {candidate_2} - {description_2}</w:t>
      </w:r>
      <w:r>
        <w:t xml:space="preserve"> </w:t>
      </w:r>
      <w:r>
        <w:t xml:space="preserve">3. {candidate_3} - {description_3}</w:t>
      </w:r>
      <w:r>
        <w:t xml:space="preserve"> </w:t>
      </w:r>
      <w:r>
        <w:t xml:space="preserve">4. {candidate_4} - {description_4}</w:t>
      </w:r>
      <w:r>
        <w:t xml:space="preserve"> </w:t>
      </w:r>
      <w:r>
        <w:t xml:space="preserve">5. {candidate_5} - {description_5}</w:t>
      </w:r>
      <w:r>
        <w:t xml:space="preserve"> </w:t>
      </w:r>
      <w:r>
        <w:t xml:space="preserve">If none match well, suggest a better entity.</w:t>
      </w:r>
      <w:r>
        <w:t xml:space="preserve"> </w:t>
      </w:r>
      <w:r>
        <w:t xml:space="preserve">Answer: [number]. [entity name]</w:t>
      </w:r>
    </w:p>
    <w:p>
      <w:pPr>
        <w:pStyle w:val="BodyText"/>
        <w:jc w:val="both"/>
        <w:keepNext w:val="0"/>
        <w:keepLines w:val="0"/>
        <w:widowControl w:val="1"/>
      </w:pPr>
      <w:r>
        <w:t xml:space="preserve">Parameters: temperature=0.7, max_tokens=50</w:t>
      </w:r>
    </w:p>
    <w:bookmarkEnd w:id="60"/>
    <w:bookmarkStart w:id="61" w:name="a.5-qlora-fine-tuning-prompt-o10"/>
    <w:p>
      <w:pPr>
        <w:pStyle w:val="Heading3"/>
        <w:keepNext/>
        <w:keepLines/>
        <w:widowControl w:val="1"/>
      </w:pPr>
      <w:r>
        <w:t xml:space="preserve">A.5 QLoRA Fine-tuning Prompt (O10)</w:t>
      </w:r>
    </w:p>
    <w:p>
      <w:pPr>
        <w:pStyle w:val="FirstParagraph"/>
        <w:jc w:val="both"/>
        <w:keepNext w:val="0"/>
        <w:keepLines w:val="0"/>
        <w:widowControl w:val="1"/>
      </w:pPr>
      <w:r>
        <w:t xml:space="preserve">&lt;|begin_of_text|&gt;&lt;|start_header_id|&gt;system&lt;|end_header_id|&gt;</w:t>
      </w:r>
      <w:r>
        <w:t xml:space="preserve"> </w:t>
      </w:r>
      <w:r>
        <w:t xml:space="preserve">You identify implicitly referenced entities.&lt;|eot_id|&gt;</w:t>
      </w:r>
      <w:r>
        <w:t xml:space="preserve"> </w:t>
      </w:r>
      <w:r>
        <w:t xml:space="preserve">&lt;|start_header_id|&gt;user&lt;|end_header_id|&gt;</w:t>
      </w:r>
      <w:r>
        <w:t xml:space="preserve"> </w:t>
      </w:r>
      <w:r>
        <w:t xml:space="preserve">What entity is implicitly referenced? Answer with only the entity name.</w:t>
      </w:r>
      <w:r>
        <w:t xml:space="preserve"> </w:t>
      </w:r>
      <w:r>
        <w:t xml:space="preserve">Text: {implicit_text}&lt;|eot_id|&gt;</w:t>
      </w:r>
      <w:r>
        <w:t xml:space="preserve"> </w:t>
      </w:r>
      <w:r>
        <w:t xml:space="preserve">&lt;|start_header_id|&gt;assistant&lt;|end_header_id|&gt;</w:t>
      </w:r>
      <w:r>
        <w:t xml:space="preserve"> </w:t>
      </w:r>
      <w:r>
        <w:t xml:space="preserve">{entity}&lt;|eot_id|&gt;</w:t>
      </w:r>
    </w:p>
    <w:p>
      <w:pPr>
        <w:pStyle w:val="BodyText"/>
        <w:jc w:val="both"/>
        <w:keepNext w:val="0"/>
        <w:keepLines w:val="0"/>
        <w:widowControl w:val="1"/>
      </w:pPr>
      <w:r>
        <w:t xml:space="preserve">Parameters: greedy decoding, max_new_tokens=30</w:t>
      </w:r>
    </w:p>
    <w:bookmarkEnd w:id="61"/>
    <w:bookmarkStart w:id="62" w:name="Xc731b65a5791961d1d4f8384a01848db8eb3cd3"/>
    <w:p>
      <w:pPr>
        <w:pStyle w:val="Heading3"/>
        <w:keepNext/>
        <w:keepLines/>
        <w:widowControl w:val="1"/>
      </w:pPr>
      <w:r>
        <w:t xml:space="preserve">B.1 DPR (Dense Passage Retrieval) Fine-tuning</w:t>
      </w:r>
    </w:p>
    <w:tbl>
      <w:tblPr>
        <w:tblStyle w:val="Table"/>
        <w:tblW w:type="pct" w:w="5000"/>
        <w:jc w:val="center"/>
        <w:tblLook w:firstRow="0" w:lastRow="0" w:firstColumn="0" w:lastColumn="0" w:noHBand="0" w:noVBand="0" w:val="00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Base 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BAAI/bge-base-en-v1.5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Model parameters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~110M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Embedding dimension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examples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Epochs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2e-5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Warmup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 function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MultipleNegativesRankingLoss (MNRL)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Mixed precision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FP16 (AMP)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Negatives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In-batch (47 negatives per sample)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 seed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42</w:t>
            </w:r>
          </w:p>
        </w:tc>
      </w:tr>
    </w:tbl>
    <w:p>
      <w:pPr>
        <w:pStyle w:val="BodyText"/>
        <w:spacing w:before="160"/>
        <w:jc w:val="both"/>
        <w:keepNext w:val="0"/>
        <w:keepLines w:val="0"/>
        <w:widowControl w:val="1"/>
      </w:pPr>
      <w:r>
        <w:t xml:space="preserve">Three separate models are trained, one for each entity representation (name, description, wiki). All use identical hyperparameters.</w:t>
      </w:r>
    </w:p>
    <w:bookmarkEnd w:id="62"/>
    <w:bookmarkStart w:id="63" w:name="b.2-qlora-o10-fine-tuning"/>
    <w:p>
      <w:pPr>
        <w:pStyle w:val="Heading3"/>
        <w:keepNext/>
        <w:keepLines/>
        <w:widowControl w:val="1"/>
      </w:pPr>
      <w:r>
        <w:t xml:space="preserve">B.2 QLoRA (O10) Fine-tuning</w:t>
      </w:r>
    </w:p>
    <w:tbl>
      <w:tblPr>
        <w:tblStyle w:val="Table"/>
        <w:tblW w:type="pct" w:w="5000"/>
        <w:jc w:val="center"/>
        <w:tblLook w:firstRow="0" w:lastRow="0" w:firstColumn="0" w:lastColumn="0" w:noHBand="0" w:noVBand="0" w:val="00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Base 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meta-llama/Llama-3.1-8B-Instruct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Model parameters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~8B (base); ~6.5M trainable (LoRA)</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Quantization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4-bit NormalFloat (NF4)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Compute dtype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bfloat16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LoRA rank (</w:t>
            </w:r>
            <w:r>
              <w:rPr>
                <w:rFonts w:ascii="Times New Roman" w:hAnsi="Times New Roman"/>
                <w:i/>
                <w:iCs/>
                <w:sz w:val="20"/>
              </w:rPr>
              <w:t xml:space="preserve">r</w:t>
            </w: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LoRA alpha (α)</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LoRA dropout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 modules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q_proj, v_proj, k_proj, o_proj</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examples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Epochs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Per-device batch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Gradient accumulation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 (effective batch: 32)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2e-4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Max sequence length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192 tokens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Warmup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Precision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bfloat16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samples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500 (subset of dev)</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Framework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TRL SFTTrainer + PEFT</w:t>
            </w:r>
          </w:p>
        </w:tc>
      </w:tr>
    </w:tbl>
    <w:bookmarkEnd w:id="63"/>
    <w:p>
      <w:pPr>
        <w:pStyle w:val="BodyText"/>
        <w:jc w:val="both"/>
        <w:keepNext w:val="0"/>
        <w:keepLines w:val="0"/>
        <w:widowControl w:val="1"/>
      </w:pPr>
      <w:r>
        <w:t xml:space="preserve">We present five correct and five incorrect predictions from GPT-4o few-shot (O2) and selected O10 predictions, to illustrate the task characteristics and failure modes.</w:t>
      </w:r>
    </w:p>
    <w:bookmarkStart w:id="64" w:name="Xcb540072a7edb1a5e6660d22b805a31a8880564"/>
    <w:p>
      <w:pPr>
        <w:pStyle w:val="Heading3"/>
        <w:keepNext/>
        <w:keepLines/>
        <w:widowControl w:val="1"/>
      </w:pPr>
      <w:r>
        <w:t xml:space="preserve">C.1 Correct Predictions (O2: GPT-4o Few-shot)</w:t>
      </w:r>
    </w:p>
    <w:p>
      <w:pPr>
        <w:pStyle w:val="FirstParagraph"/>
        <w:jc w:val="both"/>
        <w:keepNext w:val="0"/>
        <w:keepLines w:val="0"/>
        <w:widowControl w:val="1"/>
      </w:pPr>
      <w:r>
        <w:t xml:space="preserve">Correct Example 1</w:t>
      </w:r>
    </w:p>
    <w:p>
      <w:pPr>
        <w:pStyle w:val="BodyText"/>
        <w:jc w:val="both"/>
        <w:keepNext w:val="0"/>
        <w:keepLines w:val="0"/>
        <w:widowControl w:val="1"/>
      </w:pPr>
      <w:r>
        <w:t xml:space="preserve">"I studied at a major public university in Northern California, where I was part of the Design Department. During my time there, I combined academic courses with art classes, focusing on three-dimensional design..."</w:t>
      </w:r>
    </w:p>
    <w:p>
      <w:pPr>
        <w:pStyle w:val="BodyText"/>
        <w:jc w:val="both"/>
        <w:keepNext w:val="0"/>
        <w:keepLines w:val="0"/>
        <w:widowControl w:val="1"/>
      </w:pPr>
      <w:r>
        <w:rPr>
          <w:b/>
          <w:bCs/>
        </w:rPr>
        <w:t xml:space="preserve">Gold:</w:t>
      </w:r>
      <w:r>
        <w:t xml:space="preserve"> </w:t>
      </w:r>
      <w:r>
        <w:t xml:space="preserve">University of California, Berkeley  | </w:t>
      </w:r>
      <w:r>
        <w:t xml:space="preserve"> </w:t>
      </w:r>
      <w:r>
        <w:rPr>
          <w:b/>
          <w:bCs/>
        </w:rPr>
        <w:t xml:space="preserve">Prediction:</w:t>
      </w:r>
      <w:r>
        <w:t xml:space="preserve"> </w:t>
      </w:r>
      <w:r>
        <w:t xml:space="preserve">University of California, Berkeley  </w:t>
      </w:r>
      <w:r>
        <w:t xml:space="preserve"> </w:t>
      </w:r>
      <w:r>
        <w:t xml:space="preserve">✔</w:t>
      </w:r>
    </w:p>
    <w:p>
      <w:pPr>
        <w:pStyle w:val="BodyText"/>
        <w:jc w:val="both"/>
        <w:keepNext w:val="0"/>
        <w:keepLines w:val="0"/>
        <w:widowControl w:val="1"/>
      </w:pPr>
      <w:r>
        <w:t xml:space="preserve">Correct Example 2</w:t>
      </w:r>
    </w:p>
    <w:p>
      <w:pPr>
        <w:pStyle w:val="BodyText"/>
        <w:jc w:val="both"/>
        <w:keepNext w:val="0"/>
        <w:keepLines w:val="0"/>
        <w:widowControl w:val="1"/>
      </w:pPr>
      <w:r>
        <w:t xml:space="preserve">"When I was in sixth grade, a teacher took us to the downtown area of a city in western Japan to see new buildings and illuminations. We visited a museum that later became the only building left standing after the bombing..."</w:t>
      </w:r>
    </w:p>
    <w:p>
      <w:pPr>
        <w:pStyle w:val="BodyText"/>
        <w:jc w:val="both"/>
        <w:keepNext w:val="0"/>
        <w:keepLines w:val="0"/>
        <w:widowControl w:val="1"/>
      </w:pPr>
      <w:r>
        <w:rPr>
          <w:b/>
          <w:bCs/>
        </w:rPr>
        <w:t xml:space="preserve">Gold:</w:t>
      </w:r>
      <w:r>
        <w:t xml:space="preserve"> </w:t>
      </w:r>
      <w:r>
        <w:t xml:space="preserve">Hiroshima  | </w:t>
      </w:r>
      <w:r>
        <w:t xml:space="preserve"> </w:t>
      </w:r>
      <w:r>
        <w:rPr>
          <w:b/>
          <w:bCs/>
        </w:rPr>
        <w:t xml:space="preserve">Prediction:</w:t>
      </w:r>
      <w:r>
        <w:t xml:space="preserve"> </w:t>
      </w:r>
      <w:r>
        <w:t xml:space="preserve">Hiroshima  </w:t>
      </w:r>
      <w:r>
        <w:t xml:space="preserve"> </w:t>
      </w:r>
      <w:r>
        <w:t xml:space="preserve">✔</w:t>
      </w:r>
    </w:p>
    <w:p>
      <w:pPr>
        <w:pStyle w:val="BodyText"/>
        <w:jc w:val="both"/>
        <w:keepNext w:val="0"/>
        <w:keepLines w:val="0"/>
        <w:widowControl w:val="1"/>
      </w:pPr>
      <w:r>
        <w:t xml:space="preserve">Correct Example 3</w:t>
      </w:r>
    </w:p>
    <w:p>
      <w:pPr>
        <w:pStyle w:val="BodyText"/>
        <w:jc w:val="both"/>
        <w:keepNext w:val="0"/>
        <w:keepLines w:val="0"/>
        <w:widowControl w:val="1"/>
      </w:pPr>
      <w:r>
        <w:t xml:space="preserve">"When I first came to America, I worked in a Pacific island territory for eight months on a sugar plantation. I was only 15 years old and worked under a Chinese boss for $18 a month..."</w:t>
      </w:r>
    </w:p>
    <w:p>
      <w:pPr>
        <w:pStyle w:val="BodyText"/>
        <w:jc w:val="both"/>
        <w:keepNext w:val="0"/>
        <w:keepLines w:val="0"/>
        <w:widowControl w:val="1"/>
      </w:pPr>
      <w:r>
        <w:rPr>
          <w:b/>
          <w:bCs/>
        </w:rPr>
        <w:t xml:space="preserve">Gold:</w:t>
      </w:r>
      <w:r>
        <w:t xml:space="preserve"> </w:t>
      </w:r>
      <w:r>
        <w:t xml:space="preserve">Hawaii  | </w:t>
      </w:r>
      <w:r>
        <w:t xml:space="preserve"> </w:t>
      </w:r>
      <w:r>
        <w:rPr>
          <w:b/>
          <w:bCs/>
        </w:rPr>
        <w:t xml:space="preserve">Prediction:</w:t>
      </w:r>
      <w:r>
        <w:t xml:space="preserve"> </w:t>
      </w:r>
      <w:r>
        <w:t xml:space="preserve">Hawaii  </w:t>
      </w:r>
      <w:r>
        <w:t xml:space="preserve"> </w:t>
      </w:r>
      <w:r>
        <w:t xml:space="preserve">✔</w:t>
      </w:r>
    </w:p>
    <w:p>
      <w:pPr>
        <w:pStyle w:val="BodyText"/>
        <w:jc w:val="both"/>
        <w:keepNext w:val="0"/>
        <w:keepLines w:val="0"/>
        <w:widowControl w:val="1"/>
      </w:pPr>
      <w:r>
        <w:t xml:space="preserve">Correct Example 4</w:t>
      </w:r>
    </w:p>
    <w:p>
      <w:pPr>
        <w:pStyle w:val="BodyText"/>
        <w:jc w:val="both"/>
        <w:keepNext w:val="0"/>
        <w:keepLines w:val="0"/>
        <w:widowControl w:val="1"/>
      </w:pPr>
      <w:r>
        <w:t xml:space="preserve">"A city in western Kentucky was not directly discussed in detail, but it is one of the locations where the state's environmental programs have field offices..."</w:t>
      </w:r>
    </w:p>
    <w:p>
      <w:pPr>
        <w:pStyle w:val="BodyText"/>
        <w:jc w:val="both"/>
        <w:keepNext w:val="0"/>
        <w:keepLines w:val="0"/>
        <w:widowControl w:val="1"/>
      </w:pPr>
      <w:r>
        <w:rPr>
          <w:b/>
          <w:bCs/>
        </w:rPr>
        <w:t xml:space="preserve">Gold:</w:t>
      </w:r>
      <w:r>
        <w:t xml:space="preserve"> </w:t>
      </w:r>
      <w:r>
        <w:t xml:space="preserve">Paducah, Kentucky  | </w:t>
      </w:r>
      <w:r>
        <w:t xml:space="preserve"> </w:t>
      </w:r>
      <w:r>
        <w:rPr>
          <w:b/>
          <w:bCs/>
        </w:rPr>
        <w:t xml:space="preserve">Prediction:</w:t>
      </w:r>
      <w:r>
        <w:t xml:space="preserve"> </w:t>
      </w:r>
      <w:r>
        <w:t xml:space="preserve">Paducah, Kentucky  </w:t>
      </w:r>
      <w:r>
        <w:t xml:space="preserve"> </w:t>
      </w:r>
      <w:r>
        <w:t xml:space="preserve">✔</w:t>
      </w:r>
    </w:p>
    <w:p>
      <w:pPr>
        <w:pStyle w:val="BodyText"/>
        <w:jc w:val="both"/>
        <w:keepNext w:val="0"/>
        <w:keepLines w:val="0"/>
        <w:widowControl w:val="1"/>
      </w:pPr>
      <w:r>
        <w:t xml:space="preserve">Correct Example 5</w:t>
      </w:r>
    </w:p>
    <w:p>
      <w:pPr>
        <w:pStyle w:val="BodyText"/>
        <w:jc w:val="both"/>
        <w:keepNext w:val="0"/>
        <w:keepLines w:val="0"/>
        <w:widowControl w:val="1"/>
      </w:pPr>
      <w:r>
        <w:t xml:space="preserve">"This major Georgia city was not mentioned in my narrative, so I have no personal history or experiences related to that place."</w:t>
      </w:r>
    </w:p>
    <w:p>
      <w:pPr>
        <w:pStyle w:val="BodyText"/>
        <w:jc w:val="both"/>
        <w:keepNext w:val="0"/>
        <w:keepLines w:val="0"/>
        <w:widowControl w:val="1"/>
      </w:pPr>
      <w:r>
        <w:rPr>
          <w:b/>
          <w:bCs/>
        </w:rPr>
        <w:t xml:space="preserve">Gold:</w:t>
      </w:r>
      <w:r>
        <w:t xml:space="preserve"> </w:t>
      </w:r>
      <w:r>
        <w:t xml:space="preserve">Atlanta  | </w:t>
      </w:r>
      <w:r>
        <w:t xml:space="preserve"> </w:t>
      </w:r>
      <w:r>
        <w:rPr>
          <w:b/>
          <w:bCs/>
        </w:rPr>
        <w:t xml:space="preserve">Prediction:</w:t>
      </w:r>
      <w:r>
        <w:t xml:space="preserve"> </w:t>
      </w:r>
      <w:r>
        <w:t xml:space="preserve">Atlanta  </w:t>
      </w:r>
      <w:r>
        <w:t xml:space="preserve"> </w:t>
      </w:r>
      <w:r>
        <w:t xml:space="preserve">✔</w:t>
      </w:r>
    </w:p>
    <w:p>
      <w:pPr>
        <w:pStyle w:val="BodyText"/>
        <w:jc w:val="both"/>
        <w:keepNext w:val="0"/>
        <w:keepLines w:val="0"/>
        <w:widowControl w:val="1"/>
      </w:pPr>
      <w:r>
        <w:t xml:space="preserve">These correct examples demonstrate cases where geographic cues ("western Japan," "Pacific island territory," "western Kentucky," "Georgia") and contextual details (the atomic bombing museum, sugar plantations) are sufficiently distinctive for the model to identify the entity.</w:t>
      </w:r>
    </w:p>
    <w:bookmarkEnd w:id="64"/>
    <w:bookmarkStart w:id="65" w:name="X439d9fe1263a2b27a7bc68e940c5c5446965ad4"/>
    <w:p>
      <w:pPr>
        <w:pStyle w:val="Heading3"/>
        <w:keepNext/>
        <w:keepLines/>
        <w:widowControl w:val="1"/>
      </w:pPr>
      <w:r>
        <w:t xml:space="preserve">C.2 Incorrect Predictions (O2: GPT-4o Few-shot)</w:t>
      </w:r>
    </w:p>
    <w:p>
      <w:pPr>
        <w:pStyle w:val="FirstParagraph"/>
        <w:jc w:val="both"/>
        <w:keepNext w:val="0"/>
        <w:keepLines w:val="0"/>
        <w:widowControl w:val="1"/>
      </w:pPr>
      <w:r>
        <w:t xml:space="preserve">Incorrect Example 1: Wrong type</w:t>
      </w:r>
    </w:p>
    <w:p>
      <w:pPr>
        <w:pStyle w:val="BodyText"/>
        <w:jc w:val="both"/>
        <w:keepNext w:val="0"/>
        <w:keepLines w:val="0"/>
        <w:widowControl w:val="1"/>
      </w:pPr>
      <w:r>
        <w:t xml:space="preserve">"My great-grandfather left Lithuania in the early 1900s to escape oppression and seek a better life in America. He arrived before World War I and worked hard to establish himself, eventually sending for his family..."</w:t>
      </w:r>
    </w:p>
    <w:p>
      <w:pPr>
        <w:pStyle w:val="BodyText"/>
        <w:jc w:val="both"/>
        <w:keepNext w:val="0"/>
        <w:keepLines w:val="0"/>
        <w:widowControl w:val="1"/>
      </w:pPr>
      <w:r>
        <w:rPr>
          <w:b/>
          <w:bCs/>
        </w:rPr>
        <w:t xml:space="preserve">Gold:</w:t>
      </w:r>
      <w:r>
        <w:t xml:space="preserve"> </w:t>
      </w:r>
      <w:r>
        <w:t xml:space="preserve">Solomon Goodman  | </w:t>
      </w:r>
      <w:r>
        <w:t xml:space="preserve"> </w:t>
      </w:r>
      <w:r>
        <w:rPr>
          <w:b/>
          <w:bCs/>
        </w:rPr>
        <w:t xml:space="preserve">Prediction:</w:t>
      </w:r>
      <w:r>
        <w:t xml:space="preserve"> </w:t>
      </w:r>
      <w:r>
        <w:t xml:space="preserve">Lithuanian Jews  </w:t>
      </w:r>
      <w:r>
        <w:t xml:space="preserve"> </w:t>
      </w:r>
      <w:r>
        <w:t xml:space="preserve">✘</w:t>
      </w:r>
    </w:p>
    <w:p>
      <w:pPr>
        <w:pStyle w:val="BodyText"/>
        <w:jc w:val="both"/>
        <w:keepNext w:val="0"/>
        <w:keepLines w:val="0"/>
        <w:widowControl w:val="1"/>
      </w:pPr>
      <w:r>
        <w:t xml:space="preserve">The model predicted a group/category rather than the specific individual being described.</w:t>
      </w:r>
    </w:p>
    <w:p>
      <w:pPr>
        <w:pStyle w:val="BodyText"/>
        <w:jc w:val="both"/>
        <w:keepNext w:val="0"/>
        <w:keepLines w:val="0"/>
        <w:widowControl w:val="1"/>
      </w:pPr>
      <w:r>
        <w:t xml:space="preserve">Incorrect Example 2: Wrong type</w:t>
      </w:r>
    </w:p>
    <w:p>
      <w:pPr>
        <w:pStyle w:val="BodyText"/>
        <w:jc w:val="both"/>
        <w:keepNext w:val="0"/>
        <w:keepLines w:val="0"/>
        <w:widowControl w:val="1"/>
      </w:pPr>
      <w:r>
        <w:t xml:space="preserve">"I once kept a newspaper clipping of a write-up about a historic estate by a famous 19th-century author, but unfortunately, I have misplaced it. The author's writing gave me some insight into the estate..."</w:t>
      </w:r>
    </w:p>
    <w:p>
      <w:pPr>
        <w:pStyle w:val="BodyText"/>
        <w:jc w:val="both"/>
        <w:keepNext w:val="0"/>
        <w:keepLines w:val="0"/>
        <w:widowControl w:val="1"/>
      </w:pPr>
      <w:r>
        <w:rPr>
          <w:b/>
          <w:bCs/>
        </w:rPr>
        <w:t xml:space="preserve">Gold:</w:t>
      </w:r>
      <w:r>
        <w:t xml:space="preserve"> </w:t>
      </w:r>
      <w:r>
        <w:t xml:space="preserve">Harriet Beecher Stowe  | </w:t>
      </w:r>
      <w:r>
        <w:t xml:space="preserve"> </w:t>
      </w:r>
      <w:r>
        <w:rPr>
          <w:b/>
          <w:bCs/>
        </w:rPr>
        <w:t xml:space="preserve">Prediction:</w:t>
      </w:r>
      <w:r>
        <w:t xml:space="preserve"> </w:t>
      </w:r>
      <w:r>
        <w:t xml:space="preserve">Monticello  </w:t>
      </w:r>
      <w:r>
        <w:t xml:space="preserve"> </w:t>
      </w:r>
      <w:r>
        <w:t xml:space="preserve">✘</w:t>
      </w:r>
    </w:p>
    <w:p>
      <w:pPr>
        <w:pStyle w:val="BodyText"/>
        <w:jc w:val="both"/>
        <w:keepNext w:val="0"/>
        <w:keepLines w:val="0"/>
        <w:widowControl w:val="1"/>
      </w:pPr>
      <w:r>
        <w:t xml:space="preserve">The model focused on the "historic estate" cue rather than the "famous 19th-century author" cue.</w:t>
      </w:r>
    </w:p>
    <w:p>
      <w:pPr>
        <w:pStyle w:val="BodyText"/>
        <w:jc w:val="both"/>
        <w:keepNext w:val="0"/>
        <w:keepLines w:val="0"/>
        <w:widowControl w:val="1"/>
      </w:pPr>
      <w:r>
        <w:t xml:space="preserve">Incorrect Example 3: Wrong type</w:t>
      </w:r>
    </w:p>
    <w:p>
      <w:pPr>
        <w:pStyle w:val="BodyText"/>
        <w:jc w:val="both"/>
        <w:keepNext w:val="0"/>
        <w:keepLines w:val="0"/>
        <w:widowControl w:val="1"/>
      </w:pPr>
      <w:r>
        <w:t xml:space="preserve">"The priest who taught me algebra and later became the bishop of a diocese in eastern Washington questioned my presence in his advanced algebra class because I lacked the necessary background..."</w:t>
      </w:r>
    </w:p>
    <w:p>
      <w:pPr>
        <w:pStyle w:val="BodyText"/>
        <w:jc w:val="both"/>
        <w:keepNext w:val="0"/>
        <w:keepLines w:val="0"/>
        <w:widowControl w:val="1"/>
      </w:pPr>
      <w:r>
        <w:rPr>
          <w:b/>
          <w:bCs/>
        </w:rPr>
        <w:t xml:space="preserve">Gold:</w:t>
      </w:r>
      <w:r>
        <w:t xml:space="preserve"> </w:t>
      </w:r>
      <w:r>
        <w:t xml:space="preserve">Bishop of Spokane  | </w:t>
      </w:r>
      <w:r>
        <w:t xml:space="preserve"> </w:t>
      </w:r>
      <w:r>
        <w:rPr>
          <w:b/>
          <w:bCs/>
        </w:rPr>
        <w:t xml:space="preserve">Prediction:</w:t>
      </w:r>
      <w:r>
        <w:t xml:space="preserve"> </w:t>
      </w:r>
      <w:r>
        <w:t xml:space="preserve">West Point  </w:t>
      </w:r>
      <w:r>
        <w:t xml:space="preserve"> </w:t>
      </w:r>
      <w:r>
        <w:t xml:space="preserve">✘</w:t>
      </w:r>
    </w:p>
    <w:p>
      <w:pPr>
        <w:pStyle w:val="BodyText"/>
        <w:jc w:val="both"/>
        <w:keepNext w:val="0"/>
        <w:keepLines w:val="0"/>
        <w:widowControl w:val="1"/>
      </w:pPr>
      <w:r>
        <w:t xml:space="preserve">The model produced a completely unrelated entity, likely confusing the religious context.</w:t>
      </w:r>
    </w:p>
    <w:p>
      <w:pPr>
        <w:pStyle w:val="BodyText"/>
        <w:jc w:val="both"/>
        <w:keepNext w:val="0"/>
        <w:keepLines w:val="0"/>
        <w:widowControl w:val="1"/>
      </w:pPr>
      <w:r>
        <w:t xml:space="preserve">Incorrect Example 4: Same-type, related</w:t>
      </w:r>
    </w:p>
    <w:p>
      <w:pPr>
        <w:pStyle w:val="BodyText"/>
        <w:jc w:val="both"/>
        <w:keepNext w:val="0"/>
        <w:keepLines w:val="0"/>
        <w:widowControl w:val="1"/>
      </w:pPr>
      <w:r>
        <w:t xml:space="preserve">"Remote healthcare delivery became a critical part of how we provided care during the viral outbreak. Initially, we relied on phone calls, but within weeks, our organization quickly implemented video..."</w:t>
      </w:r>
    </w:p>
    <w:p>
      <w:pPr>
        <w:pStyle w:val="BodyText"/>
        <w:jc w:val="both"/>
        <w:keepNext w:val="0"/>
        <w:keepLines w:val="0"/>
        <w:widowControl w:val="1"/>
      </w:pPr>
      <w:r>
        <w:rPr>
          <w:b/>
          <w:bCs/>
        </w:rPr>
        <w:t xml:space="preserve">Gold:</w:t>
      </w:r>
      <w:r>
        <w:t xml:space="preserve"> </w:t>
      </w:r>
      <w:r>
        <w:t xml:space="preserve">Telehealth  | </w:t>
      </w:r>
      <w:r>
        <w:t xml:space="preserve"> </w:t>
      </w:r>
      <w:r>
        <w:rPr>
          <w:b/>
          <w:bCs/>
        </w:rPr>
        <w:t xml:space="preserve">Prediction:</w:t>
      </w:r>
      <w:r>
        <w:t xml:space="preserve"> </w:t>
      </w:r>
      <w:r>
        <w:t xml:space="preserve">COVID-19 pandemic  </w:t>
      </w:r>
      <w:r>
        <w:t xml:space="preserve"> </w:t>
      </w:r>
      <w:r>
        <w:t xml:space="preserve">✘</w:t>
      </w:r>
    </w:p>
    <w:p>
      <w:pPr>
        <w:pStyle w:val="BodyText"/>
        <w:jc w:val="both"/>
        <w:keepNext w:val="0"/>
        <w:keepLines w:val="0"/>
        <w:widowControl w:val="1"/>
      </w:pPr>
      <w:r>
        <w:t xml:space="preserve">The model identified the correct general domain but predicted the contextual event rather than the practice being described.</w:t>
      </w:r>
    </w:p>
    <w:p>
      <w:pPr>
        <w:pStyle w:val="BodyText"/>
        <w:jc w:val="both"/>
        <w:keepNext w:val="0"/>
        <w:keepLines w:val="0"/>
        <w:widowControl w:val="1"/>
      </w:pPr>
      <w:r>
        <w:t xml:space="preserve">Incorrect Example 5: Pipeline artifact</w:t>
      </w:r>
    </w:p>
    <w:p>
      <w:pPr>
        <w:pStyle w:val="BodyText"/>
        <w:jc w:val="both"/>
        <w:keepNext w:val="0"/>
        <w:keepLines w:val="0"/>
        <w:widowControl w:val="1"/>
      </w:pPr>
      <w:r>
        <w:t xml:space="preserve">"Jamilia Hanosh, also known as Jimmy, is my grandmother and the daughter of Fahima Hanosh and John Oirathy. She was born and raised in Michigan, part of a family that valued assimilation and education."</w:t>
      </w:r>
    </w:p>
    <w:p>
      <w:pPr>
        <w:pStyle w:val="BodyText"/>
        <w:jc w:val="both"/>
        <w:keepNext w:val="0"/>
        <w:keepLines w:val="0"/>
        <w:widowControl w:val="1"/>
      </w:pPr>
      <w:r>
        <w:rPr>
          <w:b/>
          <w:bCs/>
        </w:rPr>
        <w:t xml:space="preserve">Gold:</w:t>
      </w:r>
      <w:r>
        <w:t xml:space="preserve"> </w:t>
      </w:r>
      <w:r>
        <w:t xml:space="preserve">Jamilia Hanosh  | </w:t>
      </w:r>
      <w:r>
        <w:t xml:space="preserve"> </w:t>
      </w:r>
      <w:r>
        <w:rPr>
          <w:b/>
          <w:bCs/>
        </w:rPr>
        <w:t xml:space="preserve">Prediction:</w:t>
      </w:r>
      <w:r>
        <w:t xml:space="preserve"> </w:t>
      </w:r>
      <w:r>
        <w:t xml:space="preserve">United States  </w:t>
      </w:r>
      <w:r>
        <w:t xml:space="preserve"> </w:t>
      </w:r>
      <w:r>
        <w:t xml:space="preserve">✘</w:t>
      </w:r>
    </w:p>
    <w:p>
      <w:pPr>
        <w:pStyle w:val="BodyText"/>
        <w:jc w:val="both"/>
        <w:keepNext w:val="0"/>
        <w:keepLines w:val="0"/>
        <w:widowControl w:val="1"/>
      </w:pPr>
      <w:r>
        <w:t xml:space="preserve">Despite the entity name appearing in the text (a pipeline failure where the name was not properly anonymized), the model still predicted incorrectly.</w:t>
      </w:r>
    </w:p>
    <w:p>
      <w:pPr>
        <w:pStyle w:val="BodyText"/>
        <w:jc w:val="both"/>
        <w:keepNext w:val="0"/>
        <w:keepLines w:val="0"/>
        <w:widowControl w:val="1"/>
      </w:pPr>
      <w:r>
        <w:t xml:space="preserve">These errors illustrate the principal challenges of IER: distinguishing the referenced entity from related contextual entities (Example 4), resolving references to obscure individuals (Examples 1, 3), and focusing on the correct cue among multiple competing signals (Example 2). Example 5 also reveals an occasional pipeline artifact where entity anonymization fails to remove the name from the text.</w:t>
      </w:r>
    </w:p>
    <w:bookmarkEnd w:id="6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2026-04-19T04:27:25Z</dcterms:created>
  <dcterms:modified xsi:type="dcterms:W3CDTF">2026-04-19T04:27:25Z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