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reviewer-1"/>
    <w:p>
      <w:pPr>
        <w:pStyle w:val="Title"/>
        <w:spacing w:before="0" w:after="160"/>
        <w:jc w:val="center"/>
        <w:keepNext/>
        <w:keepLines/>
        <w:widowControl w:val="1"/>
      </w:pPr>
      <w:r>
        <w:t xml:space="preserve">Response to Reviewer 1</w:t>
      </w:r>
    </w:p>
    <w:p>
      <w:pPr>
        <w:pStyle w:val="Subtitle"/>
        <w:spacing w:before="0" w:after="160"/>
        <w:jc w:val="center"/>
        <w:keepNext w:val="0"/>
        <w:keepLines/>
        <w:widowControl w:val="1"/>
      </w:pPr>
      <w:r>
        <w:rPr>
          <w:rFonts w:ascii="Times New Roman" w:hAnsi="Times New Roman"/>
          <w:b w:val="0"/>
          <w:i/>
          <w:sz w:val="20"/>
        </w:rPr>
        <w:t xml:space="preserve">Manuscript IoT-4522779, MDPI</w:t>
      </w:r>
      <w:r>
        <w:rPr>
          <w:rFonts w:ascii="Times New Roman" w:hAnsi="Times New Roman"/>
          <w:b w:val="0"/>
          <w:i/>
          <w:sz w:val="20"/>
        </w:rPr>
        <w:t xml:space="preserve"> </w:t>
      </w:r>
      <w:r>
        <w:rPr>
          <w:rFonts w:ascii="Times New Roman" w:hAnsi="Times New Roman"/>
          <w:b w:val="0"/>
          <w:i/>
          <w:iCs/>
          <w:sz w:val="20"/>
        </w:rPr>
        <w:t xml:space="preserve">IoT</w:t>
      </w:r>
      <w:r>
        <w:rPr>
          <w:rFonts w:ascii="Times New Roman" w:hAnsi="Times New Roman"/>
          <w:b w:val="0"/>
          <w:i/>
          <w:sz w:val="20"/>
        </w:rPr>
        <w:br/>
      </w:r>
      <w:r>
        <w:rPr>
          <w:rFonts w:ascii="Times New Roman" w:hAnsi="Times New Roman"/>
          <w:b w:val="0"/>
          <w:i/>
          <w:sz w:val="20"/>
        </w:rPr>
        <w:t xml:space="preserve">Title: Modeling Normal Is All You Need: Joint Latent Clustering for Anomaly Detection in Multimodal Industrial-IoT Cyber-Physical Systems</w:t>
      </w:r>
      <w:r>
        <w:rPr>
          <w:rFonts w:ascii="Times New Roman" w:hAnsi="Times New Roman"/>
          <w:b w:val="0"/>
          <w:i/>
          <w:sz w:val="20"/>
        </w:rPr>
        <w:br/>
      </w:r>
      <w:r>
        <w:rPr>
          <w:rFonts w:ascii="Times New Roman" w:hAnsi="Times New Roman"/>
          <w:b w:val="0"/>
          <w:i/>
          <w:sz w:val="20"/>
        </w:rPr>
        <w:t xml:space="preserve">Authors: Alexander Apartsin and Yehudit Aperstein</w:t>
      </w:r>
    </w:p>
    <w:p>
      <w:pPr>
        <w:pStyle w:val="Subtitle"/>
        <w:spacing w:before="0" w:after="40"/>
        <w:jc w:val="center"/>
        <w:keepNext/>
        <w:keepLines/>
        <w:widowControl w:val="1"/>
      </w:pPr>
      <w:r>
        <w:rPr>
          <w:rFonts w:ascii="Times New Roman" w:hAnsi="Times New Roman"/>
          <w:b/>
          <w:i w:val="0"/>
          <w:sz w:val="24"/>
        </w:rPr>
        <w:t xml:space="preserve">Dear Reviewer,</w:t>
      </w:r>
    </w:p>
    <w:p>
      <w:pPr>
        <w:pStyle w:val="Subtitle"/>
        <w:spacing w:before="0" w:after="160"/>
        <w:jc w:val="center"/>
        <w:keepNext w:val="0"/>
        <w:keepLines/>
        <w:widowControl w:val="1"/>
      </w:pPr>
      <w:r>
        <w:rPr>
          <w:rFonts w:ascii="Times New Roman" w:hAnsi="Times New Roman"/>
          <w:b w:val="0"/>
          <w:i/>
          <w:sz w:val="20"/>
        </w:rPr>
        <w:t xml:space="preserve">Thank you for a careful and constructive reading. Your</w:t>
      </w:r>
      <w:r>
        <w:rPr>
          <w:rFonts w:ascii="Times New Roman" w:hAnsi="Times New Roman"/>
          <w:b w:val="0"/>
          <w:i/>
          <w:sz w:val="20"/>
        </w:rPr>
        <w:t xml:space="preserve"> </w:t>
      </w:r>
      <w:r>
        <w:rPr>
          <w:rFonts w:ascii="Times New Roman" w:hAnsi="Times New Roman"/>
          <w:b w:val="0"/>
          <w:i/>
          <w:sz w:val="20"/>
        </w:rPr>
        <w:t xml:space="preserve">comments pushed us to validate or remeasure the previously unused assumptions, to support the</w:t>
      </w:r>
      <w:r>
        <w:rPr>
          <w:rFonts w:ascii="Times New Roman" w:hAnsi="Times New Roman"/>
          <w:b w:val="0"/>
          <w:i/>
          <w:sz w:val="20"/>
        </w:rPr>
        <w:t xml:space="preserve"> </w:t>
      </w:r>
      <w:r>
        <w:rPr>
          <w:rFonts w:ascii="Times New Roman" w:hAnsi="Times New Roman"/>
          <w:b w:val="0"/>
          <w:i/>
          <w:sz w:val="20"/>
        </w:rPr>
        <w:t xml:space="preserve">nearest-component score directly, to benchmark computational cost, to put every significance claim on a</w:t>
      </w:r>
      <w:r>
        <w:rPr>
          <w:rFonts w:ascii="Times New Roman" w:hAnsi="Times New Roman"/>
          <w:b w:val="0"/>
          <w:i/>
          <w:sz w:val="20"/>
        </w:rPr>
        <w:t xml:space="preserve"> </w:t>
      </w:r>
      <w:r>
        <w:rPr>
          <w:rFonts w:ascii="Times New Roman" w:hAnsi="Times New Roman"/>
          <w:b w:val="0"/>
          <w:i/>
          <w:sz w:val="20"/>
        </w:rPr>
        <w:t xml:space="preserve">time-aware footing, and to isolate the source of the gain. We address each point below, giving the change we</w:t>
      </w:r>
      <w:r>
        <w:rPr>
          <w:rFonts w:ascii="Times New Roman" w:hAnsi="Times New Roman"/>
          <w:b w:val="0"/>
          <w:i/>
          <w:sz w:val="20"/>
        </w:rPr>
        <w:t xml:space="preserve"> </w:t>
      </w:r>
      <w:r>
        <w:rPr>
          <w:rFonts w:ascii="Times New Roman" w:hAnsi="Times New Roman"/>
          <w:b w:val="0"/>
          <w:i/>
          <w:sz w:val="20"/>
        </w:rPr>
        <w:t xml:space="preserve">made and where to find it, or a rebuttal with the supporting evidence. While preparing the revision we also</w:t>
      </w:r>
      <w:r>
        <w:rPr>
          <w:rFonts w:ascii="Times New Roman" w:hAnsi="Times New Roman"/>
          <w:b w:val="0"/>
          <w:i/>
          <w:sz w:val="20"/>
        </w:rPr>
        <w:t xml:space="preserve"> </w:t>
      </w:r>
      <w:r>
        <w:rPr>
          <w:rFonts w:ascii="Times New Roman" w:hAnsi="Times New Roman"/>
          <w:b w:val="0"/>
          <w:i/>
          <w:sz w:val="20"/>
        </w:rPr>
        <w:t xml:space="preserve">re-audited every number and corrected a difficulty-stratification artifact on WADI; the corrected numbers are</w:t>
      </w:r>
      <w:r>
        <w:rPr>
          <w:rFonts w:ascii="Times New Roman" w:hAnsi="Times New Roman"/>
          <w:b w:val="0"/>
          <w:i/>
          <w:sz w:val="20"/>
        </w:rPr>
        <w:t xml:space="preserve"> </w:t>
      </w:r>
      <w:r>
        <w:rPr>
          <w:rFonts w:ascii="Times New Roman" w:hAnsi="Times New Roman"/>
          <w:b w:val="0"/>
          <w:i/>
          <w:sz w:val="20"/>
        </w:rPr>
        <w:t xml:space="preserve">used throughout and are reflected in the responses.</w:t>
      </w:r>
    </w:p>
    <w:bookmarkStart w:id="9" w:name="X5169a9d53f31ba643c7c4225a23dd88e4fb3c08"/>
    <w:p>
      <w:pPr>
        <w:pStyle w:val="Subtitle"/>
        <w:spacing w:before="0" w:after="160"/>
        <w:jc w:val="center"/>
        <w:keepNext w:val="0"/>
        <w:keepLines/>
        <w:widowControl w:val="1"/>
      </w:pPr>
      <w:r>
        <w:rPr>
          <w:rFonts w:ascii="Times New Roman" w:hAnsi="Times New Roman"/>
          <w:b w:val="0"/>
          <w:i/>
          <w:sz w:val="20"/>
        </w:rPr>
        <w:t xml:space="preserve">Comment 1. A9 and A10 are unused, and the basin-agreement head (A3) is inactive on all three datasets; run data that activates them or limit the contribution to the validated assumptions.</w:t>
      </w:r>
    </w:p>
    <w:p>
      <w:pPr>
        <w:pStyle w:val="Subtitle"/>
        <w:spacing w:before="0" w:after="160"/>
        <w:jc w:val="center"/>
        <w:keepNext w:val="0"/>
        <w:keepLines/>
        <w:widowControl w:val="1"/>
      </w:pPr>
      <w:r>
        <w:rPr>
          <w:rFonts w:ascii="Times New Roman" w:hAnsi="Times New Roman"/>
          <w:b w:val="0"/>
          <w:i/>
          <w:sz w:val="20"/>
        </w:rPr>
        <w:t xml:space="preserve">This manuscript introduces ten structural assumptions from A1 to A10, but the current model does</w:t>
      </w:r>
      <w:r>
        <w:rPr>
          <w:rFonts w:ascii="Times New Roman" w:hAnsi="Times New Roman"/>
          <w:b w:val="0"/>
          <w:i/>
          <w:sz w:val="20"/>
        </w:rPr>
        <w:t xml:space="preserve"> </w:t>
      </w:r>
      <w:r>
        <w:rPr>
          <w:rFonts w:ascii="Times New Roman" w:hAnsi="Times New Roman"/>
          <w:b w:val="0"/>
          <w:i/>
          <w:sz w:val="20"/>
        </w:rPr>
        <w:t xml:space="preserve">not fully realize them. A9 and A10 are not used in the model, while the basin-agreement head for A3 is</w:t>
      </w:r>
      <w:r>
        <w:rPr>
          <w:rFonts w:ascii="Times New Roman" w:hAnsi="Times New Roman"/>
          <w:b w:val="0"/>
          <w:i/>
          <w:sz w:val="20"/>
        </w:rPr>
        <w:t xml:space="preserve"> </w:t>
      </w:r>
      <w:r>
        <w:rPr>
          <w:rFonts w:ascii="Times New Roman" w:hAnsi="Times New Roman"/>
          <w:b w:val="0"/>
          <w:i/>
          <w:sz w:val="20"/>
        </w:rPr>
        <w:t xml:space="preserve">inactive on all three datasets. More experiments are needed on data that can activate and test these</w:t>
      </w:r>
      <w:r>
        <w:rPr>
          <w:rFonts w:ascii="Times New Roman" w:hAnsi="Times New Roman"/>
          <w:b w:val="0"/>
          <w:i/>
          <w:sz w:val="20"/>
        </w:rPr>
        <w:t xml:space="preserve"> </w:t>
      </w:r>
      <w:r>
        <w:rPr>
          <w:rFonts w:ascii="Times New Roman" w:hAnsi="Times New Roman"/>
          <w:b w:val="0"/>
          <w:i/>
          <w:sz w:val="20"/>
        </w:rPr>
        <w:t xml:space="preserve">assumptions, otherwise the contribution should be limited to the assumptions that are actually validated.</w:t>
      </w:r>
    </w:p>
    <w:p>
      <w:pPr>
        <w:pStyle w:val="Subtitle"/>
        <w:spacing w:before="0" w:after="160"/>
        <w:jc w:val="center"/>
        <w:keepNext w:val="0"/>
        <w:keepLines/>
        <w:widowControl w:val="1"/>
      </w:pPr>
      <w:r>
        <w:rPr>
          <w:rFonts w:ascii="Times New Roman" w:hAnsi="Times New Roman"/>
          <w:b w:val="0"/>
          <w:bCs/>
          <w:i/>
          <w:sz w:val="20"/>
        </w:rPr>
        <w:t xml:space="preserve">Response: change made and assumptions remeasured.</w:t>
      </w:r>
      <w:r>
        <w:rPr>
          <w:rFonts w:ascii="Times New Roman" w:hAnsi="Times New Roman"/>
          <w:b w:val="0"/>
          <w:i/>
          <w:sz w:val="20"/>
        </w:rPr>
        <w:t xml:space="preserve"> </w:t>
      </w:r>
      <w:r>
        <w:rPr>
          <w:rFonts w:ascii="Times New Roman" w:hAnsi="Times New Roman"/>
          <w:b w:val="0"/>
          <w:i/>
          <w:sz w:val="20"/>
        </w:rPr>
        <w:t xml:space="preserve">We now present MIIM as</w:t>
      </w:r>
      <w:r>
        <w:rPr>
          <w:rFonts w:ascii="Times New Roman" w:hAnsi="Times New Roman"/>
          <w:b w:val="0"/>
          <w:i/>
          <w:sz w:val="20"/>
        </w:rPr>
        <w:t xml:space="preserve"> </w:t>
      </w:r>
      <w:r>
        <w:rPr>
          <w:rFonts w:ascii="Times New Roman" w:hAnsi="Times New Roman"/>
          <w:b w:val="0"/>
          <w:i/>
          <w:sz w:val="20"/>
        </w:rPr>
        <w:t xml:space="preserve">ten assumptions of which seven are realized by the detector and validated here (A1 to A7) and three are</w:t>
      </w:r>
      <w:r>
        <w:rPr>
          <w:rFonts w:ascii="Times New Roman" w:hAnsi="Times New Roman"/>
          <w:b w:val="0"/>
          <w:i/>
          <w:sz w:val="20"/>
        </w:rPr>
        <w:t xml:space="preserve"> </w:t>
      </w:r>
      <w:r>
        <w:rPr>
          <w:rFonts w:ascii="Times New Roman" w:hAnsi="Times New Roman"/>
          <w:b w:val="0"/>
          <w:i/>
          <w:sz w:val="20"/>
        </w:rPr>
        <w:t xml:space="preserve">specified for future work (A8 to A10). Table 1 is grouped into these two blocks and gains a "Realized by"</w:t>
      </w:r>
      <w:r>
        <w:rPr>
          <w:rFonts w:ascii="Times New Roman" w:hAnsi="Times New Roman"/>
          <w:b w:val="0"/>
          <w:i/>
          <w:sz w:val="20"/>
        </w:rPr>
        <w:t xml:space="preserve"> </w:t>
      </w:r>
      <w:r>
        <w:rPr>
          <w:rFonts w:ascii="Times New Roman" w:hAnsi="Times New Roman"/>
          <w:b w:val="0"/>
          <w:i/>
          <w:sz w:val="20"/>
        </w:rPr>
        <w:t xml:space="preserve">column mapping each assumption to the design section that implements it. The between-regime assumption whose</w:t>
      </w:r>
      <w:r>
        <w:rPr>
          <w:rFonts w:ascii="Times New Roman" w:hAnsi="Times New Roman"/>
          <w:b w:val="0"/>
          <w:i/>
          <w:sz w:val="20"/>
        </w:rPr>
        <w:t xml:space="preserve"> </w:t>
      </w:r>
      <w:r>
        <w:rPr>
          <w:rFonts w:ascii="Times New Roman" w:hAnsi="Times New Roman"/>
          <w:b w:val="0"/>
          <w:i/>
          <w:sz w:val="20"/>
        </w:rPr>
        <w:t xml:space="preserve">basin head you note as inactive (your "A3") is renumbered</w:t>
      </w:r>
      <w:r>
        <w:rPr>
          <w:rFonts w:ascii="Times New Roman" w:hAnsi="Times New Roman"/>
          <w:b w:val="0"/>
          <w:i/>
          <w:sz w:val="20"/>
        </w:rPr>
        <w:t xml:space="preserve"> </w:t>
      </w:r>
      <w:r>
        <w:rPr>
          <w:rFonts w:ascii="Times New Roman" w:hAnsi="Times New Roman"/>
          <w:b w:val="0"/>
          <w:bCs/>
          <w:i/>
          <w:sz w:val="20"/>
        </w:rPr>
        <w:t xml:space="preserve">A8</w:t>
      </w:r>
      <w:r>
        <w:rPr>
          <w:rFonts w:ascii="Times New Roman" w:hAnsi="Times New Roman"/>
          <w:b w:val="0"/>
          <w:i/>
          <w:sz w:val="20"/>
        </w:rPr>
        <w:t xml:space="preserve">, so the realized instantaneous-window</w:t>
      </w:r>
      <w:r>
        <w:rPr>
          <w:rFonts w:ascii="Times New Roman" w:hAnsi="Times New Roman"/>
          <w:b w:val="0"/>
          <w:i/>
          <w:sz w:val="20"/>
        </w:rPr>
        <w:t xml:space="preserve"> </w:t>
      </w:r>
      <w:r>
        <w:rPr>
          <w:rFonts w:ascii="Times New Roman" w:hAnsi="Times New Roman"/>
          <w:b w:val="0"/>
          <w:i/>
          <w:sz w:val="20"/>
        </w:rPr>
        <w:t xml:space="preserve">properties are contiguous A1 to A7.</w:t>
      </w:r>
    </w:p>
    <w:p>
      <w:pPr>
        <w:pStyle w:val="Subtitle"/>
        <w:spacing w:before="0" w:after="160"/>
        <w:jc w:val="center"/>
        <w:keepNext w:val="0"/>
        <w:keepLines/>
        <w:widowControl w:val="1"/>
      </w:pPr>
      <w:r>
        <w:rPr>
          <w:rFonts w:ascii="Times New Roman" w:hAnsi="Times New Roman"/>
          <w:b w:val="0"/>
          <w:i/>
          <w:sz w:val="20"/>
        </w:rPr>
        <w:t xml:space="preserve">Rather than only scoping A8 down, we remeasured it. The earlier apparent signal came from a</w:t>
      </w:r>
      <w:r>
        <w:rPr>
          <w:rFonts w:ascii="Times New Roman" w:hAnsi="Times New Roman"/>
          <w:b w:val="0"/>
          <w:i/>
          <w:sz w:val="20"/>
        </w:rPr>
        <w:t xml:space="preserve"> </w:t>
      </w:r>
      <w:r>
        <w:rPr>
          <w:rFonts w:ascii="Times New Roman" w:hAnsi="Times New Roman"/>
          <w:b w:val="0"/>
          <w:i/>
          <w:sz w:val="20"/>
        </w:rPr>
        <w:t xml:space="preserve">cluster-responsibility screen that is blind by construction: on a synthetic overlap positive</w:t>
      </w:r>
      <w:r>
        <w:rPr>
          <w:rFonts w:ascii="Times New Roman" w:hAnsi="Times New Roman"/>
          <w:b w:val="0"/>
          <w:i/>
          <w:sz w:val="20"/>
        </w:rPr>
        <w:t xml:space="preserve"> </w:t>
      </w:r>
      <w:r>
        <w:rPr>
          <w:rFonts w:ascii="Times New Roman" w:hAnsi="Times New Roman"/>
          <w:b w:val="0"/>
          <w:i/>
          <w:sz w:val="20"/>
        </w:rPr>
        <w:t xml:space="preserve">control (30 to 2 percent Bayes error) it rated the regimes as maximally crisp, and SKAB is the one screened dataset with no</w:t>
      </w:r>
      <w:r>
        <w:rPr>
          <w:rFonts w:ascii="Times New Roman" w:hAnsi="Times New Roman"/>
          <w:b w:val="0"/>
          <w:i/>
          <w:sz w:val="20"/>
        </w:rPr>
        <w:t xml:space="preserve"> </w:t>
      </w:r>
      <w:r>
        <w:rPr>
          <w:rFonts w:ascii="Times New Roman" w:hAnsi="Times New Roman"/>
          <w:b w:val="0"/>
          <w:i/>
          <w:sz w:val="20"/>
        </w:rPr>
        <w:t xml:space="preserve">close-distinct regime pair at all (a single-loop 400-window rig; Appendix C, Table C1). Under valid observation-space</w:t>
      </w:r>
      <w:r>
        <w:rPr>
          <w:rFonts w:ascii="Times New Roman" w:hAnsi="Times New Roman"/>
          <w:b w:val="0"/>
          <w:i/>
          <w:sz w:val="20"/>
        </w:rPr>
        <w:t xml:space="preserve"> </w:t>
      </w:r>
      <w:r>
        <w:rPr>
          <w:rFonts w:ascii="Times New Roman" w:hAnsi="Times New Roman"/>
          <w:b w:val="0"/>
          <w:i/>
          <w:sz w:val="20"/>
        </w:rPr>
        <w:t xml:space="preserve">metrics the A8 precondition (adjacent but distinct regimes) is present on nearly every real CPS dataset</w:t>
      </w:r>
      <w:r>
        <w:rPr>
          <w:rFonts w:ascii="Times New Roman" w:hAnsi="Times New Roman"/>
          <w:b w:val="0"/>
          <w:i/>
          <w:sz w:val="20"/>
        </w:rPr>
        <w:t xml:space="preserve"> </w:t>
      </w:r>
      <w:r>
        <w:rPr>
          <w:rFonts w:ascii="Times New Roman" w:hAnsi="Times New Roman"/>
          <w:b w:val="0"/>
          <w:i/>
          <w:sz w:val="20"/>
        </w:rPr>
        <w:t xml:space="preserve">screened, but heavy mode overlap is absent; the masking form of A8 is detectable only through the trajectory,</w:t>
      </w:r>
      <w:r>
        <w:rPr>
          <w:rFonts w:ascii="Times New Roman" w:hAnsi="Times New Roman"/>
          <w:b w:val="0"/>
          <w:i/>
          <w:sz w:val="20"/>
        </w:rPr>
        <w:t xml:space="preserve"> </w:t>
      </w:r>
      <w:r>
        <w:rPr>
          <w:rFonts w:ascii="Times New Roman" w:hAnsi="Times New Roman"/>
          <w:b w:val="0"/>
          <w:i/>
          <w:sz w:val="20"/>
        </w:rPr>
        <w:t xml:space="preserve">which couples it to A10, and the over-coverage form is already defended by the shipped 80-component density</w:t>
      </w:r>
      <w:r>
        <w:rPr>
          <w:rFonts w:ascii="Times New Roman" w:hAnsi="Times New Roman"/>
          <w:b w:val="0"/>
          <w:i/>
          <w:sz w:val="20"/>
        </w:rPr>
        <w:t xml:space="preserve"> </w:t>
      </w:r>
      <w:r>
        <w:rPr>
          <w:rFonts w:ascii="Times New Roman" w:hAnsi="Times New Roman"/>
          <w:b w:val="0"/>
          <w:i/>
          <w:sz w:val="20"/>
        </w:rPr>
        <w:t xml:space="preserve">head (a wide two-component head misses about 80 percent of WADI's isolated anomalies, the 80-component head</w:t>
      </w:r>
      <w:r>
        <w:rPr>
          <w:rFonts w:ascii="Times New Roman" w:hAnsi="Times New Roman"/>
          <w:b w:val="0"/>
          <w:i/>
          <w:sz w:val="20"/>
        </w:rPr>
        <w:t xml:space="preserve"> </w:t>
      </w:r>
      <w:r>
        <w:rPr>
          <w:rFonts w:ascii="Times New Roman" w:hAnsi="Times New Roman"/>
          <w:b w:val="0"/>
          <w:i/>
          <w:sz w:val="20"/>
        </w:rPr>
        <w:t xml:space="preserve">about 13 percent). A8 is therefore specified, partly defended, and verifiable at operational scale (Section</w:t>
      </w:r>
      <w:r>
        <w:rPr>
          <w:rFonts w:ascii="Times New Roman" w:hAnsi="Times New Roman"/>
          <w:b w:val="0"/>
          <w:i/>
          <w:sz w:val="20"/>
        </w:rPr>
        <w:t xml:space="preserve"> </w:t>
      </w:r>
      <w:r>
        <w:rPr>
          <w:rFonts w:ascii="Times New Roman" w:hAnsi="Times New Roman"/>
          <w:b w:val="0"/>
          <w:i/>
          <w:sz w:val="20"/>
        </w:rPr>
        <w:t xml:space="preserve">7, Appendix C).</w:t>
      </w:r>
    </w:p>
    <w:p>
      <w:pPr>
        <w:pStyle w:val="Subtitle"/>
        <w:spacing w:before="0" w:after="160"/>
        <w:jc w:val="center"/>
        <w:keepNext w:val="0"/>
        <w:keepLines/>
        <w:widowControl w:val="1"/>
      </w:pPr>
      <w:r>
        <w:rPr>
          <w:rFonts w:ascii="Times New Roman" w:hAnsi="Times New Roman"/>
          <w:b w:val="0"/>
          <w:i/>
          <w:sz w:val="20"/>
        </w:rPr>
        <w:t xml:space="preserve">A9 (multiscale structure) is present in the data as a measured property: per-channel</w:t>
      </w:r>
      <w:r>
        <w:rPr>
          <w:rFonts w:ascii="Times New Roman" w:hAnsi="Times New Roman"/>
          <w:b w:val="0"/>
          <w:i/>
          <w:sz w:val="20"/>
        </w:rPr>
        <w:t xml:space="preserve"> </w:t>
      </w:r>
      <w:r>
        <w:rPr>
          <w:rFonts w:ascii="Times New Roman" w:hAnsi="Times New Roman"/>
          <w:b w:val="0"/>
          <w:i/>
          <w:sz w:val="20"/>
        </w:rPr>
        <w:t xml:space="preserve">autocorrelation timescales span 3.4 to 3.7 decades on all three plants, and a longer 600-sample window adds</w:t>
      </w:r>
      <w:r>
        <w:rPr>
          <w:rFonts w:ascii="Times New Roman" w:hAnsi="Times New Roman"/>
          <w:b w:val="0"/>
          <w:i/>
          <w:sz w:val="20"/>
        </w:rPr>
        <w:t xml:space="preserve"> </w:t>
      </w:r>
      <w:r>
        <w:rPr>
          <w:rFonts w:ascii="Times New Roman" w:hAnsi="Times New Roman"/>
          <w:b w:val="0"/>
          <w:i/>
          <w:sz w:val="20"/>
        </w:rPr>
        <w:t xml:space="preserve">about +0.06 difficult-subset AUROC on HAI, corroborating the +0.072 that explicit temporal features add in</w:t>
      </w:r>
      <w:r>
        <w:rPr>
          <w:rFonts w:ascii="Times New Roman" w:hAnsi="Times New Roman"/>
          <w:b w:val="0"/>
          <w:i/>
          <w:sz w:val="20"/>
        </w:rPr>
        <w:t xml:space="preserve"> </w:t>
      </w:r>
      <w:r>
        <w:rPr>
          <w:rFonts w:ascii="Times New Roman" w:hAnsi="Times New Roman"/>
          <w:b w:val="0"/>
          <w:i/>
          <w:sz w:val="20"/>
        </w:rPr>
        <w:t xml:space="preserve">Appendix A. A10 (path dependence) is measured absent on these snapshot-detectable benchmarks by three</w:t>
      </w:r>
      <w:r>
        <w:rPr>
          <w:rFonts w:ascii="Times New Roman" w:hAnsi="Times New Roman"/>
          <w:b w:val="0"/>
          <w:i/>
          <w:sz w:val="20"/>
        </w:rPr>
        <w:t xml:space="preserve"> </w:t>
      </w:r>
      <w:r>
        <w:rPr>
          <w:rFonts w:ascii="Times New Roman" w:hAnsi="Times New Roman"/>
          <w:b w:val="0"/>
          <w:i/>
          <w:sz w:val="20"/>
        </w:rPr>
        <w:t xml:space="preserve">conditional scorers (a linear autoregressor, a nearest-neighbour successor model, and a regime-transition</w:t>
      </w:r>
      <w:r>
        <w:rPr>
          <w:rFonts w:ascii="Times New Roman" w:hAnsi="Times New Roman"/>
          <w:b w:val="0"/>
          <w:i/>
          <w:sz w:val="20"/>
        </w:rPr>
        <w:t xml:space="preserve"> </w:t>
      </w:r>
      <w:r>
        <w:rPr>
          <w:rFonts w:ascii="Times New Roman" w:hAnsi="Times New Roman"/>
          <w:b w:val="0"/>
          <w:i/>
          <w:sz w:val="20"/>
        </w:rPr>
        <w:t xml:space="preserve">matrix), each validated against a passing synthetic positive control and guarded by an order-shuffle control.</w:t>
      </w:r>
      <w:r>
        <w:rPr>
          <w:rFonts w:ascii="Times New Roman" w:hAnsi="Times New Roman"/>
          <w:b w:val="0"/>
          <w:i/>
          <w:sz w:val="20"/>
        </w:rPr>
        <w:t xml:space="preserve"> </w:t>
      </w:r>
      <w:r>
        <w:rPr>
          <w:rFonts w:ascii="Times New Roman" w:hAnsi="Times New Roman"/>
          <w:b w:val="0"/>
          <w:i/>
          <w:sz w:val="20"/>
        </w:rPr>
        <w:t xml:space="preserve">"Snapshot detectable" is thus now a measured finding for these benchmarks, not an assumption (Table 1,</w:t>
      </w:r>
      <w:r>
        <w:rPr>
          <w:rFonts w:ascii="Times New Roman" w:hAnsi="Times New Roman"/>
          <w:b w:val="0"/>
          <w:i/>
          <w:sz w:val="20"/>
        </w:rPr>
        <w:t xml:space="preserve"> </w:t>
      </w:r>
      <w:r>
        <w:rPr>
          <w:rFonts w:ascii="Times New Roman" w:hAnsi="Times New Roman"/>
          <w:b w:val="0"/>
          <w:i/>
          <w:sz w:val="20"/>
        </w:rPr>
        <w:t xml:space="preserve">Section 7). Because the public benchmarks are small and snapshot-detectable, we added a benchmark-scale</w:t>
      </w:r>
      <w:r>
        <w:rPr>
          <w:rFonts w:ascii="Times New Roman" w:hAnsi="Times New Roman"/>
          <w:b w:val="0"/>
          <w:i/>
          <w:sz w:val="20"/>
        </w:rPr>
        <w:t xml:space="preserve"> </w:t>
      </w:r>
      <w:r>
        <w:rPr>
          <w:rFonts w:ascii="Times New Roman" w:hAnsi="Times New Roman"/>
          <w:b w:val="0"/>
          <w:i/>
          <w:sz w:val="20"/>
        </w:rPr>
        <w:t xml:space="preserve">discussion (Section 2.5, Section 7) arguing that exercising A8 to A10 further requires operational-scale data</w:t>
      </w:r>
      <w:r>
        <w:rPr>
          <w:rFonts w:ascii="Times New Roman" w:hAnsi="Times New Roman"/>
          <w:b w:val="0"/>
          <w:i/>
          <w:sz w:val="20"/>
        </w:rPr>
        <w:t xml:space="preserve"> </w:t>
      </w:r>
      <w:r>
        <w:rPr>
          <w:rFonts w:ascii="Times New Roman" w:hAnsi="Times New Roman"/>
          <w:b w:val="0"/>
          <w:i/>
          <w:sz w:val="20"/>
        </w:rPr>
        <w:t xml:space="preserve">with history-dependent faults.</w:t>
      </w:r>
    </w:p>
    <w:bookmarkEnd w:id="9"/>
    <w:bookmarkStart w:id="10" w:name="X5ca7be4bb510d066e129f16835a3b24352fac87"/>
    <w:p>
      <w:pPr>
        <w:pStyle w:val="Subtitle"/>
        <w:spacing w:before="0" w:after="160"/>
        <w:jc w:val="center"/>
        <w:keepNext w:val="0"/>
        <w:keepLines/>
        <w:widowControl w:val="1"/>
      </w:pPr>
      <w:r>
        <w:rPr>
          <w:rFonts w:ascii="Times New Roman" w:hAnsi="Times New Roman"/>
          <w:b w:val="0"/>
          <w:i/>
          <w:sz w:val="20"/>
        </w:rPr>
        <w:t xml:space="preserve">Comment 2. The nearest-component likelihood lacks direct support: compare mixture NLL, nearest-component NLL, and other imbalance-aware scores across regime-imbalance ratios, with attention to the false-positive rate of rare normal regimes.</w:t>
      </w:r>
    </w:p>
    <w:p>
      <w:pPr>
        <w:pStyle w:val="Subtitle"/>
        <w:spacing w:before="0" w:after="160"/>
        <w:jc w:val="center"/>
        <w:keepNext w:val="0"/>
        <w:keepLines/>
        <w:widowControl w:val="1"/>
      </w:pPr>
      <w:r>
        <w:rPr>
          <w:rFonts w:ascii="Times New Roman" w:hAnsi="Times New Roman"/>
          <w:b w:val="0"/>
          <w:i/>
          <w:sz w:val="20"/>
        </w:rPr>
        <w:t xml:space="preserve">The rare-regime-safe nearest-component likelihood in this manuscript lacks direct experimental</w:t>
      </w:r>
      <w:r>
        <w:rPr>
          <w:rFonts w:ascii="Times New Roman" w:hAnsi="Times New Roman"/>
          <w:b w:val="0"/>
          <w:i/>
          <w:sz w:val="20"/>
        </w:rPr>
        <w:t xml:space="preserve"> </w:t>
      </w:r>
      <w:r>
        <w:rPr>
          <w:rFonts w:ascii="Times New Roman" w:hAnsi="Times New Roman"/>
          <w:b w:val="0"/>
          <w:i/>
          <w:sz w:val="20"/>
        </w:rPr>
        <w:t xml:space="preserve">support. Experiments under different regime imbalance ratios should compare mixture NLL, nearest-component</w:t>
      </w:r>
      <w:r>
        <w:rPr>
          <w:rFonts w:ascii="Times New Roman" w:hAnsi="Times New Roman"/>
          <w:b w:val="0"/>
          <w:i/>
          <w:sz w:val="20"/>
        </w:rPr>
        <w:t xml:space="preserve"> </w:t>
      </w:r>
      <w:r>
        <w:rPr>
          <w:rFonts w:ascii="Times New Roman" w:hAnsi="Times New Roman"/>
          <w:b w:val="0"/>
          <w:i/>
          <w:sz w:val="20"/>
        </w:rPr>
        <w:t xml:space="preserve">NLL, and other imbalance-aware scoring methods, with more attention to the false-positive rate of rare normal</w:t>
      </w:r>
      <w:r>
        <w:rPr>
          <w:rFonts w:ascii="Times New Roman" w:hAnsi="Times New Roman"/>
          <w:b w:val="0"/>
          <w:i/>
          <w:sz w:val="20"/>
        </w:rPr>
        <w:t xml:space="preserve"> </w:t>
      </w:r>
      <w:r>
        <w:rPr>
          <w:rFonts w:ascii="Times New Roman" w:hAnsi="Times New Roman"/>
          <w:b w:val="0"/>
          <w:i/>
          <w:sz w:val="20"/>
        </w:rPr>
        <w:t xml:space="preserve">regimes.</w:t>
      </w:r>
    </w:p>
    <w:p>
      <w:pPr>
        <w:pStyle w:val="Subtitle"/>
        <w:spacing w:before="0" w:after="160"/>
        <w:jc w:val="center"/>
        <w:keepNext w:val="0"/>
        <w:keepLines/>
        <w:widowControl w:val="1"/>
      </w:pPr>
      <w:r>
        <w:rPr>
          <w:rFonts w:ascii="Times New Roman" w:hAnsi="Times New Roman"/>
          <w:b w:val="0"/>
          <w:bCs/>
          <w:i/>
          <w:sz w:val="20"/>
        </w:rPr>
        <w:t xml:space="preserve">Response: rebuttal plus head-level isolation.</w:t>
      </w:r>
      <w:r>
        <w:rPr>
          <w:rFonts w:ascii="Times New Roman" w:hAnsi="Times New Roman"/>
          <w:b w:val="0"/>
          <w:i/>
          <w:sz w:val="20"/>
        </w:rPr>
        <w:t xml:space="preserve"> </w:t>
      </w:r>
      <w:r>
        <w:rPr>
          <w:rFonts w:ascii="Times New Roman" w:hAnsi="Times New Roman"/>
          <w:b w:val="0"/>
          <w:i/>
          <w:sz w:val="20"/>
        </w:rPr>
        <w:t xml:space="preserve">The nearest-component</w:t>
      </w:r>
      <w:r>
        <w:rPr>
          <w:rFonts w:ascii="Times New Roman" w:hAnsi="Times New Roman"/>
          <w:b w:val="0"/>
          <w:i/>
          <w:sz w:val="20"/>
        </w:rPr>
        <w:t xml:space="preserve"> </w:t>
      </w:r>
      <w:r>
        <w:rPr>
          <w:rFonts w:ascii="Times New Roman" w:hAnsi="Times New Roman"/>
          <w:b w:val="0"/>
          <w:i/>
          <w:sz w:val="20"/>
        </w:rPr>
        <w:t xml:space="preserve">likelihood is isolated as a standalone score head in Table 6, with difficult-subset AUROC 0.603 on WADI,</w:t>
      </w:r>
      <w:r>
        <w:rPr>
          <w:rFonts w:ascii="Times New Roman" w:hAnsi="Times New Roman"/>
          <w:b w:val="0"/>
          <w:i/>
          <w:sz w:val="20"/>
        </w:rPr>
        <w:t xml:space="preserve"> </w:t>
      </w:r>
      <w:r>
        <w:rPr>
          <w:rFonts w:ascii="Times New Roman" w:hAnsi="Times New Roman"/>
          <w:b w:val="0"/>
          <w:i/>
          <w:sz w:val="20"/>
        </w:rPr>
        <w:t xml:space="preserve">0.797 on HAI, and 0.723 on SWaT, reported beside the mixture density and the density-plus-nearest base; its</w:t>
      </w:r>
      <w:r>
        <w:rPr>
          <w:rFonts w:ascii="Times New Roman" w:hAnsi="Times New Roman"/>
          <w:b w:val="0"/>
          <w:i/>
          <w:sz w:val="20"/>
        </w:rPr>
        <w:t xml:space="preserve"> </w:t>
      </w:r>
      <w:r>
        <w:rPr>
          <w:rFonts w:ascii="Times New Roman" w:hAnsi="Times New Roman"/>
          <w:b w:val="0"/>
          <w:i/>
          <w:sz w:val="20"/>
        </w:rPr>
        <w:t xml:space="preserve">design rationale is stated as assumption A5 in Table 1 ("score against the nearest component, never the</w:t>
      </w:r>
      <w:r>
        <w:rPr>
          <w:rFonts w:ascii="Times New Roman" w:hAnsi="Times New Roman"/>
          <w:b w:val="0"/>
          <w:i/>
          <w:sz w:val="20"/>
        </w:rPr>
        <w:t xml:space="preserve"> </w:t>
      </w:r>
      <w:r>
        <w:rPr>
          <w:rFonts w:ascii="Times New Roman" w:hAnsi="Times New Roman"/>
          <w:b w:val="0"/>
          <w:i/>
          <w:sz w:val="20"/>
        </w:rPr>
        <w:t xml:space="preserve">weighted mixture, so a rare-but-valid regime is not penalized"). It is a rare-regime safety term: it keeps a</w:t>
      </w:r>
      <w:r>
        <w:rPr>
          <w:rFonts w:ascii="Times New Roman" w:hAnsi="Times New Roman"/>
          <w:b w:val="0"/>
          <w:i/>
          <w:sz w:val="20"/>
        </w:rPr>
        <w:t xml:space="preserve"> </w:t>
      </w:r>
      <w:r>
        <w:rPr>
          <w:rFonts w:ascii="Times New Roman" w:hAnsi="Times New Roman"/>
          <w:b w:val="0"/>
          <w:i/>
          <w:sz w:val="20"/>
        </w:rPr>
        <w:t xml:space="preserve">valid window in a sparsely populated regime from being flagged for rarity alone, protecting the false-alarm</w:t>
      </w:r>
      <w:r>
        <w:rPr>
          <w:rFonts w:ascii="Times New Roman" w:hAnsi="Times New Roman"/>
          <w:b w:val="0"/>
          <w:i/>
          <w:sz w:val="20"/>
        </w:rPr>
        <w:t xml:space="preserve"> </w:t>
      </w:r>
      <w:r>
        <w:rPr>
          <w:rFonts w:ascii="Times New Roman" w:hAnsi="Times New Roman"/>
          <w:b w:val="0"/>
          <w:i/>
          <w:sz w:val="20"/>
        </w:rPr>
        <w:t xml:space="preserve">rate rather than raising the aggregate score, and on a dataset without such rare-regime false alarms it can</w:t>
      </w:r>
      <w:r>
        <w:rPr>
          <w:rFonts w:ascii="Times New Roman" w:hAnsi="Times New Roman"/>
          <w:b w:val="0"/>
          <w:i/>
          <w:sz w:val="20"/>
        </w:rPr>
        <w:t xml:space="preserve"> </w:t>
      </w:r>
      <w:r>
        <w:rPr>
          <w:rFonts w:ascii="Times New Roman" w:hAnsi="Times New Roman"/>
          <w:b w:val="0"/>
          <w:i/>
          <w:sz w:val="20"/>
        </w:rPr>
        <w:t xml:space="preserve">sit marginally below the density head alone (Table 6, WADI; Section 4.3 ii). Its distinctive benefit over the</w:t>
      </w:r>
      <w:r>
        <w:rPr>
          <w:rFonts w:ascii="Times New Roman" w:hAnsi="Times New Roman"/>
          <w:b w:val="0"/>
          <w:i/>
          <w:sz w:val="20"/>
        </w:rPr>
        <w:t xml:space="preserve"> </w:t>
      </w:r>
      <w:r>
        <w:rPr>
          <w:rFonts w:ascii="Times New Roman" w:hAnsi="Times New Roman"/>
          <w:b w:val="0"/>
          <w:i/>
          <w:sz w:val="20"/>
        </w:rPr>
        <w:t xml:space="preserve">mixture NLL, and the rare-regime false-positive rate you ask about, would surface under the operating-regime</w:t>
      </w:r>
      <w:r>
        <w:rPr>
          <w:rFonts w:ascii="Times New Roman" w:hAnsi="Times New Roman"/>
          <w:b w:val="0"/>
          <w:i/>
          <w:sz w:val="20"/>
        </w:rPr>
        <w:t xml:space="preserve"> </w:t>
      </w:r>
      <w:r>
        <w:rPr>
          <w:rFonts w:ascii="Times New Roman" w:hAnsi="Times New Roman"/>
          <w:b w:val="0"/>
          <w:i/>
          <w:sz w:val="20"/>
        </w:rPr>
        <w:t xml:space="preserve">imbalance sweep you propose. We did not run that imbalance sweep, and we support the head here with the Table 6</w:t>
      </w:r>
      <w:r>
        <w:rPr>
          <w:rFonts w:ascii="Times New Roman" w:hAnsi="Times New Roman"/>
          <w:b w:val="0"/>
          <w:i/>
          <w:sz w:val="20"/>
        </w:rPr>
        <w:t xml:space="preserve"> </w:t>
      </w:r>
      <w:r>
        <w:rPr>
          <w:rFonts w:ascii="Times New Roman" w:hAnsi="Times New Roman"/>
          <w:b w:val="0"/>
          <w:i/>
          <w:sz w:val="20"/>
        </w:rPr>
        <w:t xml:space="preserve">head-level isolation and the A5 design argument rather than assert a benefit we did not measure.</w:t>
      </w:r>
    </w:p>
    <w:bookmarkEnd w:id="10"/>
    <w:bookmarkStart w:id="11" w:name="X3e07ee6c45a2d4e1c1a09dd5b3fd5015a11ee5c"/>
    <w:p>
      <w:pPr>
        <w:pStyle w:val="Subtitle"/>
        <w:spacing w:before="0" w:after="40"/>
        <w:jc w:val="center"/>
        <w:keepNext/>
        <w:keepLines/>
        <w:widowControl w:val="1"/>
      </w:pPr>
      <w:r>
        <w:rPr>
          <w:rFonts w:ascii="Times New Roman" w:hAnsi="Times New Roman"/>
          <w:b/>
          <w:i w:val="0"/>
          <w:sz w:val="24"/>
        </w:rPr>
        <w:t xml:space="preserve">Comment 3. The regime-community design trains many models; evaluate its practical cost under the same hardware as the baselines.</w:t>
      </w:r>
    </w:p>
    <w:p>
      <w:pPr>
        <w:pStyle w:val="Subtitle"/>
        <w:spacing w:before="0" w:after="160"/>
        <w:jc w:val="center"/>
        <w:keepNext w:val="0"/>
        <w:keepLines/>
        <w:widowControl w:val="1"/>
      </w:pPr>
      <w:r>
        <w:rPr>
          <w:rFonts w:ascii="Times New Roman" w:hAnsi="Times New Roman"/>
          <w:b w:val="0"/>
          <w:i/>
          <w:sz w:val="20"/>
        </w:rPr>
        <w:t xml:space="preserve">The regime-community design in this manuscript trains separate representation and density models</w:t>
      </w:r>
      <w:r>
        <w:rPr>
          <w:rFonts w:ascii="Times New Roman" w:hAnsi="Times New Roman"/>
          <w:b w:val="0"/>
          <w:i/>
          <w:sz w:val="20"/>
        </w:rPr>
        <w:t xml:space="preserve"> </w:t>
      </w:r>
      <w:r>
        <w:rPr>
          <w:rFonts w:ascii="Times New Roman" w:hAnsi="Times New Roman"/>
          <w:b w:val="0"/>
          <w:i/>
          <w:sz w:val="20"/>
        </w:rPr>
        <w:t xml:space="preserve">for many communities, which may introduce much higher cost than a single global detector. More experiments</w:t>
      </w:r>
      <w:r>
        <w:rPr>
          <w:rFonts w:ascii="Times New Roman" w:hAnsi="Times New Roman"/>
          <w:b w:val="0"/>
          <w:i/>
          <w:sz w:val="20"/>
        </w:rPr>
        <w:t xml:space="preserve"> </w:t>
      </w:r>
      <w:r>
        <w:rPr>
          <w:rFonts w:ascii="Times New Roman" w:hAnsi="Times New Roman"/>
          <w:b w:val="0"/>
          <w:i/>
          <w:sz w:val="20"/>
        </w:rPr>
        <w:t xml:space="preserve">are needed to evaluate the practical cost of this design under the same hardware setting as the main</w:t>
      </w:r>
      <w:r>
        <w:rPr>
          <w:rFonts w:ascii="Times New Roman" w:hAnsi="Times New Roman"/>
          <w:b w:val="0"/>
          <w:i/>
          <w:sz w:val="20"/>
        </w:rPr>
        <w:t xml:space="preserve"> </w:t>
      </w:r>
      <w:r>
        <w:rPr>
          <w:rFonts w:ascii="Times New Roman" w:hAnsi="Times New Roman"/>
          <w:b w:val="0"/>
          <w:i/>
          <w:sz w:val="20"/>
        </w:rPr>
        <w:t xml:space="preserve">baselines.</w:t>
      </w:r>
    </w:p>
    <w:p>
      <w:pPr>
        <w:pStyle w:val="Subtitle"/>
        <w:spacing w:before="0" w:after="160"/>
        <w:jc w:val="center"/>
        <w:keepNext w:val="0"/>
        <w:keepLines/>
        <w:widowControl w:val="1"/>
      </w:pPr>
      <w:r>
        <w:rPr>
          <w:rFonts w:ascii="Times New Roman" w:hAnsi="Times New Roman"/>
          <w:b w:val="0"/>
          <w:bCs/>
          <w:i/>
          <w:sz w:val="20"/>
        </w:rPr>
        <w:t xml:space="preserve">Response: change made.</w:t>
      </w:r>
      <w:r>
        <w:rPr>
          <w:rFonts w:ascii="Times New Roman" w:hAnsi="Times New Roman"/>
          <w:b w:val="0"/>
          <w:i/>
          <w:sz w:val="20"/>
        </w:rPr>
        <w:t xml:space="preserve"> </w:t>
      </w:r>
      <w:r>
        <w:rPr>
          <w:rFonts w:ascii="Times New Roman" w:hAnsi="Times New Roman"/>
          <w:b w:val="0"/>
          <w:i/>
          <w:sz w:val="20"/>
        </w:rPr>
        <w:t xml:space="preserve">We added Appendix B and Table B1, reporting</w:t>
      </w:r>
      <w:r>
        <w:rPr>
          <w:rFonts w:ascii="Times New Roman" w:hAnsi="Times New Roman"/>
          <w:b w:val="0"/>
          <w:i/>
          <w:sz w:val="20"/>
        </w:rPr>
        <w:t xml:space="preserve"> </w:t>
      </w:r>
      <w:r>
        <w:rPr>
          <w:rFonts w:ascii="Times New Roman" w:hAnsi="Times New Roman"/>
          <w:b w:val="0"/>
          <w:i/>
          <w:sz w:val="20"/>
        </w:rPr>
        <w:t xml:space="preserve">parameter count, training wall-clock, per-window inference latency, peak GPU memory, and host memory for LatAD</w:t>
      </w:r>
      <w:r>
        <w:rPr>
          <w:rFonts w:ascii="Times New Roman" w:hAnsi="Times New Roman"/>
          <w:b w:val="0"/>
          <w:i/>
          <w:sz w:val="20"/>
        </w:rPr>
        <w:t xml:space="preserve"> </w:t>
      </w:r>
      <w:r>
        <w:rPr>
          <w:rFonts w:ascii="Times New Roman" w:hAnsi="Times New Roman"/>
          <w:b w:val="0"/>
          <w:i/>
          <w:sz w:val="20"/>
        </w:rPr>
        <w:t xml:space="preserve">(global and regime-community) and the deep baselines on one Modal A10G GPU (24 GB) plus a Modal 8-vCPU CPU</w:t>
      </w:r>
      <w:r>
        <w:rPr>
          <w:rFonts w:ascii="Times New Roman" w:hAnsi="Times New Roman"/>
          <w:b w:val="0"/>
          <w:i/>
          <w:sz w:val="20"/>
        </w:rPr>
        <w:t xml:space="preserve"> </w:t>
      </w:r>
      <w:r>
        <w:rPr>
          <w:rFonts w:ascii="Times New Roman" w:hAnsi="Times New Roman"/>
          <w:b w:val="0"/>
          <w:i/>
          <w:sz w:val="20"/>
        </w:rPr>
        <w:t xml:space="preserve">edge proxy, the same hardware for every method. The regime-community</w:t>
      </w:r>
      <w:r>
        <w:rPr>
          <w:rFonts w:ascii="Times New Roman" w:hAnsi="Times New Roman"/>
          <w:b w:val="0"/>
          <w:i/>
          <w:sz w:val="20"/>
        </w:rPr>
        <w:t xml:space="preserve"> </w:t>
      </w:r>
      <w:r>
        <w:rPr>
          <w:rFonts w:ascii="Times New Roman" w:hAnsi="Times New Roman"/>
          <w:b w:val="0"/>
          <w:i/>
          <w:sz w:val="20"/>
        </w:rPr>
        <w:t xml:space="preserve">stack does instantiate one small density model per subsystem, and Table B1 quantifies the resulting cost:</w:t>
      </w:r>
      <w:r>
        <w:rPr>
          <w:rFonts w:ascii="Times New Roman" w:hAnsi="Times New Roman"/>
          <w:b w:val="0"/>
          <w:i/>
          <w:sz w:val="20"/>
        </w:rPr>
        <w:t xml:space="preserve"> </w:t>
      </w:r>
      <w:r>
        <w:rPr>
          <w:rFonts w:ascii="Times New Roman" w:hAnsi="Times New Roman"/>
          <w:b w:val="0"/>
          <w:i/>
          <w:sz w:val="20"/>
        </w:rPr>
        <w:t xml:space="preserve">training 50 / 195 / 38 s on WADI / HAI / SWaT and per-window latency of 17 to 32 ms (up to about 52 ms at</w:t>
      </w:r>
      <w:r>
        <w:rPr>
          <w:rFonts w:ascii="Times New Roman" w:hAnsi="Times New Roman"/>
          <w:b w:val="0"/>
          <w:i/>
          <w:sz w:val="20"/>
        </w:rPr>
        <w:t xml:space="preserve"> </w:t>
      </w:r>
      <w:r>
        <w:rPr>
          <w:rFonts w:ascii="Times New Roman" w:hAnsi="Times New Roman"/>
          <w:b w:val="0"/>
          <w:i/>
          <w:sz w:val="20"/>
        </w:rPr>
        <w:t xml:space="preserve">batch 256), against LatAD-global at 3.2 / 16 / 3.5 s and 0.7 to 13 ms. Even so, LatAD-global trains roughly</w:t>
      </w:r>
      <w:r>
        <w:rPr>
          <w:rFonts w:ascii="Times New Roman" w:hAnsi="Times New Roman"/>
          <w:b w:val="0"/>
          <w:i/>
          <w:sz w:val="20"/>
        </w:rPr>
        <w:t xml:space="preserve"> </w:t>
      </w:r>
      <w:r>
        <w:rPr>
          <w:rFonts w:ascii="Times New Roman" w:hAnsi="Times New Roman"/>
          <w:b w:val="0"/>
          <w:i/>
          <w:sz w:val="20"/>
        </w:rPr>
        <w:t xml:space="preserve">47 to 72 times faster than TranAD (231 / 898 / 163 s), both configurations use only tens of MB of GPU memory</w:t>
      </w:r>
      <w:r>
        <w:rPr>
          <w:rFonts w:ascii="Times New Roman" w:hAnsi="Times New Roman"/>
          <w:b w:val="0"/>
          <w:i/>
          <w:sz w:val="20"/>
        </w:rPr>
        <w:t xml:space="preserve"> </w:t>
      </w:r>
      <w:r>
        <w:rPr>
          <w:rFonts w:ascii="Times New Roman" w:hAnsi="Times New Roman"/>
          <w:b w:val="0"/>
          <w:i/>
          <w:sz w:val="20"/>
        </w:rPr>
        <w:t xml:space="preserve">(about 20 to 29 MB) and run within about 3.5 to 3.9 GB of</w:t>
      </w:r>
      <w:r>
        <w:rPr>
          <w:rFonts w:ascii="Times New Roman" w:hAnsi="Times New Roman"/>
          <w:b w:val="0"/>
          <w:i/>
          <w:sz w:val="20"/>
        </w:rPr>
        <w:t xml:space="preserve"> </w:t>
      </w:r>
      <w:r>
        <w:rPr>
          <w:rFonts w:ascii="Times New Roman" w:hAnsi="Times New Roman"/>
          <w:b w:val="0"/>
          <w:i/>
          <w:sz w:val="20"/>
        </w:rPr>
        <w:t xml:space="preserve">host memory, and both stay inside gateway-class real-time budgets on the CPU edge proxy. Section 4.4 now</w:t>
      </w:r>
      <w:r>
        <w:rPr>
          <w:rFonts w:ascii="Times New Roman" w:hAnsi="Times New Roman"/>
          <w:b w:val="0"/>
          <w:i/>
          <w:sz w:val="20"/>
        </w:rPr>
        <w:t xml:space="preserve"> </w:t>
      </w:r>
      <w:r>
        <w:rPr>
          <w:rFonts w:ascii="Times New Roman" w:hAnsi="Times New Roman"/>
          <w:b w:val="0"/>
          <w:i/>
          <w:sz w:val="20"/>
        </w:rPr>
        <w:t xml:space="preserve">states the architecture explicitly (a separate small VaDE per community, nothing shared but the input window</w:t>
      </w:r>
      <w:r>
        <w:rPr>
          <w:rFonts w:ascii="Times New Roman" w:hAnsi="Times New Roman"/>
          <w:b w:val="0"/>
          <w:i/>
          <w:sz w:val="20"/>
        </w:rPr>
        <w:t xml:space="preserve"> </w:t>
      </w:r>
      <w:r>
        <w:rPr>
          <w:rFonts w:ascii="Times New Roman" w:hAnsi="Times New Roman"/>
          <w:b w:val="0"/>
          <w:i/>
          <w:sz w:val="20"/>
        </w:rPr>
        <w:t xml:space="preserve">features, plus one whole-plant expert), and the deployment paragraph in Section 7 points at these numbers.</w:t>
      </w:r>
    </w:p>
    <w:bookmarkEnd w:id="11"/>
    <w:bookmarkStart w:id="12" w:name="Xce63068459775cc697145350186a8763dd4e1de"/>
    <w:p>
      <w:pPr>
        <w:pStyle w:val="Subtitle"/>
        <w:spacing w:before="0" w:after="160"/>
        <w:jc w:val="center"/>
        <w:keepNext w:val="0"/>
        <w:keepLines/>
        <w:widowControl w:val="1"/>
      </w:pPr>
      <w:r>
        <w:rPr>
          <w:rFonts w:ascii="Times New Roman" w:hAnsi="Times New Roman"/>
          <w:b w:val="0"/>
          <w:i/>
          <w:sz w:val="20"/>
        </w:rPr>
        <w:t xml:space="preserve">Comment 4. Sliding windows are strongly time-correlated; use a time-aware test on all three datasets, and clarify the WADI confidence interval and p-value.</w:t>
      </w:r>
    </w:p>
    <w:p>
      <w:pPr>
        <w:pStyle w:val="Subtitle"/>
        <w:spacing w:before="0" w:after="160"/>
        <w:jc w:val="center"/>
        <w:keepNext w:val="0"/>
        <w:keepLines/>
        <w:widowControl w:val="1"/>
      </w:pPr>
      <w:r>
        <w:rPr>
          <w:rFonts w:ascii="Times New Roman" w:hAnsi="Times New Roman"/>
          <w:b w:val="0"/>
          <w:i/>
          <w:sz w:val="20"/>
        </w:rPr>
        <w:t xml:space="preserve">The sliding windows in this manuscript are strongly correlated in time, so ordinary resampling may</w:t>
      </w:r>
      <w:r>
        <w:rPr>
          <w:rFonts w:ascii="Times New Roman" w:hAnsi="Times New Roman"/>
          <w:b w:val="0"/>
          <w:i/>
          <w:sz w:val="20"/>
        </w:rPr>
        <w:t xml:space="preserve"> </w:t>
      </w:r>
      <w:r>
        <w:rPr>
          <w:rFonts w:ascii="Times New Roman" w:hAnsi="Times New Roman"/>
          <w:b w:val="0"/>
          <w:i/>
          <w:sz w:val="20"/>
        </w:rPr>
        <w:t xml:space="preserve">underestimate the confidence interval. A time-aware statistical test should be used on all three datasets, and</w:t>
      </w:r>
      <w:r>
        <w:rPr>
          <w:rFonts w:ascii="Times New Roman" w:hAnsi="Times New Roman"/>
          <w:b w:val="0"/>
          <w:i/>
          <w:sz w:val="20"/>
        </w:rPr>
        <w:t xml:space="preserve"> </w:t>
      </w:r>
      <w:r>
        <w:rPr>
          <w:rFonts w:ascii="Times New Roman" w:hAnsi="Times New Roman"/>
          <w:b w:val="0"/>
          <w:i/>
          <w:sz w:val="20"/>
        </w:rPr>
        <w:t xml:space="preserve">the definition of the confidence interval and p-value on WADI should be clarified.</w:t>
      </w:r>
    </w:p>
    <w:p>
      <w:pPr>
        <w:pStyle w:val="Subtitle"/>
        <w:spacing w:before="0" w:after="160"/>
        <w:jc w:val="center"/>
        <w:keepNext w:val="0"/>
        <w:keepLines/>
        <w:widowControl w:val="1"/>
      </w:pPr>
      <w:r>
        <w:rPr>
          <w:rFonts w:ascii="Times New Roman" w:hAnsi="Times New Roman"/>
          <w:b w:val="0"/>
          <w:bCs/>
          <w:i/>
          <w:sz w:val="20"/>
        </w:rPr>
        <w:t xml:space="preserve">Response: change made.</w:t>
      </w:r>
      <w:r>
        <w:rPr>
          <w:rFonts w:ascii="Times New Roman" w:hAnsi="Times New Roman"/>
          <w:b w:val="0"/>
          <w:i/>
          <w:sz w:val="20"/>
        </w:rPr>
        <w:t xml:space="preserve"> </w:t>
      </w:r>
      <w:r>
        <w:rPr>
          <w:rFonts w:ascii="Times New Roman" w:hAnsi="Times New Roman"/>
          <w:b w:val="0"/>
          <w:i/>
          <w:sz w:val="20"/>
        </w:rPr>
        <w:t xml:space="preserve">Every significance statement is on an episode-block</w:t>
      </w:r>
      <w:r>
        <w:rPr>
          <w:rFonts w:ascii="Times New Roman" w:hAnsi="Times New Roman"/>
          <w:b w:val="0"/>
          <w:i/>
          <w:sz w:val="20"/>
        </w:rPr>
        <w:t xml:space="preserve"> </w:t>
      </w:r>
      <w:r>
        <w:rPr>
          <w:rFonts w:ascii="Times New Roman" w:hAnsi="Times New Roman"/>
          <w:b w:val="0"/>
          <w:i/>
          <w:sz w:val="20"/>
        </w:rPr>
        <w:t xml:space="preserve">bootstrap that resamples whole attack episodes together with contiguous normal blocks, rather than independent</w:t>
      </w:r>
      <w:r>
        <w:rPr>
          <w:rFonts w:ascii="Times New Roman" w:hAnsi="Times New Roman"/>
          <w:b w:val="0"/>
          <w:i/>
          <w:sz w:val="20"/>
        </w:rPr>
        <w:t xml:space="preserve"> </w:t>
      </w:r>
      <w:r>
        <w:rPr>
          <w:rFonts w:ascii="Times New Roman" w:hAnsi="Times New Roman"/>
          <w:b w:val="0"/>
          <w:i/>
          <w:sz w:val="20"/>
        </w:rPr>
        <w:t xml:space="preserve">windows, applied uniformly to all three datasets and to every reported confidence interval and P-value</w:t>
      </w:r>
      <w:r>
        <w:rPr>
          <w:rFonts w:ascii="Times New Roman" w:hAnsi="Times New Roman"/>
          <w:b w:val="0"/>
          <w:i/>
          <w:sz w:val="20"/>
        </w:rPr>
        <w:t xml:space="preserve"> </w:t>
      </w:r>
      <w:r>
        <w:rPr>
          <w:rFonts w:ascii="Times New Roman" w:hAnsi="Times New Roman"/>
          <w:b w:val="0"/>
          <w:i/>
          <w:sz w:val="20"/>
        </w:rPr>
        <w:t xml:space="preserve">(defined in Section 5.4; results in Section 6, Table 4, Figure 3). We define both quantities: the confidence</w:t>
      </w:r>
      <w:r>
        <w:rPr>
          <w:rFonts w:ascii="Times New Roman" w:hAnsi="Times New Roman"/>
          <w:b w:val="0"/>
          <w:i/>
          <w:sz w:val="20"/>
        </w:rPr>
        <w:t xml:space="preserve"> </w:t>
      </w:r>
      <w:r>
        <w:rPr>
          <w:rFonts w:ascii="Times New Roman" w:hAnsi="Times New Roman"/>
          <w:b w:val="0"/>
          <w:i/>
          <w:sz w:val="20"/>
        </w:rPr>
        <w:t xml:space="preserve">interval is the two-sided 2.5 / 97.5 percentile of the paired difference, and P is the one-sided bootstrap</w:t>
      </w:r>
      <w:r>
        <w:rPr>
          <w:rFonts w:ascii="Times New Roman" w:hAnsi="Times New Roman"/>
          <w:b w:val="0"/>
          <w:i/>
          <w:sz w:val="20"/>
        </w:rPr>
        <w:t xml:space="preserve"> </w:t>
      </w:r>
      <w:r>
        <w:rPr>
          <w:rFonts w:ascii="Times New Roman" w:hAnsi="Times New Roman"/>
          <w:b w:val="0"/>
          <w:i/>
          <w:sz w:val="20"/>
        </w:rPr>
        <w:t xml:space="preserve">probability that the difference is at most zero.</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HAI difficult subset:</w:t>
      </w:r>
      <w:r>
        <w:rPr>
          <w:rFonts w:ascii="Times New Roman" w:hAnsi="Times New Roman"/>
          <w:b w:val="0"/>
          <w:i/>
          <w:sz w:val="20"/>
        </w:rPr>
        <w:t xml:space="preserve"> </w:t>
      </w:r>
      <w:r>
        <w:rPr>
          <w:rFonts w:ascii="Times New Roman" w:hAnsi="Times New Roman"/>
          <w:b w:val="0"/>
          <w:i/>
          <w:sz w:val="20"/>
        </w:rPr>
        <w:t xml:space="preserve">+0.088, 95 percent CI [0.042, 0.157], P about 0 (167 windows, 26</w:t>
      </w:r>
      <w:r>
        <w:rPr>
          <w:rFonts w:ascii="Times New Roman" w:hAnsi="Times New Roman"/>
          <w:b w:val="0"/>
          <w:i/>
          <w:sz w:val="20"/>
        </w:rPr>
        <w:t xml:space="preserve"> </w:t>
      </w:r>
      <w:r>
        <w:rPr>
          <w:rFonts w:ascii="Times New Roman" w:hAnsi="Times New Roman"/>
          <w:b w:val="0"/>
          <w:i/>
          <w:sz w:val="20"/>
        </w:rPr>
        <w:t xml:space="preserve">episodes).</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Canonical SWaT difficult subset:</w:t>
      </w:r>
      <w:r>
        <w:rPr>
          <w:rFonts w:ascii="Times New Roman" w:hAnsi="Times New Roman"/>
          <w:b w:val="0"/>
          <w:i/>
          <w:sz w:val="20"/>
        </w:rPr>
        <w:t xml:space="preserve"> </w:t>
      </w:r>
      <w:r>
        <w:rPr>
          <w:rFonts w:ascii="Times New Roman" w:hAnsi="Times New Roman"/>
          <w:b w:val="0"/>
          <w:i/>
          <w:sz w:val="20"/>
        </w:rPr>
        <w:t xml:space="preserve">+0.055, 95 percent CI [0.012, 0.104], P = 0.007 (85 windows,</w:t>
      </w:r>
      <w:r>
        <w:rPr>
          <w:rFonts w:ascii="Times New Roman" w:hAnsi="Times New Roman"/>
          <w:b w:val="0"/>
          <w:i/>
          <w:sz w:val="20"/>
        </w:rPr>
        <w:t xml:space="preserve"> </w:t>
      </w:r>
      <w:r>
        <w:rPr>
          <w:rFonts w:ascii="Times New Roman" w:hAnsi="Times New Roman"/>
          <w:b w:val="0"/>
          <w:i/>
          <w:sz w:val="20"/>
        </w:rPr>
        <w:t xml:space="preserve">23 episodes).</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WADI difficult subset (clarified):</w:t>
      </w:r>
      <w:r>
        <w:rPr>
          <w:rFonts w:ascii="Times New Roman" w:hAnsi="Times New Roman"/>
          <w:b w:val="0"/>
          <w:i/>
          <w:sz w:val="20"/>
        </w:rPr>
        <w:t xml:space="preserve"> </w:t>
      </w:r>
      <w:r>
        <w:rPr>
          <w:rFonts w:ascii="Times New Roman" w:hAnsi="Times New Roman"/>
          <w:b w:val="0"/>
          <w:i/>
          <w:sz w:val="20"/>
        </w:rPr>
        <w:t xml:space="preserve">LatAD (0.771) is significantly ahead of every learned detector</w:t>
      </w:r>
      <w:r>
        <w:rPr>
          <w:rFonts w:ascii="Times New Roman" w:hAnsi="Times New Roman"/>
          <w:b w:val="0"/>
          <w:i/>
          <w:sz w:val="20"/>
        </w:rPr>
        <w:t xml:space="preserve"> </w:t>
      </w:r>
      <w:r>
        <w:rPr>
          <w:rFonts w:ascii="Times New Roman" w:hAnsi="Times New Roman"/>
          <w:b w:val="0"/>
          <w:i/>
          <w:sz w:val="20"/>
        </w:rPr>
        <w:t xml:space="preserve">by the same per-detector episode-block bootstrap, each cleared with P &lt; 0.05: vs AutoEncoder +0.142</w:t>
      </w:r>
      <w:r>
        <w:rPr>
          <w:rFonts w:ascii="Times New Roman" w:hAnsi="Times New Roman"/>
          <w:b w:val="0"/>
          <w:i/>
          <w:sz w:val="20"/>
        </w:rPr>
        <w:t xml:space="preserve"> </w:t>
      </w:r>
      <w:r>
        <w:rPr>
          <w:rFonts w:ascii="Times New Roman" w:hAnsi="Times New Roman"/>
          <w:b w:val="0"/>
          <w:i/>
          <w:sz w:val="20"/>
        </w:rPr>
        <w:t xml:space="preserve">(P = 0.001), USAD +0.192 (P = 0.000), TranAD +0.157 (P = 0.0005), Isolation Forest +0.136 (P = 0.000), and</w:t>
      </w:r>
      <w:r>
        <w:rPr>
          <w:rFonts w:ascii="Times New Roman" w:hAnsi="Times New Roman"/>
          <w:b w:val="0"/>
          <w:i/>
          <w:sz w:val="20"/>
        </w:rPr>
        <w:t xml:space="preserve"> </w:t>
      </w:r>
      <w:r>
        <w:rPr>
          <w:rFonts w:ascii="Times New Roman" w:hAnsi="Times New Roman"/>
          <w:b w:val="0"/>
          <w:i/>
          <w:sz w:val="20"/>
        </w:rPr>
        <w:t xml:space="preserve">GDN +0.111 (P = 0.000). It ties only the linear baseline LinRes (0.750): +0.020, 95 percent CI</w:t>
      </w:r>
      <w:r>
        <w:rPr>
          <w:rFonts w:ascii="Times New Roman" w:hAnsi="Times New Roman"/>
          <w:b w:val="0"/>
          <w:i/>
          <w:sz w:val="20"/>
        </w:rPr>
        <w:t xml:space="preserve"> </w:t>
      </w:r>
      <w:r>
        <w:rPr>
          <w:rFonts w:ascii="Times New Roman" w:hAnsi="Times New Roman"/>
          <w:b w:val="0"/>
          <w:i/>
          <w:sz w:val="20"/>
        </w:rPr>
        <w:t xml:space="preserve">[-0.161, 0.205], P = 0.46 over 8 attack episodes, not statistically separable at that episode count.</w:t>
      </w:r>
    </w:p>
    <w:p>
      <w:pPr>
        <w:pStyle w:val="Subtitle"/>
        <w:spacing w:before="0" w:after="160"/>
        <w:jc w:val="center"/>
        <w:keepNext w:val="0"/>
        <w:keepLines/>
        <w:widowControl w:val="1"/>
      </w:pPr>
      <w:r>
        <w:rPr>
          <w:rFonts w:ascii="Times New Roman" w:hAnsi="Times New Roman"/>
          <w:b w:val="0"/>
          <w:i/>
          <w:sz w:val="20"/>
        </w:rPr>
        <w:t xml:space="preserve">On the double-hard subset the same test gives HAI +0.084 (95 percent CI [0.019, 0.189],</w:t>
      </w:r>
      <w:r>
        <w:rPr>
          <w:rFonts w:ascii="Times New Roman" w:hAnsi="Times New Roman"/>
          <w:b w:val="0"/>
          <w:i/>
          <w:sz w:val="20"/>
        </w:rPr>
        <w:t xml:space="preserve"> </w:t>
      </w:r>
      <w:r>
        <w:rPr>
          <w:rFonts w:ascii="Times New Roman" w:hAnsi="Times New Roman"/>
          <w:b w:val="0"/>
          <w:i/>
          <w:sz w:val="20"/>
        </w:rPr>
        <w:t xml:space="preserve">P = 0.0005) and SWaT +0.085 (95 percent CI [0.030, 0.146], P = 0.0005), with WADI a numerical lead over 7</w:t>
      </w:r>
      <w:r>
        <w:rPr>
          <w:rFonts w:ascii="Times New Roman" w:hAnsi="Times New Roman"/>
          <w:b w:val="0"/>
          <w:i/>
          <w:sz w:val="20"/>
        </w:rPr>
        <w:t xml:space="preserve"> </w:t>
      </w:r>
      <w:r>
        <w:rPr>
          <w:rFonts w:ascii="Times New Roman" w:hAnsi="Times New Roman"/>
          <w:b w:val="0"/>
          <w:i/>
          <w:sz w:val="20"/>
        </w:rPr>
        <w:t xml:space="preserve">episodes (Table 4). All intervals were recomputed from persisted scores, with no retraining.</w:t>
      </w:r>
    </w:p>
    <w:bookmarkEnd w:id="12"/>
    <w:bookmarkStart w:id="13" w:name="X87f63f0476ed2f671557a703e7a3bd76e7727a6"/>
    <w:p>
      <w:pPr>
        <w:pStyle w:val="Subtitle"/>
        <w:spacing w:before="0" w:after="160"/>
        <w:jc w:val="center"/>
        <w:keepNext w:val="0"/>
        <w:keepLines/>
        <w:widowControl w:val="1"/>
      </w:pPr>
      <w:r>
        <w:rPr>
          <w:rFonts w:ascii="Times New Roman" w:hAnsi="Times New Roman"/>
          <w:b w:val="0"/>
          <w:i/>
          <w:sz w:val="20"/>
        </w:rPr>
        <w:t xml:space="preserve">Comment 5. Six static window statistics: run raw-sequential, temporal, or spectral experiments and ablations to verify whether the gain comes from cross-channel density or from the window representation.</w:t>
      </w:r>
    </w:p>
    <w:p>
      <w:pPr>
        <w:pStyle w:val="Subtitle"/>
        <w:spacing w:before="0" w:after="160"/>
        <w:jc w:val="center"/>
        <w:keepNext w:val="0"/>
        <w:keepLines/>
        <w:widowControl w:val="1"/>
      </w:pPr>
      <w:r>
        <w:rPr>
          <w:rFonts w:ascii="Times New Roman" w:hAnsi="Times New Roman"/>
          <w:b w:val="0"/>
          <w:i/>
          <w:sz w:val="20"/>
        </w:rPr>
        <w:t xml:space="preserve">This manuscript mainly uses six static statistics from each window, so the source of the performance</w:t>
      </w:r>
      <w:r>
        <w:rPr>
          <w:rFonts w:ascii="Times New Roman" w:hAnsi="Times New Roman"/>
          <w:b w:val="0"/>
          <w:i/>
          <w:sz w:val="20"/>
        </w:rPr>
        <w:t xml:space="preserve"> </w:t>
      </w:r>
      <w:r>
        <w:rPr>
          <w:rFonts w:ascii="Times New Roman" w:hAnsi="Times New Roman"/>
          <w:b w:val="0"/>
          <w:i/>
          <w:sz w:val="20"/>
        </w:rPr>
        <w:t xml:space="preserve">gain is still unclear. Experiments with raw sequential input and temporal or spectral information are needed</w:t>
      </w:r>
      <w:r>
        <w:rPr>
          <w:rFonts w:ascii="Times New Roman" w:hAnsi="Times New Roman"/>
          <w:b w:val="0"/>
          <w:i/>
          <w:sz w:val="20"/>
        </w:rPr>
        <w:t xml:space="preserve"> </w:t>
      </w:r>
      <w:r>
        <w:rPr>
          <w:rFonts w:ascii="Times New Roman" w:hAnsi="Times New Roman"/>
          <w:b w:val="0"/>
          <w:i/>
          <w:sz w:val="20"/>
        </w:rPr>
        <w:t xml:space="preserve">to verify whether the gain mainly comes from cross-channel density modeling or from the current window</w:t>
      </w:r>
      <w:r>
        <w:rPr>
          <w:rFonts w:ascii="Times New Roman" w:hAnsi="Times New Roman"/>
          <w:b w:val="0"/>
          <w:i/>
          <w:sz w:val="20"/>
        </w:rPr>
        <w:t xml:space="preserve"> </w:t>
      </w:r>
      <w:r>
        <w:rPr>
          <w:rFonts w:ascii="Times New Roman" w:hAnsi="Times New Roman"/>
          <w:b w:val="0"/>
          <w:i/>
          <w:sz w:val="20"/>
        </w:rPr>
        <w:t xml:space="preserve">representation.</w:t>
      </w:r>
    </w:p>
    <w:p>
      <w:pPr>
        <w:pStyle w:val="Subtitle"/>
        <w:spacing w:before="0" w:after="160"/>
        <w:jc w:val="center"/>
        <w:keepNext w:val="0"/>
        <w:keepLines/>
        <w:widowControl w:val="1"/>
      </w:pPr>
      <w:r>
        <w:rPr>
          <w:rFonts w:ascii="Times New Roman" w:hAnsi="Times New Roman"/>
          <w:b w:val="0"/>
          <w:bCs/>
          <w:i/>
          <w:sz w:val="20"/>
        </w:rPr>
        <w:t xml:space="preserve">Response: change made, the source of the gain is now isolated.</w:t>
      </w:r>
      <w:r>
        <w:rPr>
          <w:rFonts w:ascii="Times New Roman" w:hAnsi="Times New Roman"/>
          <w:b w:val="0"/>
          <w:i/>
          <w:sz w:val="20"/>
        </w:rPr>
        <w:t xml:space="preserve"> </w:t>
      </w:r>
      <w:r>
        <w:rPr>
          <w:rFonts w:ascii="Times New Roman" w:hAnsi="Times New Roman"/>
          <w:b w:val="0"/>
          <w:i/>
          <w:sz w:val="20"/>
        </w:rPr>
        <w:t xml:space="preserve">We added a</w:t>
      </w:r>
      <w:r>
        <w:rPr>
          <w:rFonts w:ascii="Times New Roman" w:hAnsi="Times New Roman"/>
          <w:b w:val="0"/>
          <w:i/>
          <w:sz w:val="20"/>
        </w:rPr>
        <w:t xml:space="preserve"> </w:t>
      </w:r>
      <w:r>
        <w:rPr>
          <w:rFonts w:ascii="Times New Roman" w:hAnsi="Times New Roman"/>
          <w:b w:val="0"/>
          <w:i/>
          <w:sz w:val="20"/>
        </w:rPr>
        <w:t xml:space="preserve">main-text source-of-gain table (Table 5, Section 6) that swaps the cross-channel latent density for a</w:t>
      </w:r>
      <w:r>
        <w:rPr>
          <w:rFonts w:ascii="Times New Roman" w:hAnsi="Times New Roman"/>
          <w:b w:val="0"/>
          <w:i/>
          <w:sz w:val="20"/>
        </w:rPr>
        <w:t xml:space="preserve"> </w:t>
      </w:r>
      <w:r>
        <w:rPr>
          <w:rFonts w:ascii="Times New Roman" w:hAnsi="Times New Roman"/>
          <w:b w:val="0"/>
          <w:i/>
          <w:sz w:val="20"/>
        </w:rPr>
        <w:t xml:space="preserve">channel-independent product of per-channel densities, holding the representation fixed. The cross-channel</w:t>
      </w:r>
      <w:r>
        <w:rPr>
          <w:rFonts w:ascii="Times New Roman" w:hAnsi="Times New Roman"/>
          <w:b w:val="0"/>
          <w:i/>
          <w:sz w:val="20"/>
        </w:rPr>
        <w:t xml:space="preserve"> </w:t>
      </w:r>
      <w:r>
        <w:rPr>
          <w:rFonts w:ascii="Times New Roman" w:hAnsi="Times New Roman"/>
          <w:b w:val="0"/>
          <w:i/>
          <w:sz w:val="20"/>
        </w:rPr>
        <w:t xml:space="preserve">density adds</w:t>
      </w:r>
      <w:r>
        <w:rPr>
          <w:rFonts w:ascii="Times New Roman" w:hAnsi="Times New Roman"/>
          <w:b w:val="0"/>
          <w:i/>
          <w:sz w:val="20"/>
        </w:rPr>
        <w:t xml:space="preserve"> </w:t>
      </w:r>
      <w:r>
        <w:rPr>
          <w:rFonts w:ascii="Times New Roman" w:hAnsi="Times New Roman"/>
          <w:b w:val="0"/>
          <w:bCs/>
          <w:i/>
          <w:sz w:val="20"/>
        </w:rPr>
        <w:t xml:space="preserve">+0.200 on HAI and +0.141 on SWaT</w:t>
      </w:r>
      <w:r>
        <w:rPr>
          <w:rFonts w:ascii="Times New Roman" w:hAnsi="Times New Roman"/>
          <w:b w:val="0"/>
          <w:i/>
          <w:sz w:val="20"/>
        </w:rPr>
        <w:t xml:space="preserve"> </w:t>
      </w:r>
      <w:r>
        <w:rPr>
          <w:rFonts w:ascii="Times New Roman" w:hAnsi="Times New Roman"/>
          <w:b w:val="0"/>
          <w:i/>
          <w:sz w:val="20"/>
        </w:rPr>
        <w:t xml:space="preserve">over the channel-independent baseline, the two</w:t>
      </w:r>
      <w:r>
        <w:rPr>
          <w:rFonts w:ascii="Times New Roman" w:hAnsi="Times New Roman"/>
          <w:b w:val="0"/>
          <w:i/>
          <w:sz w:val="20"/>
        </w:rPr>
        <w:t xml:space="preserve"> </w:t>
      </w:r>
      <w:r>
        <w:rPr>
          <w:rFonts w:ascii="Times New Roman" w:hAnsi="Times New Roman"/>
          <w:b w:val="0"/>
          <w:i/>
          <w:sz w:val="20"/>
        </w:rPr>
        <w:t xml:space="preserve">datasets where LatAD wins significantly, and essentially nothing on the WADI difficult subset</w:t>
      </w:r>
      <w:r>
        <w:rPr>
          <w:rFonts w:ascii="Times New Roman" w:hAnsi="Times New Roman"/>
          <w:b w:val="0"/>
          <w:i/>
          <w:sz w:val="20"/>
        </w:rPr>
        <w:t xml:space="preserve"> </w:t>
      </w:r>
      <w:r>
        <w:rPr>
          <w:rFonts w:ascii="Times New Roman" w:hAnsi="Times New Roman"/>
          <w:b w:val="0"/>
          <w:i/>
          <w:sz w:val="20"/>
        </w:rPr>
        <w:t xml:space="preserve">(+0.017), whose difficult anomalies are single-channel or linear so per-channel marginals already suffice. To</w:t>
      </w:r>
      <w:r>
        <w:rPr>
          <w:rFonts w:ascii="Times New Roman" w:hAnsi="Times New Roman"/>
          <w:b w:val="0"/>
          <w:i/>
          <w:sz w:val="20"/>
        </w:rPr>
        <w:t xml:space="preserve"> </w:t>
      </w:r>
      <w:r>
        <w:rPr>
          <w:rFonts w:ascii="Times New Roman" w:hAnsi="Times New Roman"/>
          <w:b w:val="0"/>
          <w:i/>
          <w:sz w:val="20"/>
        </w:rPr>
        <w:t xml:space="preserve">address the representation directly, Table A2 re-runs the same latent-density detector with a richer</w:t>
      </w:r>
      <w:r>
        <w:rPr>
          <w:rFonts w:ascii="Times New Roman" w:hAnsi="Times New Roman"/>
          <w:b w:val="0"/>
          <w:i/>
          <w:sz w:val="20"/>
        </w:rPr>
        <w:t xml:space="preserve"> </w:t>
      </w:r>
      <w:r>
        <w:rPr>
          <w:rFonts w:ascii="Times New Roman" w:hAnsi="Times New Roman"/>
          <w:b w:val="0"/>
          <w:i/>
          <w:sz w:val="20"/>
        </w:rPr>
        <w:t xml:space="preserve">ten-feature temporal and spectral representation in place of the six statistics: it is immaterial on WADI and</w:t>
      </w:r>
      <w:r>
        <w:rPr>
          <w:rFonts w:ascii="Times New Roman" w:hAnsi="Times New Roman"/>
          <w:b w:val="0"/>
          <w:i/>
          <w:sz w:val="20"/>
        </w:rPr>
        <w:t xml:space="preserve"> </w:t>
      </w:r>
      <w:r>
        <w:rPr>
          <w:rFonts w:ascii="Times New Roman" w:hAnsi="Times New Roman"/>
          <w:b w:val="0"/>
          <w:i/>
          <w:sz w:val="20"/>
        </w:rPr>
        <w:t xml:space="preserve">adds +0.072 on HAI and +0.026 on SWaT, so an expanded temporal representation is a smaller, complementary</w:t>
      </w:r>
      <w:r>
        <w:rPr>
          <w:rFonts w:ascii="Times New Roman" w:hAnsi="Times New Roman"/>
          <w:b w:val="0"/>
          <w:i/>
          <w:sz w:val="20"/>
        </w:rPr>
        <w:t xml:space="preserve"> </w:t>
      </w:r>
      <w:r>
        <w:rPr>
          <w:rFonts w:ascii="Times New Roman" w:hAnsi="Times New Roman"/>
          <w:b w:val="0"/>
          <w:i/>
          <w:sz w:val="20"/>
        </w:rPr>
        <w:t xml:space="preserve">lever aligned with A9, not the source of the reported advantage. We did not run a raw per-timestep</w:t>
      </w:r>
      <w:r>
        <w:rPr>
          <w:rFonts w:ascii="Times New Roman" w:hAnsi="Times New Roman"/>
          <w:b w:val="0"/>
          <w:i/>
          <w:sz w:val="20"/>
        </w:rPr>
        <w:t xml:space="preserve"> </w:t>
      </w:r>
      <w:r>
        <w:rPr>
          <w:rFonts w:ascii="Times New Roman" w:hAnsi="Times New Roman"/>
          <w:b w:val="0"/>
          <w:i/>
          <w:sz w:val="20"/>
        </w:rPr>
        <w:t xml:space="preserve">sequential-input variant of LatAD; the temporal-and-spectral part of your request is answered at the feature</w:t>
      </w:r>
      <w:r>
        <w:rPr>
          <w:rFonts w:ascii="Times New Roman" w:hAnsi="Times New Roman"/>
          <w:b w:val="0"/>
          <w:i/>
          <w:sz w:val="20"/>
        </w:rPr>
        <w:t xml:space="preserve"> </w:t>
      </w:r>
      <w:r>
        <w:rPr>
          <w:rFonts w:ascii="Times New Roman" w:hAnsi="Times New Roman"/>
          <w:b w:val="0"/>
          <w:i/>
          <w:sz w:val="20"/>
        </w:rPr>
        <w:t xml:space="preserve">level by Table A2, which injects explicit temporal and spectral features into the window representation while</w:t>
      </w:r>
      <w:r>
        <w:rPr>
          <w:rFonts w:ascii="Times New Roman" w:hAnsi="Times New Roman"/>
          <w:b w:val="0"/>
          <w:i/>
          <w:sz w:val="20"/>
        </w:rPr>
        <w:t xml:space="preserve"> </w:t>
      </w:r>
      <w:r>
        <w:rPr>
          <w:rFonts w:ascii="Times New Roman" w:hAnsi="Times New Roman"/>
          <w:b w:val="0"/>
          <w:i/>
          <w:sz w:val="20"/>
        </w:rPr>
        <w:t xml:space="preserve">leaving the latent-density mechanism unchanged. The head-level decomposition (Table 6) and</w:t>
      </w:r>
      <w:r>
        <w:rPr>
          <w:rFonts w:ascii="Times New Roman" w:hAnsi="Times New Roman"/>
          <w:b w:val="0"/>
          <w:i/>
          <w:sz w:val="20"/>
        </w:rPr>
        <w:t xml:space="preserve"> </w:t>
      </w:r>
      <w:r>
        <w:rPr>
          <w:rFonts w:ascii="Times New Roman" w:hAnsi="Times New Roman"/>
          <w:b w:val="0"/>
          <w:i/>
          <w:sz w:val="20"/>
        </w:rPr>
        <w:t xml:space="preserve">the factorization ladder (Table A1) localize the same gain to the density heads and the regime-community</w:t>
      </w:r>
      <w:r>
        <w:rPr>
          <w:rFonts w:ascii="Times New Roman" w:hAnsi="Times New Roman"/>
          <w:b w:val="0"/>
          <w:i/>
          <w:sz w:val="20"/>
        </w:rPr>
        <w:t xml:space="preserve"> </w:t>
      </w:r>
      <w:r>
        <w:rPr>
          <w:rFonts w:ascii="Times New Roman" w:hAnsi="Times New Roman"/>
          <w:b w:val="0"/>
          <w:i/>
          <w:sz w:val="20"/>
        </w:rPr>
        <w:t xml:space="preserve">factorization. The gain is therefore cross-channel density modeling rather than the window representation. The revised Section 7 makes this most directly: the single latent-density head, with no residual term and no factorization, beats the deep reconstruction detectors USAD and TranAD on the difficult subset of all three plants (Table 6), which isolates the density mechanism from both the representation and the factorization.</w:t>
      </w:r>
    </w:p>
    <w:bookmarkEnd w:id="13"/>
    <w:bookmarkStart w:id="14" w:name="Xe1595187189a22776b750bdd0e11e1628b2aee7"/>
    <w:p>
      <w:pPr>
        <w:pStyle w:val="Subtitle"/>
        <w:spacing w:before="0" w:after="160"/>
        <w:jc w:val="center"/>
        <w:keepNext w:val="0"/>
        <w:keepLines/>
        <w:widowControl w:val="1"/>
      </w:pPr>
      <w:r>
        <w:rPr>
          <w:rFonts w:ascii="Times New Roman" w:hAnsi="Times New Roman"/>
          <w:b w:val="0"/>
          <w:i/>
          <w:sz w:val="20"/>
        </w:rPr>
        <w:t xml:space="preserve">Comment on English, figures, and conclusions.</w:t>
      </w:r>
    </w:p>
    <w:p>
      <w:pPr>
        <w:pStyle w:val="Subtitle"/>
        <w:spacing w:before="0" w:after="160"/>
        <w:jc w:val="center"/>
        <w:keepNext w:val="0"/>
        <w:keepLines/>
        <w:widowControl w:val="1"/>
      </w:pPr>
      <w:r>
        <w:rPr>
          <w:rFonts w:ascii="Times New Roman" w:hAnsi="Times New Roman"/>
          <w:b w:val="0"/>
          <w:i/>
          <w:sz w:val="20"/>
        </w:rPr>
        <w:t xml:space="preserve">The English could be improved to more clearly express the research. Figures and tables, and the</w:t>
      </w:r>
      <w:r>
        <w:rPr>
          <w:rFonts w:ascii="Times New Roman" w:hAnsi="Times New Roman"/>
          <w:b w:val="0"/>
          <w:i/>
          <w:sz w:val="20"/>
        </w:rPr>
        <w:t xml:space="preserve"> </w:t>
      </w:r>
      <w:r>
        <w:rPr>
          <w:rFonts w:ascii="Times New Roman" w:hAnsi="Times New Roman"/>
          <w:b w:val="0"/>
          <w:i/>
          <w:sz w:val="20"/>
        </w:rPr>
        <w:t xml:space="preserve">conclusions, should be improved.</w:t>
      </w:r>
    </w:p>
    <w:p>
      <w:pPr>
        <w:pStyle w:val="Subtitle"/>
        <w:spacing w:before="0" w:after="160"/>
        <w:jc w:val="center"/>
        <w:keepNext w:val="0"/>
        <w:keepLines/>
        <w:widowControl w:val="1"/>
      </w:pPr>
      <w:r>
        <w:rPr>
          <w:rFonts w:ascii="Times New Roman" w:hAnsi="Times New Roman"/>
          <w:b w:val="0"/>
          <w:bCs/>
          <w:i/>
          <w:sz w:val="20"/>
        </w:rPr>
        <w:t xml:space="preserve">Response: change made.</w:t>
      </w:r>
      <w:r>
        <w:rPr>
          <w:rFonts w:ascii="Times New Roman" w:hAnsi="Times New Roman"/>
          <w:b w:val="0"/>
          <w:i/>
          <w:sz w:val="20"/>
        </w:rPr>
        <w:t xml:space="preserve"> </w:t>
      </w:r>
      <w:r>
        <w:rPr>
          <w:rFonts w:ascii="Times New Roman" w:hAnsi="Times New Roman"/>
          <w:b w:val="0"/>
          <w:i/>
          <w:sz w:val="20"/>
        </w:rPr>
        <w:t xml:space="preserve">We revised the front matter and the longer sentences</w:t>
      </w:r>
      <w:r>
        <w:rPr>
          <w:rFonts w:ascii="Times New Roman" w:hAnsi="Times New Roman"/>
          <w:b w:val="0"/>
          <w:i/>
          <w:sz w:val="20"/>
        </w:rPr>
        <w:t xml:space="preserve"> </w:t>
      </w:r>
      <w:r>
        <w:rPr>
          <w:rFonts w:ascii="Times New Roman" w:hAnsi="Times New Roman"/>
          <w:b w:val="0"/>
          <w:i/>
          <w:sz w:val="20"/>
        </w:rPr>
        <w:t xml:space="preserve">flagged during restructuring, and a language pass over the whole manuscript is applied to the submitted</w:t>
      </w:r>
      <w:r>
        <w:rPr>
          <w:rFonts w:ascii="Times New Roman" w:hAnsi="Times New Roman"/>
          <w:b w:val="0"/>
          <w:i/>
          <w:sz w:val="20"/>
        </w:rPr>
        <w:t xml:space="preserve"> </w:t>
      </w:r>
      <w:r>
        <w:rPr>
          <w:rFonts w:ascii="Times New Roman" w:hAnsi="Times New Roman"/>
          <w:b w:val="0"/>
          <w:i/>
          <w:sz w:val="20"/>
        </w:rPr>
        <w:t xml:space="preserve">version. Two vector figures were added (Figure 1, the IIoT system-model context; Figure 2, the LatAD workflow,</w:t>
      </w:r>
      <w:r>
        <w:rPr>
          <w:rFonts w:ascii="Times New Roman" w:hAnsi="Times New Roman"/>
          <w:b w:val="0"/>
          <w:i/>
          <w:sz w:val="20"/>
        </w:rPr>
        <w:t xml:space="preserve"> </w:t>
      </w:r>
      <w:r>
        <w:rPr>
          <w:rFonts w:ascii="Times New Roman" w:hAnsi="Times New Roman"/>
          <w:b w:val="0"/>
          <w:i/>
          <w:sz w:val="20"/>
        </w:rPr>
        <w:t xml:space="preserve">assumption-tagged), the difficult-subset results chart is renumbered Figure 3 with a corrected caption, and</w:t>
      </w:r>
      <w:r>
        <w:rPr>
          <w:rFonts w:ascii="Times New Roman" w:hAnsi="Times New Roman"/>
          <w:b w:val="0"/>
          <w:i/>
          <w:sz w:val="20"/>
        </w:rPr>
        <w:t xml:space="preserve"> </w:t>
      </w:r>
      <w:r>
        <w:rPr>
          <w:rFonts w:ascii="Times New Roman" w:hAnsi="Times New Roman"/>
          <w:b w:val="0"/>
          <w:i/>
          <w:sz w:val="20"/>
        </w:rPr>
        <w:t xml:space="preserve">Tables 3 to 6 and A1 were regenerated on the corrected, construct-matched data, with GDN added as a new</w:t>
      </w:r>
      <w:r>
        <w:rPr>
          <w:rFonts w:ascii="Times New Roman" w:hAnsi="Times New Roman"/>
          <w:b w:val="0"/>
          <w:i/>
          <w:sz w:val="20"/>
        </w:rPr>
        <w:t xml:space="preserve"> </w:t>
      </w:r>
      <w:r>
        <w:rPr>
          <w:rFonts w:ascii="Times New Roman" w:hAnsi="Times New Roman"/>
          <w:b w:val="0"/>
          <w:i/>
          <w:sz w:val="20"/>
        </w:rPr>
        <w:t xml:space="preserve">baseline in Tables 3 and 4 and in Figure 3. The Conclusion (Section 8) was rewritten to match the scoped claims and the corrected</w:t>
      </w:r>
      <w:r>
        <w:rPr>
          <w:rFonts w:ascii="Times New Roman" w:hAnsi="Times New Roman"/>
          <w:b w:val="0"/>
          <w:i/>
          <w:sz w:val="20"/>
        </w:rPr>
        <w:t xml:space="preserve"> </w:t>
      </w:r>
      <w:r>
        <w:rPr>
          <w:rFonts w:ascii="Times New Roman" w:hAnsi="Times New Roman"/>
          <w:b w:val="0"/>
          <w:i/>
          <w:sz w:val="20"/>
        </w:rPr>
        <w:t xml:space="preserve">significance pattern: best overall AUROC on HAI and SWaT, a lead on the difficult subset of all three, with</w:t>
      </w:r>
      <w:r>
        <w:rPr>
          <w:rFonts w:ascii="Times New Roman" w:hAnsi="Times New Roman"/>
          <w:b w:val="0"/>
          <w:i/>
          <w:sz w:val="20"/>
        </w:rPr>
        <w:t xml:space="preserve"> </w:t>
      </w:r>
      <w:r>
        <w:rPr>
          <w:rFonts w:ascii="Times New Roman" w:hAnsi="Times New Roman"/>
          <w:b w:val="0"/>
          <w:i/>
          <w:sz w:val="20"/>
        </w:rPr>
        <w:t xml:space="preserve">significant margins on HAI and canonical SWaT and a lead over every learned detector on WADI.</w:t>
      </w:r>
    </w:p>
    <w:p>
      <w:pPr>
        <w:pStyle w:val="Subtitle"/>
        <w:spacing w:before="0" w:after="160"/>
        <w:jc w:val="center"/>
        <w:keepNext w:val="0"/>
        <w:keepLines/>
        <w:widowControl w:val="1"/>
      </w:pPr>
      <w:r>
        <w:rPr>
          <w:rFonts w:ascii="Times New Roman" w:hAnsi="Times New Roman"/>
          <w:b w:val="0"/>
          <w:i/>
          <w:sz w:val="20"/>
        </w:rPr>
        <w:t xml:space="preserve">Thank you again for the detailed and helpful review. We believe the revision answers each</w:t>
      </w:r>
      <w:r>
        <w:rPr>
          <w:rFonts w:ascii="Times New Roman" w:hAnsi="Times New Roman"/>
          <w:b w:val="0"/>
          <w:i/>
          <w:sz w:val="20"/>
        </w:rPr>
        <w:t xml:space="preserve"> </w:t>
      </w:r>
      <w:r>
        <w:rPr>
          <w:rFonts w:ascii="Times New Roman" w:hAnsi="Times New Roman"/>
          <w:b w:val="0"/>
          <w:i/>
          <w:sz w:val="20"/>
        </w:rPr>
        <w:t xml:space="preserve">point, and where the answer is a limitation we have stated it plainly.</w:t>
      </w:r>
    </w:p>
    <w:p>
      <w:pPr>
        <w:pStyle w:val="Subtitle"/>
        <w:spacing w:before="0" w:after="160"/>
        <w:jc w:val="center"/>
        <w:keepNext w:val="0"/>
        <w:keepLines/>
        <w:widowControl w:val="1"/>
      </w:pPr>
      <w:r>
        <w:rPr>
          <w:rFonts w:ascii="Times New Roman" w:hAnsi="Times New Roman"/>
          <w:b w:val="0"/>
          <w:i/>
          <w:sz w:val="20"/>
        </w:rPr>
        <w:t xml:space="preserve">Sincerely,</w:t>
      </w:r>
      <w:r>
        <w:rPr>
          <w:rFonts w:ascii="Times New Roman" w:hAnsi="Times New Roman"/>
          <w:b w:val="0"/>
          <w:i/>
          <w:sz w:val="20"/>
        </w:rPr>
        <w:br/>
      </w:r>
      <w:r>
        <w:rPr>
          <w:rFonts w:ascii="Times New Roman" w:hAnsi="Times New Roman"/>
          <w:b w:val="0"/>
          <w:i/>
          <w:sz w:val="20"/>
        </w:rPr>
        <w:t xml:space="preserve">Alexander Apartsin and Yehudit Aperstein</w:t>
      </w:r>
    </w:p>
    <w:bookmarkEnd w:id="14"/>
    <w:bookmarkEnd w:id="1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2026-09-18T18:32:27Z</dcterms:created>
  <dcterms:modified xsi:type="dcterms:W3CDTF">2026-09-18T18:32:27Z</dcterms:modified>
</cp:coreProperties>
</file>

<file path=docProps/custom.xml><?xml version="1.0" encoding="utf-8"?>
<Properties xmlns="http://schemas.openxmlformats.org/officeDocument/2006/custom-properties" xmlns:vt="http://schemas.openxmlformats.org/officeDocument/2006/docPropsVTypes"/>
</file>