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sponse-to-reviewer-2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Response to Reviewer 2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Manuscript IoT-4522779, MDPI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iCs/>
          <w:sz w:val="20"/>
        </w:rPr>
        <w:t xml:space="preserve">IoT</w:t>
      </w:r>
      <w:r>
        <w:rPr>
          <w:rFonts w:ascii="Times New Roman" w:hAnsi="Times New Roman"/>
          <w:b w:val="0"/>
          <w:i/>
          <w:sz w:val="20"/>
        </w:rPr>
        <w:br/>
      </w:r>
      <w:r>
        <w:rPr>
          <w:rFonts w:ascii="Times New Roman" w:hAnsi="Times New Roman"/>
          <w:b w:val="0"/>
          <w:i/>
          <w:sz w:val="20"/>
        </w:rPr>
        <w:t xml:space="preserve">Title: Modeling Normal Is All You Need: Joint Latent Clustering for Anomaly Detection in Multimodal Industrial-IoT Cyber-Physical Systems</w:t>
      </w:r>
      <w:r>
        <w:rPr>
          <w:rFonts w:ascii="Times New Roman" w:hAnsi="Times New Roman"/>
          <w:b w:val="0"/>
          <w:i/>
          <w:sz w:val="20"/>
        </w:rPr>
        <w:br/>
      </w:r>
      <w:r>
        <w:rPr>
          <w:rFonts w:ascii="Times New Roman" w:hAnsi="Times New Roman"/>
          <w:b w:val="0"/>
          <w:i/>
          <w:sz w:val="20"/>
        </w:rPr>
        <w:t xml:space="preserve">Authors: Alexander Apartsin and Yehudit Aperstein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Dear Reviewer,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Thank you for the thorough reading and for the clear, specific suggestions on the abstract, introduction,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related work, figures, notation, and typesetting. We found them very useful, and the revised paper follows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them closely. We address each point below, quoting your comment and then giving the change and its location.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New and changed text is highlighted in green in the revised manuscript, and deletions are struck.</w:t>
      </w:r>
    </w:p>
    <w:bookmarkStart w:id="9" w:name="X9fa4232b2c6b07d0f4b27c72ef715541555f540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1. Expand each abbreviation at first use (LatAD, IIoT, CPS, SCADA, and so on).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When an abbreviation first appears in the abstract or main text, its full form should be provided,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e.g., LatAD, IIoT, CPS, SCADA, etc.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LatAD is given its full form at first use in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abstract ("Our detector, LatAD (Latent-density Anomaly Detector)"), and CPS, IIoT, and SCADA are expanded in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1 ("A cyber-physical system (CPS)"; "Industrial Internet of Things (IIoT)"; "Supervisory Control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Data Acquisition (SCADA) historians"). The remaining abbreviations (VaDE, GMM, NLL, HC, BIC, AUROC, F1, ICS,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SOTA, KDE) are expanded at first use in the main text; the abstract keeps the compact forms and the main text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re-expands them.</w:t>
      </w:r>
    </w:p>
    <w:bookmarkEnd w:id="9"/>
    <w:bookmarkStart w:id="10" w:name="Xab838143c237d34fa5f3ae106ab26dfc58fe356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2. The abstract spends most of its length on the problems of existing methods; highlight LatAD's technical contribution.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abstract spends most of its length introducing the problems of existing anomaly detection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methods, while providing very little introduction to the principle of the paper's core contribution, LatAD.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Please highlight the technical contributions of this paper in the abstract.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abstract was rebalanced toward the mechanism: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"Our detector, LatAD (Latent-density Anomaly Detector), models normal as a jointly learned latent Gaussian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mixture (VaDE) and scores by probability rather than reconstruction, factorizing the density over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correlation-community subsystems and combining per-subsystem surprises by cohesion-weighted Higher Criticism;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reconstruction re-enters only through an auto-gated residual head." It now carries one headline result per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claim (best overall AUROC on HAI 0.948 and SWaT 0.938, a significant lead on the difficult subset of HAI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SWaT) and closes on the code and checkpoint release.</w:t>
      </w:r>
    </w:p>
    <w:bookmarkEnd w:id="10"/>
    <w:bookmarkStart w:id="11" w:name="X7af710ab4acf61a30e2b12f71d537d8ccb20fd0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3. The introduction logic is unclear; delete the first-paragraph method sentence, keep contributions out of paragraph 1, and add CPS background.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logic of the Introduction is not clear enough and should be carefully revised. In the first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paragraph, the last sentence, "This paper detects them by XXX," should be deleted. The paper's contributions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should not be introduced in the first paragraph of the Introduction. It is suggested to add background 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cyber-physical systems in the first paragraph.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"This paper detects them by ..." sentence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struck (shown as a deletion), no contributions appear in the first paragraph, and Section 1 now opens with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CPS and IIoT background: "A cyber-physical system (CPS) couples networked sensors, actuators, and controllers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with a physical process, forming the sensing-and-actuation layer of the Industrial Internet of Things (IIoT);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monitoring its telemetry for faults and attacks is central to reliability and safety." The contributions are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stated later in Section 1, after the problem and the two obstacles are set out.</w:t>
      </w:r>
    </w:p>
    <w:bookmarkEnd w:id="11"/>
    <w:bookmarkStart w:id="12" w:name="X0e6824d14d37d32df8f162b783e2556b4530b00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4. Page 2, line 71: "the task is often framed as ..." - state which task.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On Page 2, line 71, "the task is often framed as XXX"-what task does "the task" specifically refer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to? Please state it clearly.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sentence now names the task explicitly (Section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1): "Unsupervised anomaly detection for CPS telemetry is often framed as characterizing the anomalies, but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that framing is misleading."</w:t>
      </w:r>
    </w:p>
    <w:bookmarkEnd w:id="12"/>
    <w:bookmarkStart w:id="13" w:name="Xbae222148d527abe8faf910d5a12242cf95dd49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5. The "two obstacles": does LatAD contribute to both, and what problem does it address or improve?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paper states that modeling and evaluation are "two obstacles that have obscured this failure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mode." Has LatAD made contributions to both aspects? What specific problem is LatAD proposed to address, or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what existing method does it improve? Please explain clearly.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 dedicated paragraph in Section 1 states this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directly: "LatAD addresses the modeling obstacle: it replaces the reconstruction residual of USAD-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TranAD-style deep detectors with a probability score in a jointly learned latent regime space, factorized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over the plant's physical subsystems. The evaluation obstacle it addresses by adopting the critique's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protocol, raw metrics with difficulty stratification, which we use rather than claim as a contribution." So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LatAD is a modeling contribution; on evaluation it adopts an existing protocol rather than claiming novelty.</w:t>
      </w:r>
    </w:p>
    <w:bookmarkEnd w:id="13"/>
    <w:bookmarkStart w:id="14" w:name="X8f53ed15700d6d5fc7c82f7e41e24e03d7fa952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6. Restructure Related Work: move the anomaly-detection definition to the introduction, delete the three LatAD self-descriptions, rewrite Section 2.3, and delete Section 2.5.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structure of the Related Work section also has major problems ... move the definition of anomaly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detection to the Introduction ... delete the last sentence of the first paragraph, "LatAD sits squarely in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this line XXX"; the last sentence of Section 2.1, "LatAD addresses a complementary IIoT problem XXX"; and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last paragraph of Section 2.2, "LatAD adopts this critique as XXX." Section 2.3 is entirely an introduction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LatAD and needs to be rewritten. Section 2.5 is suggested to be deleted.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anomaly-detection definition is relocated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1. The three LatAD self-descriptions (the last sentence of the Related Work preamble, the last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sentence of Section 2.1, and the last paragraph of Section 2.2) are struck. Section 2.3 is rewritten as a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neutral survey of latent and clustering models and now cites Deep SVDD, OmniAnomaly, and THOC. The former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2.5 "Benchmark datasets" is removed; in its place Section 2.5 is now "Benchmark scale", a short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scholarly paragraph on the size of public CPS benchmarks versus operational scale, which supports the scoping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of assumptions A8 to A10 (a pointer to Section 5.1 covers the dataset details).</w:t>
      </w:r>
    </w:p>
    <w:bookmarkEnd w:id="14"/>
    <w:bookmarkStart w:id="15" w:name="Xdfdeda9217e16f1c5ae7e96de9c9e9dd9945f92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7. Add a system-model or application-scenario diagram showing where in the IIoT LatAD collects data and detects.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Add a system model diagram or an application scenario diagram that shows at which stage of the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Industrial IoT the proposed LatAD method collects data and performs anomaly detection.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Figure 1 (Section 1) shows the IIoT monitoring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context: field sensors and PLCs feed an edge gateway or SCADA historian that aggregates and windows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multivariate telemetry, LatAD scores each completed window online, and an anomaly alarm together with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most-surprised subsystem is forwarded to the operator, maintenance, or security stack. It is referenced from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Section 1 text, and the caption notes that model fitting and calibration use train-normal telemetry only,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so a site is commissioned from its own normal data without labeled attacks. The most-surprised community that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Figure 1 forwards is now a validated triage output: Section 7 (new Table 7) reports that a three-community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shortlist ranked by train-normal p-value contains the attacked subsystem in 68 to 79 percent of HAI and SWaT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attacks, against 49 to 56 percent for a random shortlist of the same size.</w:t>
      </w:r>
    </w:p>
    <w:bookmarkEnd w:id="15"/>
    <w:bookmarkStart w:id="16" w:name="X8d984c77b7c0cc9a6b36b775225f0a5ff41b77d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8. Explain the relationship between MIIM (Section 3) and the LatAD detector (Section 4).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What is the relationship between the MIIM presented in Section 3 and the LatAD detector presented in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Section 4? Are they studied independently or closely related? Please add an explanation of their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relationship.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3 now adds a checklist sentence stating that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MIIM is a specification a dataset realizes to varying degrees, and Section 4 states the relationship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explicitly, immediately after the workflow figure: "A1 to A10 specify what a model of CPS normal must capture, not how to implement it; the detector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below is one concrete realization of A1 to A7." Table 1 now carries a "Realized by" column naming, for every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assumption, the LatAD design section and mechanism that implements it, and the rows are grouped into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realized-and-validated block (A1 to A7) and the specified-for-future-work block (A8 to A10), so the mapping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visible at a glance.</w:t>
      </w:r>
    </w:p>
    <w:bookmarkEnd w:id="16"/>
    <w:bookmarkStart w:id="17" w:name="Xe359d82b5a11a0e060fd9cd2e104140dc503ab0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9. Section 4 readability: map Sections 4.1 to 4.4 to pipeline stages and add a LatAD workflow figure.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The readability of Section 4 needs to be improved. Sections 4.1 to 4.4 barely mention LatAD in the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main text ... Which parts of the LatAD detector pipeline do the representation stage and scoring stage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correspond to? Please add a figure to introduce the LatAD workflow.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Each Section 4 heading now names its pipeline stage: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4.1 "Representation: Variational Deep Embedding (VaDE) (the representation stage; Figure 2, top)";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4.3 "The scoring stack (the scoring stage; Figure 2, per-community heads)"; and Section 4.4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"Regime-community density (the subsystem-factorization stage; Figure 2, community fan-out and HC combiner)".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Figure 2, the LatAD workflow with each block tagged by the assumption it serves, is added and referenced from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Section 4 preamble.</w:t>
      </w:r>
    </w:p>
    <w:bookmarkEnd w:id="17"/>
    <w:bookmarkStart w:id="18" w:name="X01292dcdf78565d903990272a8b444dee15ce8c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10. Is VaDE plus density plus residual fitted separately per community, or is the encoder shared? Report training time, GPU memory, and inference latency.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Is VaDE + density head + residual head fitted separately for each community? Or is the encoder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shared? The paper does not report training time, GPU memory, or inference latency, which is critical for IIoT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edge deployment.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4.4 now states the architecture explicitly: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for each community we fit a separate small VaDE, each with its own encoder, Gaussian mixture, and scoring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heads, its regime count and latent dimension scaled to the community size; nothing is shared across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communities except the input window features, so the model is a stack of independent per-subsystem experts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plus one global expert. The encoder is therefore not shared. Cost is now reported in Appendix B and Table B1: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parameter count, training wall-clock, per-window inference latency, peak GPU memory, and host memory for LatAD (global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regime-community) and the deep baselines, on one shared GPU machine plus a CPU edge proxy. LatAD-global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trains in 3.2 / 16 / 3.5 s on WADI / HAI / SWaT (roughly 47 to 72 times faster than TranAD), per-window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latency is 0.7 to 13 ms global and 17 to 32 ms for the full community stack, and both configurations run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within about 3.5 to 3.9 GB of host memory.</w:t>
      </w:r>
    </w:p>
    <w:bookmarkEnd w:id="18"/>
    <w:bookmarkStart w:id="19" w:name="Xba7252f00bb347a2b5200ed8104ae294a31083f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11. The symbol z denotes both a latent variable (Section 4.3) and a standardized per-channel value (Section 5.3); replace one.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The symbol z denotes a latent variable in Section 4.3 but a standardized per-channel value in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Section 5.3 ... the symbol conflict is still serious. It is suggested to replace z with another symbol in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Section 4.2 or Section 5.3.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conflict is resolved. The latent variable keeps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symbol z, the standardization operator is renamed std(.), and the trivial-rule per-channel value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renamed u throughout Tables 3 and 4 and the prose (Sections 5.3 and 5.5, Section 6). The old disambiguation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clause is replaced by a short parenthetical at first use in Section 5.3, and the remaining "z-score units"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phrasing in Section 4.4 and the Table A1 caption is changed to "standardized units."</w:t>
      </w:r>
    </w:p>
    <w:bookmarkEnd w:id="19"/>
    <w:bookmarkStart w:id="20" w:name="Xb09a860fca78b4a51a57f298994adeb98f0be90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12. Typesetting: unify paragraph indentation and number all equations.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Typesetting issues: Some paragraphs begin flush left, while others are indented. Please unify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format. None of the equations in the paper are numbered.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All nine display equations are now numbered (1)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(9), right-aligned (Sections 3, 4.1, 4.3, and 4.4). Paragraph-indentation is unified under one body style,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applied at the DOCX build stage so that every paragraph follows the same first-line-indent convention.</w:t>
      </w:r>
    </w:p>
    <w:bookmarkEnd w:id="20"/>
    <w:bookmarkStart w:id="21" w:name="on-results-clarity-english-and-figures.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On results clarity, English, and figures.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results should be clearer, the English could be improved, and the figures and tables should be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well-presented.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results section was rewritten around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corrected, construct-matched numbers, with the significance test and window and episode counts stated for each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dataset, and a new source-of-gain table (Table 5) added. A construct-matched graph baseline (GDN) was added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to Tables 3 and 4 and to Figure 3. Figures 1 and 2 were added and the results chart renumbered Figure 3 with a corrected caption. We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revised the front matter and the longer sentences, and a language pass over the whole manuscript is applied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submitted version.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Thank you again for the detailed suggestions, which improved the clarity and structure of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paper considerably.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Sincerely,</w:t>
      </w:r>
      <w:r>
        <w:rPr>
          <w:rFonts w:ascii="Times New Roman" w:hAnsi="Times New Roman"/>
          <w:b w:val="0"/>
          <w:i/>
          <w:sz w:val="20"/>
        </w:rPr>
        <w:br/>
      </w:r>
      <w:r>
        <w:rPr>
          <w:rFonts w:ascii="Times New Roman" w:hAnsi="Times New Roman"/>
          <w:b w:val="0"/>
          <w:i/>
          <w:sz w:val="20"/>
        </w:rPr>
        <w:t xml:space="preserve">Alexander Apartsin and Yehudit Aperstein</w:t>
      </w:r>
    </w:p>
    <w:bookmarkEnd w:id="21"/>
    <w:bookmarkEnd w:id="22"/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276" w:lineRule="auto"/>
    </w:pPr>
    <w:rPr>
      <w:rFonts w:ascii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Times New Roman" w:asciiTheme="majorHAnsi" w:cstheme="majorBidi" w:eastAsiaTheme="majorEastAsia" w:hAnsi="Times New Roman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276" w:lineRule="auto"/>
      <w:ind w:firstLine="360"/>
      <w:jc w:val="both"/>
    </w:pPr>
    <w:rPr>
      <w:rFonts w:ascii="Times New Roman" w:hAnsi="Times New Roman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276" w:lineRule="auto"/>
      <w:ind w:firstLine="0"/>
      <w:jc w:val="both"/>
    </w:pPr>
    <w:rPr>
      <w:rFonts w:ascii="Times New Roman" w:hAnsi="Times New Roman"/>
      <w:b w:val="0"/>
      <w:i w:val="0"/>
      <w:sz w:val="22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Times New Roman" w:hAnsi="Times New Roman"/>
      <w:b w:val="0"/>
      <w:i w:val="0"/>
      <w:sz w:val="22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Times New Roman" w:hAnsi="Times New Roman"/>
      <w:b/>
      <w:i w:val="0"/>
      <w:sz w:val="22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Times New Roman" w:hAnsi="Times New Roman"/>
      <w:b w:val="0"/>
      <w:i w:val="0"/>
      <w:sz w:val="22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TableCaption" w:type="paragraph">
    <w:name w:val="Table Caption"/>
    <w:basedOn w:val="BodyText"/>
    <w:pPr>
      <w:keepNext/>
      <w:spacing w:after="60" w:before="28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Times New Roman" w:hAnsi="Times New Roman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Times New Roman" w:hAnsi="Times New Roman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2026-09-18T18:32:29Z</dcterms:created>
  <dcterms:modified xsi:type="dcterms:W3CDTF">2026-09-18T18:32:29Z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