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response-to-reviewer-2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Response to Reviewer 2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Manuscript IoT-4522779, MDPI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IoT</w:t>
      </w:r>
      <w:r>
        <w:rPr>
          <w:rFonts w:ascii="Times New Roman" w:hAnsi="Times New Roman"/>
          <w:b w:val="0"/>
          <w:i/>
          <w:sz w:val="20"/>
        </w:rPr>
        <w:br/>
      </w:r>
      <w:r>
        <w:rPr>
          <w:rFonts w:ascii="Times New Roman" w:hAnsi="Times New Roman"/>
          <w:b w:val="0"/>
          <w:i/>
          <w:sz w:val="20"/>
        </w:rPr>
        <w:t xml:space="preserve">Title: Modeling Normal Is All You Need: Joint Latent Clustering for Anomaly Detection in Multimodal Industrial-IoT Cyber-Physical Systems</w:t>
      </w:r>
      <w:r>
        <w:rPr>
          <w:rFonts w:ascii="Times New Roman" w:hAnsi="Times New Roman"/>
          <w:b w:val="0"/>
          <w:i/>
          <w:sz w:val="20"/>
        </w:rPr>
        <w:br/>
      </w:r>
      <w:r>
        <w:rPr>
          <w:rFonts w:ascii="Times New Roman" w:hAnsi="Times New Roman"/>
          <w:b w:val="0"/>
          <w:i/>
          <w:sz w:val="20"/>
        </w:rPr>
        <w:t xml:space="preserve">Authors: Alexander Apartsin and Yehudit Aperstein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Dear Reviewer,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Thank you for the thorough reading and for the clear, specific suggestions on the abstract, introduction,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related work, figures, notation, and typesetting. We found them very useful, and the revised paper follows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them closely. We address each point below, quoting your comment and then giving the change and its location.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New and changed text is highlighted in green in the revised manuscript, and deletions are struck.</w:t>
      </w:r>
    </w:p>
    <w:bookmarkStart w:id="9" w:name="X9fa4232b2c6b07d0f4b27c72ef715541555f540"/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Comment 1. Expand each abbreviation at first use (LatAD, IIoT, CPS, SCADA, and so on).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When an abbreviation first appears in the abstract or main text, its full form should be provided,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e.g., LatAD, IIoT, CPS, SCADA, etc.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LatAD is given its full form at first use in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abstract ("Our detector, LatAD (Latent-density Anomaly Detector)"), and CPS, IIoT, and SCADA are expanded in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Section 1 ("A cyber-physical system (CPS)"; "Industrial Internet of Things (IIoT)"; "Supervisory Control and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Data Acquisition (SCADA) historians"). The remaining body abbreviations (VaDE, GMM, NLL, HC, BIC, AUROC, F1)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are now expanded at first textual use.</w:t>
      </w:r>
    </w:p>
    <w:bookmarkEnd w:id="9"/>
    <w:bookmarkStart w:id="10" w:name="Xab838143c237d34fa5f3ae106ab26dfc58fe356"/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Comment 2. The abstract spends most of its length on the problems of existing methods; highlight LatAD's technical contribution.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The abstract spends most of its length introducing the problems of existing anomaly detection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methods, while providing very little introduction to the principle of the paper's core contribution, LatAD.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Please highlight the technical contributions of this paper in the abstract.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abstract was rebalanced toward the mechanism: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"Our detector, LatAD (Latent-density Anomaly Detector), models normal as a jointly learned latent Gaussian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mixture (VaDE) and scores by probability rather than reconstruction, factorizing the density over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correlation-community subsystems and combining per-subsystem surprises by cohesion-weighted Higher Criticism;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reconstruction re-enters only through an auto-gated residual head." It now carries one headline result per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claim (best overall AUROC on HAI 0.948 and SWaT 0.938, a significant lead on the difficult subset of HAI and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SWaT) and closes on the code and checkpoint release.</w:t>
      </w:r>
    </w:p>
    <w:bookmarkEnd w:id="10"/>
    <w:bookmarkStart w:id="11" w:name="X7af710ab4acf61a30e2b12f71d537d8ccb20fd0"/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Comment 3. The introduction logic is unclear; delete the first-paragraph method sentence, keep contributions out of paragraph 1, and add CPS background.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The logic of the Introduction is not clear enough and should be carefully revised. In the first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paragraph, the last sentence, "This paper detects them by XXX," should be deleted. The paper's contributions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should not be introduced in the first paragraph of the Introduction. It is suggested to add background on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cyber-physical systems in the first paragraph.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"This paper detects them by ..." sentence is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struck (shown as a deletion), no contributions appear in the first paragraph, and Section 1 now opens with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CPS and IIoT background: "A cyber-physical system (CPS) couples networked sensors, actuators, and controllers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with a physical process, forming the sensing-and-actuation layer of the Industrial Internet of Things (IIoT);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monitoring its telemetry for faults and attacks is central to reliability and safety." The contributions are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stated later in Section 1, after the problem and the two obstacles are set out.</w:t>
      </w:r>
    </w:p>
    <w:bookmarkEnd w:id="11"/>
    <w:bookmarkStart w:id="12" w:name="X0e6824d14d37d32df8f162b783e2556b4530b00"/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Comment 4. Page 2, line 71: "the task is often framed as ..." - state which task.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On Page 2, line 71, "the task is often framed as XXX"-what task does "the task" specifically refer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to? Please state it clearly.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sentence now names the task explicitly (Section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1): "Unsupervised anomaly detection for CPS telemetry is often framed as characterizing the anomalies, but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that framing is misleading."</w:t>
      </w:r>
    </w:p>
    <w:bookmarkEnd w:id="12"/>
    <w:bookmarkStart w:id="13" w:name="Xbae222148d527abe8faf910d5a12242cf95dd49"/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Comment 5. The "two obstacles": does LatAD contribute to both, and what problem does it address or improve?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The paper states that modeling and evaluation are "two obstacles that have obscured this failure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mode." Has LatAD made contributions to both aspects? What specific problem is LatAD proposed to address, or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what existing method does it improve? Please explain clearly.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 dedicated paragraph in Section 1 states this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directly: "LatAD addresses the modeling obstacle: it replaces the reconstruction residual of USAD- and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TranAD-style deep detectors with a probability score in a jointly learned latent regime space, factorized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over the plant's physical subsystems. The evaluation obstacle it addresses by adopting the critique's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protocol, raw metrics with difficulty stratification, which we use rather than claim as a contribution." So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LatAD is a modeling contribution; on evaluation it adopts an existing protocol rather than claiming novelty.</w:t>
      </w:r>
    </w:p>
    <w:bookmarkEnd w:id="13"/>
    <w:bookmarkStart w:id="14" w:name="X8f53ed15700d6d5fc7c82f7e41e24e03d7fa952"/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Comment 6. Restructure Related Work: move the anomaly-detection definition to the introduction, delete the three LatAD self-descriptions, rewrite Section 2.3, and delete Section 2.5.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The structure of the Related Work section also has major problems ... move the definition of anomaly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detection to the Introduction ... delete the last sentence of the first paragraph, "LatAD sits squarely in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this line XXX"; the last sentence of Section 2.1, "LatAD addresses a complementary IIoT problem XXX"; and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last paragraph of Section 2.2, "LatAD adopts this critique as XXX." Section 2.3 is entirely an introduction to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LatAD and needs to be rewritten. Section 2.5 is suggested to be deleted.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anomaly-detection definition is relocated to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Section 1. The three LatAD self-descriptions (the last sentence of the Related Work preamble, the last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sentence of Section 2.1, and the last paragraph of Section 2.2) are struck. Section 2.3 is rewritten as a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neutral survey of latent and clustering models and now cites Deep SVDD, OmniAnomaly, and THOC. The former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Section 2.5 "Benchmark datasets" is removed; in its place Section 2.5 is now "Benchmark scale", a short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scholarly paragraph on the size of public CPS benchmarks versus operational scale, which supports the scoping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of assumptions A8 to A10 (a pointer to Section 5.1 covers the dataset details).</w:t>
      </w:r>
    </w:p>
    <w:bookmarkEnd w:id="14"/>
    <w:bookmarkStart w:id="15" w:name="Xdfdeda9217e16f1c5ae7e96de9c9e9dd9945f92"/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Comment 7. Add a system-model or application-scenario diagram showing where in the IIoT LatAD collects data and detects.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Add a system model diagram or an application scenario diagram that shows at which stage of the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i w:val="0"/>
          <w:sz w:val="24"/>
        </w:rPr>
        <w:t xml:space="preserve">Industrial IoT the proposed LatAD method collects data and performs anomaly detection.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Figure 1 (Section 1) shows the IIoT monitoring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context: field sensors and PLCs feed an edge gateway or SCADA historian that aggregates and windows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multivariate telemetry, LatAD scores each completed window online, and an anomaly alarm together with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most-surprised subsystem is forwarded to the operator, maintenance, or security stack. It is referenced from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Section 1 text, and the caption notes that model fitting and calibration use train-normal telemetry only,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so a site is commissioned from its own normal data without labeled attacks.</w:t>
      </w:r>
    </w:p>
    <w:bookmarkEnd w:id="15"/>
    <w:bookmarkStart w:id="16" w:name="X8d984c77b7c0cc9a6b36b775225f0a5ff41b77d"/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Comment 8. Explain the relationship between MIIM (Section 3) and the LatAD detector (Section 4).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What is the relationship between the MIIM presented in Section 3 and the LatAD detector presented in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i w:val="0"/>
          <w:sz w:val="24"/>
        </w:rPr>
        <w:t xml:space="preserve">Section 4? Are they studied independently or closely related? Please add an explanation of their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i w:val="0"/>
          <w:sz w:val="24"/>
        </w:rPr>
        <w:t xml:space="preserve">relationship.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Section 3 now states the relationship explicitly: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MIIM is the specification and LatAD is one realization of it, each assumption grounded in a physical property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of CPS operation and each motivating a specific design choice in the detector of Section 4. They are closely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related and evaluated together. Table 1 now carries a "Realized by" column naming, for every assumption,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LatAD design section and mechanism that implements it, and the rows are grouped into the realized-and-validated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block (A1 to A7) and the specified-for-future-work block (A8 to A10), so the mapping is visible at a glance.</w:t>
      </w:r>
    </w:p>
    <w:bookmarkEnd w:id="16"/>
    <w:bookmarkStart w:id="17" w:name="Xe359d82b5a11a0e060fd9cd2e104140dc503ab0"/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Comment 9. Section 4 readability: map Sections 4.1 to 4.4 to pipeline stages and add a LatAD workflow figure.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The readability of Section 4 needs to be improved. Sections 4.1 to 4.4 barely mention LatAD in the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i w:val="0"/>
          <w:sz w:val="24"/>
        </w:rPr>
        <w:t xml:space="preserve">main text ... Which parts of the LatAD detector pipeline do the representation stage and scoring stage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i w:val="0"/>
          <w:sz w:val="24"/>
        </w:rPr>
        <w:t xml:space="preserve">correspond to? Please add a figure to introduce the LatAD workflow.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Each Section 4 heading now names its pipeline stage: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Section 4.1 "Representation: Variational Deep Embedding (VaDE) (the representation stage; Figure 2, top)";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Section 4.3 "The scoring stack (the scoring stage; Figure 2, per-community heads)"; and Section 4.4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"Regime-community density (the subsystem-factorization stage; Figure 2, community fan-out and HC combiner)".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Figure 2, the LatAD workflow with each block tagged by the assumption it serves, is added and referenced from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Section 4 preamble.</w:t>
      </w:r>
    </w:p>
    <w:bookmarkEnd w:id="17"/>
    <w:bookmarkStart w:id="18" w:name="X01292dcdf78565d903990272a8b444dee15ce8c"/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Comment 10. Is VaDE plus density plus residual fitted separately per community, or is the encoder shared? Report training time, GPU memory, and inference latency.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Is VaDE + density head + residual head fitted separately for each community? Or is the encoder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shared? The paper does not report training time, GPU memory, or inference latency, which is critical for IIoT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edge deployment.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Section 4.4 now states the architecture explicitly: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for each community we fit a separate small VaDE, each with its own encoder, Gaussian mixture, and scoring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heads, its regime count and latent dimension scaled to the community size; nothing is shared across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communities except the input window features, so the model is a stack of independent per-subsystem experts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plus one global expert. The encoder is therefore not shared. Cost is now reported in Appendix B and Table B1: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parameter count, training wall-clock, per-window inference latency, and host memory for LatAD (global and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regime-community) and the deep baselines, on one shared GPU machine plus a CPU edge proxy. LatAD-global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trains in 3.2 / 16 / 3.5 s on WADI / HAI / SWaT (roughly 47 to 72 times faster than TranAD), per-window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latency is 0.7 to 13 ms global and 17 to 32 ms for the full community stack, and both configurations run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within about 3.5 to 3.9 GB of host memory.</w:t>
      </w:r>
    </w:p>
    <w:bookmarkEnd w:id="18"/>
    <w:bookmarkStart w:id="19" w:name="Xba7252f00bb347a2b5200ed8104ae294a31083f"/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Comment 11. The symbol z denotes both a latent variable (Section 4.3) and a standardized per-channel value (Section 5.3); replace one.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The symbol z denotes a latent variable in Section 4.3 but a standardized per-channel value in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i w:val="0"/>
          <w:sz w:val="24"/>
        </w:rPr>
        <w:t xml:space="preserve">Section 5.3 ... the symbol conflict is still serious. It is suggested to replace z with another symbol in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i w:val="0"/>
          <w:sz w:val="24"/>
        </w:rPr>
        <w:t xml:space="preserve">Section 4.2 or Section 5.3.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conflict is resolved. The latent variable keeps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symbol z, the standardization operator is renamed std(.), and the trivial-rule per-channel value is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renamed u throughout Tables 3 and 4 and the prose (Sections 5.3 and 5.5, Section 6). The former disambiguation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clause is no longer needed and is removed.</w:t>
      </w:r>
    </w:p>
    <w:bookmarkEnd w:id="19"/>
    <w:bookmarkStart w:id="20" w:name="Xb09a860fca78b4a51a57f298994adeb98f0be90"/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Comment 12. Typesetting: unify paragraph indentation and number all equations.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Typesetting issues: Some paragraphs begin flush left, while others are indented. Please unify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format. None of the equations in the paper are numbered.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All nine display equations are now numbered (1) to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(9), right-aligned (Sections 3, 4.1, 4.3, and 4.4). Paragraph-indentation is unified under one body style,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applied at the DOCX build stage so that every paragraph follows the same first-line-indent convention.</w:t>
      </w:r>
    </w:p>
    <w:bookmarkEnd w:id="20"/>
    <w:bookmarkStart w:id="21" w:name="on-results-clarity-english-and-figures."/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On results clarity, English, and figures.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The results should be clearer, the English could be improved, and the figures and tables should be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well-presented.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results section was rewritten around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corrected, construct-matched numbers, with the significance test and window and episode counts stated for each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dataset, and a new source-of-gain table (Table 5) added. A construct-matched graph baseline (GDN) was added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to Table 3. Figures 1 and 2 were added and the results chart renumbered Figure 3 with a corrected caption. We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revised the front matter and the longer sentences, and a language pass over the whole manuscript is applied to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submitted version.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Thank you again for the detailed suggestions, which improved the clarity and structure of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paper considerably.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Sincerely,</w:t>
      </w:r>
      <w:r>
        <w:rPr>
          <w:rFonts w:ascii="Times New Roman" w:hAnsi="Times New Roman"/>
          <w:b w:val="0"/>
          <w:i/>
          <w:sz w:val="20"/>
        </w:rPr>
        <w:br/>
      </w:r>
      <w:r>
        <w:rPr>
          <w:rFonts w:ascii="Times New Roman" w:hAnsi="Times New Roman"/>
          <w:b w:val="0"/>
          <w:i/>
          <w:sz w:val="20"/>
        </w:rPr>
        <w:t xml:space="preserve">Alexander Apartsin and Yehudit Aperstein</w:t>
      </w:r>
    </w:p>
    <w:bookmarkEnd w:id="21"/>
    <w:bookmarkEnd w:id="22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ind w:firstLine="360"/>
      <w:jc w:val="both"/>
    </w:pPr>
    <w:rPr>
      <w:rFonts w:ascii="Times New Roman" w:hAnsi="Times New Roman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2026-09-18T10:38:13Z</dcterms:created>
  <dcterms:modified xsi:type="dcterms:W3CDTF">2026-09-18T10:38:13Z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