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Reviewer</w:t>
      </w:r>
      <w:r>
        <w:t xml:space="preserve"> </w:t>
      </w:r>
      <w:r>
        <w:t xml:space="preserve">2</w:t>
      </w:r>
      <w:r>
        <w:t xml:space="preserve"> </w:t>
      </w:r>
      <w:r>
        <w:t xml:space="preserve">-</w:t>
      </w:r>
      <w:r>
        <w:t xml:space="preserve"> </w:t>
      </w:r>
      <w:r>
        <w:t xml:space="preserve">IoT-4522779</w:t>
      </w:r>
    </w:p>
    <w:bookmarkStart w:id="33" w:name="response-to-reviewer-2"/>
    <w:p>
      <w:pPr>
        <w:pStyle w:val="FirstParagraph"/>
      </w:pPr>
      <w:r>
        <w:t xml:space="preserve">Manuscript IoT-4522779, MDPI</w:t>
      </w:r>
      <w:r>
        <w:t xml:space="preserve"> </w:t>
      </w:r>
      <w:r>
        <w:rPr>
          <w:i/>
          <w:iCs/>
        </w:rPr>
        <w:t xml:space="preserve">IoT</w:t>
      </w:r>
      <w:r>
        <w:br/>
      </w:r>
      <w:r>
        <w:t xml:space="preserve">Title: Modeling Normal Is All You Need: Joint Latent Clustering for Anomaly Detection in Multimodal Industrial-IoT Cyber-Physical Systems</w:t>
      </w:r>
      <w:r>
        <w:br/>
      </w:r>
      <w:r>
        <w:t xml:space="preserve">Authors: Alexander Apartsin and Yehudit Aperstein</w:t>
      </w:r>
    </w:p>
    <w:p>
      <w:pPr>
        <w:pStyle w:val="BodyText"/>
      </w:pPr>
      <w:r>
        <w:t xml:space="preserve">Dear Reviewer,</w:t>
      </w:r>
    </w:p>
    <w:p>
      <w:pPr>
        <w:pStyle w:val="BodyText"/>
      </w:pPr>
      <w:r>
        <w:t xml:space="preserve">Thank you for reviewing the manuscript. Your suggestions on the abstract, introduction,</w:t>
      </w:r>
      <w:r>
        <w:t xml:space="preserve"> </w:t>
      </w:r>
      <w:r>
        <w:t xml:space="preserve">related work, figures, notation, and typesetting are adopted, and the revised paper follows</w:t>
      </w:r>
      <w:r>
        <w:t xml:space="preserve"> </w:t>
      </w:r>
      <w:r>
        <w:t xml:space="preserve">them closely. We address each point below, quoting your comment and then giving the change and its location.</w:t>
      </w:r>
      <w:r>
        <w:t xml:space="preserve"> </w:t>
      </w:r>
      <w:r>
        <w:t xml:space="preserve">New and changed text is highlighted in green in the revised manuscript; deleted passages are removed.</w:t>
      </w:r>
    </w:p>
    <w:bookmarkStart w:id="20" w:name="X9fa4232b2c6b07d0f4b27c72ef715541555f540"/>
    <w:p>
      <w:pPr>
        <w:pStyle w:val="Heading2"/>
      </w:pPr>
      <w:r>
        <w:t xml:space="preserve">Comment 1. Expand each abbreviation at first use (LatAD, IIoT, CPS, SCADA, and so on).</w:t>
      </w:r>
    </w:p>
    <w:p>
      <w:pPr>
        <w:pStyle w:val="BlockText"/>
      </w:pPr>
      <w:r>
        <w:t xml:space="preserve">When an abbreviation first appears in the abstract or main text, its full form should be provided,</w:t>
      </w:r>
      <w:r>
        <w:t xml:space="preserve"> </w:t>
      </w:r>
      <w:r>
        <w:t xml:space="preserve">e.g., LatAD, IIoT, CPS, SCADA, etc.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LatAD is given its full form at first use in the</w:t>
      </w:r>
      <w:r>
        <w:t xml:space="preserve"> </w:t>
      </w:r>
      <w:r>
        <w:t xml:space="preserve">abstract ("Our detector, LatAD (Latent-density Anomaly Detector)"), and CPS, IIoT, and SCADA are expanded in</w:t>
      </w:r>
      <w:r>
        <w:t xml:space="preserve"> </w:t>
      </w:r>
      <w:r>
        <w:t xml:space="preserve">Section 1 ("A cyber-physical system (CPS)"; "Industrial Internet of Things (IIoT)"; "Supervisory Control and</w:t>
      </w:r>
      <w:r>
        <w:t xml:space="preserve"> </w:t>
      </w:r>
      <w:r>
        <w:t xml:space="preserve">Data Acquisition (SCADA) historians"). The remaining abbreviations (VaDE, GMM, NLL, HC, BIC, AUROC, F1, ICS,</w:t>
      </w:r>
      <w:r>
        <w:t xml:space="preserve"> </w:t>
      </w:r>
      <w:r>
        <w:t xml:space="preserve">SOTA) are expanded at first use in the main text (for example Gaussian mixture model (GMM), Kullback–Leibler</w:t>
      </w:r>
      <w:r>
        <w:t xml:space="preserve"> </w:t>
      </w:r>
      <w:r>
        <w:t xml:space="preserve">(KL), and multilayer perceptron (MLP)); the abstract keeps the compact forms and the main text re-expands them.</w:t>
      </w:r>
    </w:p>
    <w:bookmarkEnd w:id="20"/>
    <w:bookmarkStart w:id="21" w:name="Xab838143c237d34fa5f3ae106ab26dfc58fe356"/>
    <w:p>
      <w:pPr>
        <w:pStyle w:val="Heading2"/>
      </w:pPr>
      <w:r>
        <w:t xml:space="preserve">Comment 2. The abstract spends most of its length on the problems of existing methods; highlight LatAD's technical contribution.</w:t>
      </w:r>
    </w:p>
    <w:p>
      <w:pPr>
        <w:pStyle w:val="BlockText"/>
      </w:pPr>
      <w:r>
        <w:t xml:space="preserve">The abstract spends most of its length introducing the problems of existing anomaly detection</w:t>
      </w:r>
      <w:r>
        <w:t xml:space="preserve"> </w:t>
      </w:r>
      <w:r>
        <w:t xml:space="preserve">methods, while providing very little introduction to the principle of the paper's core contribution, LatAD.</w:t>
      </w:r>
      <w:r>
        <w:t xml:space="preserve"> </w:t>
      </w:r>
      <w:r>
        <w:t xml:space="preserve">Please highlight the technical contributions of this paper in the abstract.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We agree. The abstract states LatAD's principle</w:t>
      </w:r>
      <w:r>
        <w:t xml:space="preserve"> </w:t>
      </w:r>
      <w:r>
        <w:t xml:space="preserve">directly: "Our detector, LatAD (Latent-density Anomaly Detector), learns a latent Gaussian-mixture clustering</w:t>
      </w:r>
      <w:r>
        <w:t xml:space="preserve"> </w:t>
      </w:r>
      <w:r>
        <w:t xml:space="preserve">of regimes (VaDE, Variational Deep Embedding), scores anomalies by density, and factorizes that density over correlation-community</w:t>
      </w:r>
      <w:r>
        <w:t xml:space="preserve"> </w:t>
      </w:r>
      <w:r>
        <w:t xml:space="preserve">subsystems combined by a cohesion-weighted Higher Criticism statistic." It then reports the headline result:</w:t>
      </w:r>
      <w:r>
        <w:t xml:space="preserve"> </w:t>
      </w:r>
      <w:r>
        <w:t xml:space="preserve">LatAD attains the best All-subset AUROC of any learned detector on HAI (0.948) and a significant lead on the</w:t>
      </w:r>
      <w:r>
        <w:t xml:space="preserve"> </w:t>
      </w:r>
      <w:r>
        <w:t xml:space="preserve">difficult subset (HAI 0.845; the deep detectors USAD and TranAD fall to 0.44 to 0.50 on these</w:t>
      </w:r>
      <w:r>
        <w:t xml:space="preserve"> </w:t>
      </w:r>
      <w:r>
        <w:t xml:space="preserve">reconstructable-but-improbable faults).</w:t>
      </w:r>
    </w:p>
    <w:bookmarkEnd w:id="21"/>
    <w:bookmarkStart w:id="22" w:name="X7af710ab4acf61a30e2b12f71d537d8ccb20fd0"/>
    <w:p>
      <w:pPr>
        <w:pStyle w:val="Heading2"/>
      </w:pPr>
      <w:r>
        <w:t xml:space="preserve">Comment 3. The introduction logic is unclear; delete the first-paragraph method sentence, keep contributions out of paragraph 1, and add CPS background.</w:t>
      </w:r>
    </w:p>
    <w:p>
      <w:pPr>
        <w:pStyle w:val="BlockText"/>
      </w:pPr>
      <w:r>
        <w:t xml:space="preserve">The logic of the Introduction is not clear enough and should be carefully revised. In the first</w:t>
      </w:r>
      <w:r>
        <w:t xml:space="preserve"> </w:t>
      </w:r>
      <w:r>
        <w:t xml:space="preserve">paragraph, the last sentence, "This paper detects them by XXX," should be deleted. The paper's contributions</w:t>
      </w:r>
      <w:r>
        <w:t xml:space="preserve"> </w:t>
      </w:r>
      <w:r>
        <w:t xml:space="preserve">should not be introduced in the first paragraph of the Introduction. It is suggested to add background on</w:t>
      </w:r>
      <w:r>
        <w:t xml:space="preserve"> </w:t>
      </w:r>
      <w:r>
        <w:t xml:space="preserve">cyber-physical systems in the first paragraph.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The "This paper detects them by ..." sentence is</w:t>
      </w:r>
      <w:r>
        <w:t xml:space="preserve"> </w:t>
      </w:r>
      <w:r>
        <w:t xml:space="preserve">removed, no contributions appear in the first paragraph, and Section 1 now opens with</w:t>
      </w:r>
      <w:r>
        <w:t xml:space="preserve"> </w:t>
      </w:r>
      <w:r>
        <w:t xml:space="preserve">CPS and IIoT background: "A cyber-physical system (CPS) couples networked sensors, actuators, and controllers</w:t>
      </w:r>
      <w:r>
        <w:t xml:space="preserve"> </w:t>
      </w:r>
      <w:r>
        <w:t xml:space="preserve">with a physical process, forming the sensing-and-actuation layer of the Industrial Internet of Things (IIoT);</w:t>
      </w:r>
      <w:r>
        <w:t xml:space="preserve"> </w:t>
      </w:r>
      <w:r>
        <w:t xml:space="preserve">monitoring its telemetry for faults and attacks is central to reliability and safety." The contributions are</w:t>
      </w:r>
      <w:r>
        <w:t xml:space="preserve"> </w:t>
      </w:r>
      <w:r>
        <w:t xml:space="preserve">stated later in Section 1, after the problem and the two obstacles are set out.</w:t>
      </w:r>
    </w:p>
    <w:bookmarkEnd w:id="22"/>
    <w:bookmarkStart w:id="23" w:name="X0e6824d14d37d32df8f162b783e2556b4530b00"/>
    <w:p>
      <w:pPr>
        <w:pStyle w:val="Heading2"/>
      </w:pPr>
      <w:r>
        <w:t xml:space="preserve">Comment 4. Page 2, line 71: "the task is often framed as ..." - state which task.</w:t>
      </w:r>
    </w:p>
    <w:p>
      <w:pPr>
        <w:pStyle w:val="BlockText"/>
      </w:pPr>
      <w:r>
        <w:t xml:space="preserve">On Page 2, line 71, "the task is often framed as XXX"-what task does "the task" specifically refer</w:t>
      </w:r>
      <w:r>
        <w:t xml:space="preserve"> </w:t>
      </w:r>
      <w:r>
        <w:t xml:space="preserve">to? Please state it clearly.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The sentence now names the task explicitly (Section</w:t>
      </w:r>
      <w:r>
        <w:t xml:space="preserve"> </w:t>
      </w:r>
      <w:r>
        <w:t xml:space="preserve">1): "Unsupervised anomaly detection for CPS telemetry is often framed as characterizing the anomalies, but</w:t>
      </w:r>
      <w:r>
        <w:t xml:space="preserve"> </w:t>
      </w:r>
      <w:r>
        <w:t xml:space="preserve">that framing is misleading."</w:t>
      </w:r>
    </w:p>
    <w:bookmarkEnd w:id="23"/>
    <w:bookmarkStart w:id="24" w:name="Xbae222148d527abe8faf910d5a12242cf95dd49"/>
    <w:p>
      <w:pPr>
        <w:pStyle w:val="Heading2"/>
      </w:pPr>
      <w:r>
        <w:t xml:space="preserve">Comment 5. The "two obstacles": does LatAD contribute to both, and what problem does it address or improve?</w:t>
      </w:r>
    </w:p>
    <w:p>
      <w:pPr>
        <w:pStyle w:val="BlockText"/>
      </w:pPr>
      <w:r>
        <w:t xml:space="preserve">The paper states that modeling and evaluation are "two obstacles that have obscured this failure</w:t>
      </w:r>
      <w:r>
        <w:t xml:space="preserve"> </w:t>
      </w:r>
      <w:r>
        <w:t xml:space="preserve">mode." Has LatAD made contributions to both aspects? What specific problem is LatAD proposed to address, or</w:t>
      </w:r>
      <w:r>
        <w:t xml:space="preserve"> </w:t>
      </w:r>
      <w:r>
        <w:t xml:space="preserve">what existing method does it improve? Please explain clearly.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LatAD contributes to both obstacles, and Section 1</w:t>
      </w:r>
      <w:r>
        <w:t xml:space="preserve"> </w:t>
      </w:r>
      <w:r>
        <w:t xml:space="preserve">now states this through its three contributions. On the modeling obstacle, contribution C1 replaces the</w:t>
      </w:r>
      <w:r>
        <w:t xml:space="preserve"> </w:t>
      </w:r>
      <w:r>
        <w:t xml:space="preserve">reconstruction residual of USAD- and TranAD-style deep detectors with a probability score in a jointly learned</w:t>
      </w:r>
      <w:r>
        <w:t xml:space="preserve"> </w:t>
      </w:r>
      <w:r>
        <w:t xml:space="preserve">latent regime space, factorized over the plant's physical subsystems. On the evaluation obstacle, contribution</w:t>
      </w:r>
      <w:r>
        <w:t xml:space="preserve"> </w:t>
      </w:r>
      <w:r>
        <w:t xml:space="preserve">C2 is a detector-agnostic difficulty stratification, the channel-based rule and the linear principal-component</w:t>
      </w:r>
      <w:r>
        <w:t xml:space="preserve"> </w:t>
      </w:r>
      <w:r>
        <w:t xml:space="preserve">subspace filter that isolate the difficult and double-hard subsets; the underlying raw-metric protocol it</w:t>
      </w:r>
      <w:r>
        <w:t xml:space="preserve"> </w:t>
      </w:r>
      <w:r>
        <w:t xml:space="preserve">builds on, point-wise scoring with no point adjustment, is adopted from the critique rather than claimed as</w:t>
      </w:r>
      <w:r>
        <w:t xml:space="preserve"> </w:t>
      </w:r>
      <w:r>
        <w:t xml:space="preserve">novel. Contribution C3 adds a drift-aware anomaly typing, so LatAD contributes on both the modeling and the</w:t>
      </w:r>
      <w:r>
        <w:t xml:space="preserve"> </w:t>
      </w:r>
      <w:r>
        <w:t xml:space="preserve">evaluation axes.</w:t>
      </w:r>
    </w:p>
    <w:bookmarkEnd w:id="24"/>
    <w:bookmarkStart w:id="25" w:name="X8f53ed15700d6d5fc7c82f7e41e24e03d7fa952"/>
    <w:p>
      <w:pPr>
        <w:pStyle w:val="Heading2"/>
      </w:pPr>
      <w:r>
        <w:t xml:space="preserve">Comment 6. Restructure Related Work: move the anomaly-detection definition to the introduction, delete the three LatAD self-descriptions, rewrite Section 2.3, and delete Section 2.5.</w:t>
      </w:r>
    </w:p>
    <w:p>
      <w:pPr>
        <w:pStyle w:val="BlockText"/>
      </w:pPr>
      <w:r>
        <w:t xml:space="preserve">The structure of the Related Work section also has major problems and should be revised. First, the</w:t>
      </w:r>
      <w:r>
        <w:t xml:space="preserve"> </w:t>
      </w:r>
      <w:r>
        <w:t xml:space="preserve">definition of anomaly detection in the first sentence should be moved to the Introduction. Second, since LatAD</w:t>
      </w:r>
      <w:r>
        <w:t xml:space="preserve"> </w:t>
      </w:r>
      <w:r>
        <w:t xml:space="preserve">is the authors' novel work, it should not be described in detail in Related Work. It is suggested to delete:</w:t>
      </w:r>
      <w:r>
        <w:t xml:space="preserve"> </w:t>
      </w:r>
      <w:r>
        <w:t xml:space="preserve">the last sentence of the first paragraph, "LatAD sits squarely in this line XXX"; the last sentence of Section</w:t>
      </w:r>
      <w:r>
        <w:t xml:space="preserve"> </w:t>
      </w:r>
      <w:r>
        <w:t xml:space="preserve">2.1, "LatAD addresses a complementary IIoT problem XXX"; and the last paragraph of Section 2.2, "LatAD adopts</w:t>
      </w:r>
      <w:r>
        <w:t xml:space="preserve"> </w:t>
      </w:r>
      <w:r>
        <w:t xml:space="preserve">this critique as XXX." Section 2.3 is entirely an introduction to LatAD and needs to be rewritten. Section 2.5</w:t>
      </w:r>
      <w:r>
        <w:t xml:space="preserve"> </w:t>
      </w:r>
      <w:r>
        <w:t xml:space="preserve">is suggested to be deleted.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The anomaly-detection definition is relocated to</w:t>
      </w:r>
      <w:r>
        <w:t xml:space="preserve"> </w:t>
      </w:r>
      <w:r>
        <w:t xml:space="preserve">Section 1. The three LatAD self-descriptions (the last sentence of the Related Work preamble, the last</w:t>
      </w:r>
      <w:r>
        <w:t xml:space="preserve"> </w:t>
      </w:r>
      <w:r>
        <w:t xml:space="preserve">sentence of Section 2.1, and the last paragraph of Section 2.2) are removed. Section 2.3 is rewritten as a</w:t>
      </w:r>
      <w:r>
        <w:t xml:space="preserve"> </w:t>
      </w:r>
      <w:r>
        <w:t xml:space="preserve">neutral survey of latent and clustering models and now cites Deep SVDD, OmniAnomaly, and THOC. The former</w:t>
      </w:r>
      <w:r>
        <w:t xml:space="preserve"> </w:t>
      </w:r>
      <w:r>
        <w:t xml:space="preserve">Section 2.5 "Benchmark datasets" is removed; in its place Section 2.5 is now "Benchmark versus operational scale", a short</w:t>
      </w:r>
      <w:r>
        <w:t xml:space="preserve"> </w:t>
      </w:r>
      <w:r>
        <w:t xml:space="preserve">scholarly paragraph on the size of public CPS benchmarks versus operational scale, which supports the scoping</w:t>
      </w:r>
      <w:r>
        <w:t xml:space="preserve"> </w:t>
      </w:r>
      <w:r>
        <w:t xml:space="preserve">of assumptions A8 to A10 (a pointer to Section 5.1 covers the dataset details).</w:t>
      </w:r>
    </w:p>
    <w:bookmarkEnd w:id="25"/>
    <w:bookmarkStart w:id="26" w:name="Xdfdeda9217e16f1c5ae7e96de9c9e9dd9945f92"/>
    <w:p>
      <w:pPr>
        <w:pStyle w:val="Heading2"/>
      </w:pPr>
      <w:r>
        <w:t xml:space="preserve">Comment 7. Add a system-model or application-scenario diagram showing where in the IIoT LatAD collects data and detects.</w:t>
      </w:r>
    </w:p>
    <w:p>
      <w:pPr>
        <w:pStyle w:val="BlockText"/>
      </w:pPr>
      <w:r>
        <w:t xml:space="preserve">Add a system model diagram or an application scenario diagram that shows at which stage of the</w:t>
      </w:r>
      <w:r>
        <w:t xml:space="preserve"> </w:t>
      </w:r>
      <w:r>
        <w:t xml:space="preserve">Industrial IoT the proposed LatAD method collects data and performs anomaly detection.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We agree. Figure 1 (Section 1) shows the</w:t>
      </w:r>
      <w:r>
        <w:t xml:space="preserve"> </w:t>
      </w:r>
      <w:r>
        <w:t xml:space="preserve">IIoT monitoring context: field sensors and PLCs feed an edge gateway or SCADA historian that aggregates and</w:t>
      </w:r>
      <w:r>
        <w:t xml:space="preserve"> </w:t>
      </w:r>
      <w:r>
        <w:t xml:space="preserve">windows the multivariate telemetry, LatAD scores each completed window online, and an anomaly alarm together</w:t>
      </w:r>
      <w:r>
        <w:t xml:space="preserve"> </w:t>
      </w:r>
      <w:r>
        <w:t xml:space="preserve">with the most-surprised subsystem is forwarded to the operator, maintenance, or security stack. It is</w:t>
      </w:r>
      <w:r>
        <w:t xml:space="preserve"> </w:t>
      </w:r>
      <w:r>
        <w:t xml:space="preserve">referenced from Section 1, and the caption notes that model fitting and calibration use train-normal telemetry</w:t>
      </w:r>
      <w:r>
        <w:t xml:space="preserve"> </w:t>
      </w:r>
      <w:r>
        <w:t xml:space="preserve">only, so a site is commissioned from its own normal data without labeled attacks. The most-surprised community</w:t>
      </w:r>
      <w:r>
        <w:t xml:space="preserve"> </w:t>
      </w:r>
      <w:r>
        <w:t xml:space="preserve">Figure 1 forwards is now an evaluated triage output: Section 8 (new Table 5) reports that a three-community</w:t>
      </w:r>
      <w:r>
        <w:t xml:space="preserve"> </w:t>
      </w:r>
      <w:r>
        <w:t xml:space="preserve">shortlist ranked by train-normal p-value contains the attacked subsystem in 68 percent of HAI and 56 percent</w:t>
      </w:r>
      <w:r>
        <w:t xml:space="preserve"> </w:t>
      </w:r>
      <w:r>
        <w:t xml:space="preserve">of WADI attacks, against 56 and 31 percent for a random shortlist of the same size.</w:t>
      </w:r>
    </w:p>
    <w:bookmarkEnd w:id="26"/>
    <w:bookmarkStart w:id="27" w:name="X8d984c77b7c0cc9a6b36b775225f0a5ff41b77d"/>
    <w:p>
      <w:pPr>
        <w:pStyle w:val="Heading2"/>
      </w:pPr>
      <w:r>
        <w:t xml:space="preserve">Comment 8. Explain the relationship between MIIM (Section 3) and the LatAD detector (Section 4).</w:t>
      </w:r>
    </w:p>
    <w:p>
      <w:pPr>
        <w:pStyle w:val="BlockText"/>
      </w:pPr>
      <w:r>
        <w:t xml:space="preserve">What is the relationship between the MIIM presented in Section 3 and the LatAD detector presented in</w:t>
      </w:r>
      <w:r>
        <w:t xml:space="preserve"> </w:t>
      </w:r>
      <w:r>
        <w:t xml:space="preserve">Section 4? Are they studied independently or closely related? Please add an explanation of their</w:t>
      </w:r>
      <w:r>
        <w:t xml:space="preserve"> </w:t>
      </w:r>
      <w:r>
        <w:t xml:space="preserve">relationship.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Section 3 now adds a checklist sentence stating that</w:t>
      </w:r>
      <w:r>
        <w:t xml:space="preserve"> </w:t>
      </w:r>
      <w:r>
        <w:t xml:space="preserve">MIIM is a specification a dataset realizes to varying degrees, and Section 4 states the relationship</w:t>
      </w:r>
      <w:r>
        <w:t xml:space="preserve"> </w:t>
      </w:r>
      <w:r>
        <w:t xml:space="preserve">explicitly, immediately after the workflow figure: "A1 to A10 specify what a model of CPS normal must capture, not how to implement it; the detector</w:t>
      </w:r>
      <w:r>
        <w:t xml:space="preserve"> </w:t>
      </w:r>
      <w:r>
        <w:t xml:space="preserve">below is one concrete realization of A1 to A7." Section 4 then maps every realized assumption (A1 to A7) to the</w:t>
      </w:r>
      <w:r>
        <w:t xml:space="preserve"> </w:t>
      </w:r>
      <w:r>
        <w:t xml:space="preserve">LatAD design section and mechanism that implements it, and Table 1 lists the ten assumptions with their physical</w:t>
      </w:r>
      <w:r>
        <w:t xml:space="preserve"> </w:t>
      </w:r>
      <w:r>
        <w:t xml:space="preserve">origin. The caption states which assumptions are realized (A1 to A7) and which are specified for future work</w:t>
      </w:r>
      <w:r>
        <w:t xml:space="preserve"> </w:t>
      </w:r>
      <w:r>
        <w:t xml:space="preserve">(A8 to A10), so the mapping is stated explicitly.</w:t>
      </w:r>
    </w:p>
    <w:bookmarkEnd w:id="27"/>
    <w:bookmarkStart w:id="28" w:name="Xe359d82b5a11a0e060fd9cd2e104140dc503ab0"/>
    <w:p>
      <w:pPr>
        <w:pStyle w:val="Heading2"/>
      </w:pPr>
      <w:r>
        <w:t xml:space="preserve">Comment 9. Section 4 readability: map Sections 4.1 to 4.4 to pipeline stages and add a LatAD workflow figure.</w:t>
      </w:r>
    </w:p>
    <w:p>
      <w:pPr>
        <w:pStyle w:val="BlockText"/>
      </w:pPr>
      <w:r>
        <w:t xml:space="preserve">The readability of Section 4 needs to be improved. Sections 4.1 to 4.4 barely mention LatAD in the</w:t>
      </w:r>
      <w:r>
        <w:t xml:space="preserve"> </w:t>
      </w:r>
      <w:r>
        <w:t xml:space="preserve">main text, making it unclear which part of the LatAD detector pipeline each corresponds to. Which parts of the</w:t>
      </w:r>
      <w:r>
        <w:t xml:space="preserve"> </w:t>
      </w:r>
      <w:r>
        <w:t xml:space="preserve">LatAD detector pipeline do the representation stage and scoring stage correspond to? Please add a figure to</w:t>
      </w:r>
      <w:r>
        <w:t xml:space="preserve"> </w:t>
      </w:r>
      <w:r>
        <w:t xml:space="preserve">introduce the LatAD workflow.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Each Section 4 heading now names its pipeline stage:</w:t>
      </w:r>
      <w:r>
        <w:t xml:space="preserve"> </w:t>
      </w:r>
      <w:r>
        <w:t xml:space="preserve">Section 4.1 "Representation: Variational Deep Embedding (VaDE) (the representation stage; Figure 2, top)";</w:t>
      </w:r>
      <w:r>
        <w:t xml:space="preserve"> </w:t>
      </w:r>
      <w:r>
        <w:t xml:space="preserve">Section 4.3 "The scoring stack (the scoring stage; Figure 2, per-community heads)"; and Section 4.4</w:t>
      </w:r>
      <w:r>
        <w:t xml:space="preserve"> </w:t>
      </w:r>
      <w:r>
        <w:t xml:space="preserve">"Regime-community density (the headline realization and subsystem-factorization stage; Figure 2, community fan-out and HC combiner)".</w:t>
      </w:r>
      <w:r>
        <w:t xml:space="preserve"> </w:t>
      </w:r>
      <w:r>
        <w:t xml:space="preserve">Figure 2, the LatAD workflow with each block tagged by the assumption it serves, is added and referenced from</w:t>
      </w:r>
      <w:r>
        <w:t xml:space="preserve"> </w:t>
      </w:r>
      <w:r>
        <w:t xml:space="preserve">the Section 4 preamble.</w:t>
      </w:r>
    </w:p>
    <w:bookmarkEnd w:id="28"/>
    <w:bookmarkStart w:id="29" w:name="X01292dcdf78565d903990272a8b444dee15ce8c"/>
    <w:p>
      <w:pPr>
        <w:pStyle w:val="Heading2"/>
      </w:pPr>
      <w:r>
        <w:t xml:space="preserve">Comment 10. Is VaDE plus density plus residual fitted separately per community, or is the encoder shared? Report training time, GPU memory, and inference latency.</w:t>
      </w:r>
    </w:p>
    <w:p>
      <w:pPr>
        <w:pStyle w:val="BlockText"/>
      </w:pPr>
      <w:r>
        <w:t xml:space="preserve">Is VaDE + density head + residual head fitted separately for each community? Or is the encoder</w:t>
      </w:r>
      <w:r>
        <w:t xml:space="preserve"> </w:t>
      </w:r>
      <w:r>
        <w:t xml:space="preserve">shared? The paper does not report training time, GPU memory, or inference latency, which is critical for IIoT</w:t>
      </w:r>
      <w:r>
        <w:t xml:space="preserve"> </w:t>
      </w:r>
      <w:r>
        <w:t xml:space="preserve">edge deployment.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Both are now answered directly.</w:t>
      </w:r>
      <w:r>
        <w:t xml:space="preserve"> </w:t>
      </w:r>
      <w:r>
        <w:t xml:space="preserve">Section 4.4 states the architecture: for each community we fit a separate small VaDE, each with its own</w:t>
      </w:r>
      <w:r>
        <w:t xml:space="preserve"> </w:t>
      </w:r>
      <w:r>
        <w:t xml:space="preserve">encoder, Gaussian mixture, and scoring heads, its regime count and latent dimension scaled to the community</w:t>
      </w:r>
      <w:r>
        <w:t xml:space="preserve"> </w:t>
      </w:r>
      <w:r>
        <w:t xml:space="preserve">size; nothing is shared across communities except the input window features, so the model is a stack of</w:t>
      </w:r>
      <w:r>
        <w:t xml:space="preserve"> </w:t>
      </w:r>
      <w:r>
        <w:t xml:space="preserve">independent per-subsystem experts plus one global expert. The encoder is therefore not shared. Cost is</w:t>
      </w:r>
      <w:r>
        <w:t xml:space="preserve"> </w:t>
      </w:r>
      <w:r>
        <w:t xml:space="preserve">reported in Appendix B and Table B1: parameter count, training wall-clock, per-window inference latency, peak</w:t>
      </w:r>
      <w:r>
        <w:t xml:space="preserve"> </w:t>
      </w:r>
      <w:r>
        <w:t xml:space="preserve">GPU memory, and host memory for LatAD (global and regime-community) and the deep baselines, on one shared GPU</w:t>
      </w:r>
      <w:r>
        <w:t xml:space="preserve"> </w:t>
      </w:r>
      <w:r>
        <w:t xml:space="preserve">machine plus a CPU edge proxy. LatAD-global trains in 3.2 / 16 / 3.5 s on WADI / HAI / SWaT (roughly 47 to 72</w:t>
      </w:r>
      <w:r>
        <w:t xml:space="preserve"> </w:t>
      </w:r>
      <w:r>
        <w:t xml:space="preserve">times faster than TranAD), per-window latency is 0.7 to 13 ms global and 17 to 32 ms for the full community</w:t>
      </w:r>
      <w:r>
        <w:t xml:space="preserve"> </w:t>
      </w:r>
      <w:r>
        <w:t xml:space="preserve">stack, and both configurations run within about 3.5 to 3.9 GB of host memory.</w:t>
      </w:r>
    </w:p>
    <w:bookmarkEnd w:id="29"/>
    <w:bookmarkStart w:id="30" w:name="Xba7252f00bb347a2b5200ed8104ae294a31083f"/>
    <w:p>
      <w:pPr>
        <w:pStyle w:val="Heading2"/>
      </w:pPr>
      <w:r>
        <w:t xml:space="preserve">Comment 11. The symbol z denotes both a latent variable (Section 4.3) and a standardized per-channel value (Section 5.3); replace one.</w:t>
      </w:r>
    </w:p>
    <w:p>
      <w:pPr>
        <w:pStyle w:val="BlockText"/>
      </w:pPr>
      <w:r>
        <w:t xml:space="preserve">The symbol z denotes a latent variable in §4.3 but a standardized per-channel value in §5.3.</w:t>
      </w:r>
      <w:r>
        <w:t xml:space="preserve"> </w:t>
      </w:r>
      <w:r>
        <w:t xml:space="preserve">Although the paper includes the sentence "here z is a standardized per-channel value, not the latent z of</w:t>
      </w:r>
      <w:r>
        <w:t xml:space="preserve"> </w:t>
      </w:r>
      <w:r>
        <w:t xml:space="preserve">§4.3," the symbol conflict is still serious. It is suggested to replace z with another symbol in §4.2</w:t>
      </w:r>
      <w:r>
        <w:t xml:space="preserve"> </w:t>
      </w:r>
      <w:r>
        <w:t xml:space="preserve">or §5.3.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The conflict is</w:t>
      </w:r>
      <w:r>
        <w:t xml:space="preserve"> </w:t>
      </w:r>
      <w:r>
        <w:t xml:space="preserve">resolved: the latent variable keeps</w:t>
      </w:r>
      <w:r>
        <w:t xml:space="preserve"> </w:t>
      </w:r>
      <w:r>
        <w:t xml:space="preserve">the symbol z, the standardization operator is renamed std(.), and the trivial-rule per-channel value is</w:t>
      </w:r>
      <w:r>
        <w:t xml:space="preserve"> </w:t>
      </w:r>
      <w:r>
        <w:t xml:space="preserve">renamed u throughout Table 2 (and Table A3) and the prose (Sections 5.3 and 5.5, Section 6). The old disambiguation</w:t>
      </w:r>
      <w:r>
        <w:t xml:space="preserve"> </w:t>
      </w:r>
      <w:r>
        <w:t xml:space="preserve">clause is replaced by a short parenthetical at first use in Section 5.3, and the remaining "z-score units"</w:t>
      </w:r>
      <w:r>
        <w:t xml:space="preserve"> </w:t>
      </w:r>
      <w:r>
        <w:t xml:space="preserve">phrasing in Section 4.4 and the Table A1 caption is changed to "standardized units."</w:t>
      </w:r>
    </w:p>
    <w:bookmarkEnd w:id="30"/>
    <w:bookmarkStart w:id="31" w:name="Xb09a860fca78b4a51a57f298994adeb98f0be90"/>
    <w:p>
      <w:pPr>
        <w:pStyle w:val="Heading2"/>
      </w:pPr>
      <w:r>
        <w:t xml:space="preserve">Comment 12. Typesetting: unify paragraph indentation and number all equations.</w:t>
      </w:r>
    </w:p>
    <w:p>
      <w:pPr>
        <w:pStyle w:val="BlockText"/>
      </w:pPr>
      <w:r>
        <w:t xml:space="preserve">Typesetting issues: Some paragraphs begin flush left, while others are indented. Please unify the</w:t>
      </w:r>
      <w:r>
        <w:t xml:space="preserve"> </w:t>
      </w:r>
      <w:r>
        <w:t xml:space="preserve">format. None of the equations in the paper are numbered.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All nine display equations are now numbered (1) to</w:t>
      </w:r>
      <w:r>
        <w:t xml:space="preserve"> </w:t>
      </w:r>
      <w:r>
        <w:t xml:space="preserve">(9), right-aligned (Sections 3, 4.1, 4.3, and 4.4). Paragraph-indentation is unified under one body style,</w:t>
      </w:r>
      <w:r>
        <w:t xml:space="preserve"> </w:t>
      </w:r>
      <w:r>
        <w:t xml:space="preserve">applied at the DOCX build stage so that every paragraph follows the same first-line-indent convention.</w:t>
      </w:r>
    </w:p>
    <w:bookmarkEnd w:id="31"/>
    <w:bookmarkStart w:id="32" w:name="on-results-clarity-english-and-figures."/>
    <w:p>
      <w:pPr>
        <w:pStyle w:val="Heading2"/>
      </w:pPr>
      <w:r>
        <w:t xml:space="preserve">On results clarity, English, and figures.</w:t>
      </w:r>
    </w:p>
    <w:p>
      <w:pPr>
        <w:pStyle w:val="BlockText"/>
      </w:pPr>
      <w:r>
        <w:t xml:space="preserve">The results should be clearer, the English could be improved, and the figures and tables should be</w:t>
      </w:r>
      <w:r>
        <w:t xml:space="preserve"> </w:t>
      </w:r>
      <w:r>
        <w:t xml:space="preserve">well-presented.</w:t>
      </w:r>
    </w:p>
    <w:p>
      <w:pPr>
        <w:pStyle w:val="FirstParagraph"/>
      </w:pPr>
      <w:r>
        <w:rPr>
          <w:b/>
          <w:bCs/>
        </w:rPr>
        <w:t xml:space="preserve">Response: change made.</w:t>
      </w:r>
      <w:r>
        <w:t xml:space="preserve"> </w:t>
      </w:r>
      <w:r>
        <w:t xml:space="preserve">The results section was rewritten around the</w:t>
      </w:r>
      <w:r>
        <w:t xml:space="preserve"> </w:t>
      </w:r>
      <w:r>
        <w:t xml:space="preserve">corrected, construct-matched numbers, with the significance test and window and episode counts stated for each</w:t>
      </w:r>
      <w:r>
        <w:t xml:space="preserve"> </w:t>
      </w:r>
      <w:r>
        <w:t xml:space="preserve">dataset, and a new source-of-gain table (Table A4) added. A construct-matched graph baseline (GDN) was added</w:t>
      </w:r>
      <w:r>
        <w:t xml:space="preserve"> </w:t>
      </w:r>
      <w:r>
        <w:t xml:space="preserve">to Table 2 and to Figure 3. Figures 1 and 2 were added and the results chart renumbered Figure 3 with a corrected caption. We</w:t>
      </w:r>
      <w:r>
        <w:t xml:space="preserve"> </w:t>
      </w:r>
      <w:r>
        <w:t xml:space="preserve">revised the front matter and the longer sentences, and a language pass over the whole manuscript is applied to</w:t>
      </w:r>
      <w:r>
        <w:t xml:space="preserve"> </w:t>
      </w:r>
      <w:r>
        <w:t xml:space="preserve">the submitted version.</w:t>
      </w:r>
    </w:p>
    <w:p>
      <w:pPr>
        <w:pStyle w:val="BodyText"/>
      </w:pPr>
      <w:r>
        <w:t xml:space="preserve">Thank you again for reviewing the manuscript; the revised paper follows the suggestions throughout.</w:t>
      </w:r>
    </w:p>
    <w:p>
      <w:pPr>
        <w:pStyle w:val="BodyText"/>
      </w:pPr>
      <w:r>
        <w:t xml:space="preserve">Sincerely,</w:t>
      </w:r>
      <w:r>
        <w:br/>
      </w:r>
      <w:r>
        <w:t xml:space="preserve">Alexander Apartsin and Yehudit Aperstein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Reviewer 2 - IoT-4522779</dc:title>
  <dc:creator/>
  <dc:language>en</dc:language>
  <cp:keywords/>
  <dcterms:created xsi:type="dcterms:W3CDTF">2026-09-21T18:15:21Z</dcterms:created>
  <dcterms:modified xsi:type="dcterms:W3CDTF">2026-09-21T18:15:21Z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