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42" w:name="X18dd8870020ebc13261f1a93b31b2e8672cfcab"/>
    <w:p>
      <w:pPr>
        <w:pStyle w:val="Title"/>
        <w:spacing w:before="0" w:after="160"/>
        <w:jc w:val="center"/>
        <w:keepNext/>
        <w:keepLines/>
        <w:widowControl w:val="1"/>
      </w:pPr>
      <w:r>
        <w:t xml:space="preserve">Where to Query a Blackbox Anomaly Pipeline: Shell Sampling for Label-Free Distillation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2026-08-29</w:t>
            </w:r>
          </w:p>
        </w:tc>
      </w:tr>
    </w:tbl>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study how to distill a complicated, blackbox, unsupervised anomaly-detection</w:t>
      </w:r>
      <w:r>
        <w:t xml:space="preserve"> </w:t>
      </w:r>
      <w:r>
        <w:rPr>
          <w:b/>
          <w:bCs/>
        </w:rPr>
        <w:t xml:space="preserve">pipeline</w:t>
      </w:r>
      <w:r>
        <w:t xml:space="preserve"> </w:t>
      </w:r>
      <w:r>
        <w:t xml:space="preserve">(preprocessing, one or more detectors, and a fusion step) into a single small student model for resource-constrained deployment. The pipeline can only be queried, its internals are opaque, and no labeled anomalies exist at any point: the only data is a set of normal operating samples. The student must therefore learn the pipeline's behavior on the anomalous region from synthetic query points we place there ourselves and label with the pipeline's own scores. The central question is not the distillation objective, which is a plain regression from input to pipeline score, but</w:t>
      </w:r>
      <w:r>
        <w:t xml:space="preserve"> </w:t>
      </w:r>
      <w:r>
        <w:rPr>
          <w:b/>
          <w:bCs/>
        </w:rPr>
        <w:t xml:space="preserve">where in input space a fixed budget of synthetic queries should go</w:t>
      </w:r>
      <w:r>
        <w:t xml:space="preserve">. We show that the informative queries lie in the</w:t>
      </w:r>
      <w:r>
        <w:t xml:space="preserve"> </w:t>
      </w:r>
      <w:r>
        <w:rPr>
          <w:b/>
          <w:bCs/>
        </w:rPr>
        <w:t xml:space="preserve">low-density shell</w:t>
      </w:r>
      <w:r>
        <w:t xml:space="preserve"> </w:t>
      </w:r>
      <w:r>
        <w:t xml:space="preserve">just off the normal manifold, and that within that shell the right target depends on the pipeline's off-manifold</w:t>
      </w:r>
      <w:r>
        <w:t xml:space="preserve"> </w:t>
      </w:r>
      <w:r>
        <w:rPr>
          <w:i/>
          <w:iCs/>
        </w:rPr>
        <w:t xml:space="preserve">shape</w:t>
      </w:r>
      <w:r>
        <w:t xml:space="preserve">: for detectors whose score keeps growing away from the data, sample toward high score; for detectors whose score saturates, sample where the score has a large gradient. A single sampler that importance-weights the shell by</w:t>
      </w:r>
      <w:r>
        <w:t xml:space="preserve"> </w:t>
      </w:r>
      <w:r>
        <w:rPr>
          <w:b/>
          <w:bCs/>
        </w:rPr>
        <w:t xml:space="preserve">both</w:t>
      </w:r>
      <w:r>
        <w:t xml:space="preserve"> </w:t>
      </w:r>
      <w:r>
        <w:t xml:space="preserve">the pipeline score and its gradient magnitude is robust to this shape without being told it, and matches or exceeds shape-specific samplers across a spectrum of teacher pipelines (kernel density, isolation forest, k-NN distance, one-class SVM, and an autoencoder). We measure success as student-teacher</w:t>
      </w:r>
      <w:r>
        <w:t xml:space="preserve"> </w:t>
      </w:r>
      <w:r>
        <w:rPr>
          <w:b/>
          <w:bCs/>
        </w:rPr>
        <w:t xml:space="preserve">fidelity</w:t>
      </w:r>
      <w:r>
        <w:t xml:space="preserve"> </w:t>
      </w:r>
      <w:r>
        <w:t xml:space="preserve">on held-out anomalies (rank agreement), not standalone detection accuracy. We are candid about scope: some pipelines with discontinuous fusion are not reproducible by a small student at all, and on real high-dimensional tabular data fine-grained fidelity remains an open problem while simple baselines already suffice for coarse detection.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fixed budget of synthetic queries, where in input space should they go so the student best reproduces the pipeline?</w:t>
      </w:r>
      <w:r>
        <w:t xml:space="preserve"> </w:t>
      </w:r>
      <w:r>
        <w:t xml:space="preserve">We argue and show that:</w:t>
      </w:r>
    </w:p>
    <w:p>
      <w:pPr>
        <w:pStyle w:val="Compact"/>
        <w:numPr>
          <w:ilvl w:val="0"/>
          <w:numId w:val="1001"/>
        </w:numPr>
        <w:ind w:left="360" w:hanging="259"/>
        <w:jc w:val="both"/>
        <w:keepNext w:val="0"/>
        <w:keepLines w:val="0"/>
        <w:widowControl w:val="1"/>
      </w:pPr>
      <w:r>
        <w:t xml:space="preserve">The informative queries lie in the</w:t>
      </w:r>
      <w:r>
        <w:t xml:space="preserve"> </w:t>
      </w:r>
      <w:r>
        <w:rPr>
          <w:b/>
          <w:bCs/>
        </w:rPr>
        <w:t xml:space="preserve">low-density shell</w:t>
      </w:r>
      <w:r>
        <w:t xml:space="preserve"> </w:t>
      </w:r>
      <w:r>
        <w:t xml:space="preserve">just off the normal manifold, not on the manifold (where normals already teach the student) and not in the far field (where the pipeline score is uninformatively saturated). (§4.2)</w:t>
      </w:r>
    </w:p>
    <w:p>
      <w:pPr>
        <w:pStyle w:val="Compact"/>
        <w:numPr>
          <w:ilvl w:val="0"/>
          <w:numId w:val="1001"/>
        </w:numPr>
        <w:ind w:left="360" w:hanging="259"/>
        <w:jc w:val="both"/>
        <w:keepNext w:val="0"/>
        <w:keepLines w:val="0"/>
        <w:widowControl w:val="1"/>
      </w:pPr>
      <w:r>
        <w:t xml:space="preserve">Within the shell, the target depends on the pipeline's off-manifold</w:t>
      </w:r>
      <w:r>
        <w:t xml:space="preserve"> </w:t>
      </w:r>
      <w:r>
        <w:rPr>
          <w:b/>
          <w:bCs/>
        </w:rPr>
        <w:t xml:space="preserve">shape</w:t>
      </w:r>
      <w:r>
        <w:t xml:space="preserve">. A</w:t>
      </w:r>
      <w:r>
        <w:t xml:space="preserve"> </w:t>
      </w:r>
      <w:r>
        <w:rPr>
          <w:i/>
          <w:iCs/>
        </w:rPr>
        <w:t xml:space="preserve">growing</w:t>
      </w:r>
      <w:r>
        <w:t xml:space="preserve"> </w:t>
      </w:r>
      <w:r>
        <w:t xml:space="preserve">pipeline (score rises with distance, e.g. autoencoder reconstruction error) is best queried toward high score; a</w:t>
      </w:r>
      <w:r>
        <w:t xml:space="preserve"> </w:t>
      </w:r>
      <w:r>
        <w:rPr>
          <w:i/>
          <w:iCs/>
        </w:rPr>
        <w:t xml:space="preserve">saturating</w:t>
      </w:r>
      <w:r>
        <w:t xml:space="preserve"> </w:t>
      </w:r>
      <w:r>
        <w:t xml:space="preserve">pipeline (score plateaus, e.g. one-class SVM) is best queried at score</w:t>
      </w:r>
      <w:r>
        <w:t xml:space="preserve"> </w:t>
      </w:r>
      <w:r>
        <w:rPr>
          <w:b/>
          <w:bCs/>
        </w:rPr>
        <w:t xml:space="preserve">gradients</w:t>
      </w:r>
      <w:r>
        <w:t xml:space="preserve"> </w:t>
      </w:r>
      <w:r>
        <w:t xml:space="preserve">(edges). (§4.3)</w:t>
      </w:r>
    </w:p>
    <w:p>
      <w:pPr>
        <w:pStyle w:val="Compact"/>
        <w:numPr>
          <w:ilvl w:val="0"/>
          <w:numId w:val="1001"/>
        </w:numPr>
        <w:ind w:left="360" w:hanging="259"/>
        <w:jc w:val="both"/>
        <w:keepNext w:val="0"/>
        <w:keepLines w:val="0"/>
        <w:widowControl w:val="1"/>
      </w:pPr>
      <w:r>
        <w:t xml:space="preserve">A single sampler that weights the shell by</w:t>
      </w:r>
      <w:r>
        <w:t xml:space="preserve"> </w:t>
      </w:r>
      <w:r>
        <w:rPr>
          <w:b/>
          <w:bCs/>
        </w:rPr>
        <w:t xml:space="preserve">both</w:t>
      </w:r>
      <w:r>
        <w:t xml:space="preserve"> </w:t>
      </w:r>
      <w:r>
        <w:t xml:space="preserve">score and score-gradient magnitude is automatically robust to this shape and needs no manual choice or shape label. (§4.4)</w:t>
      </w:r>
    </w:p>
    <w:p>
      <w:pPr>
        <w:pStyle w:val="Compact"/>
        <w:numPr>
          <w:ilvl w:val="0"/>
          <w:numId w:val="1001"/>
        </w:numPr>
        <w:ind w:left="360" w:hanging="259"/>
        <w:jc w:val="both"/>
        <w:keepNext w:val="0"/>
        <w:keepLines w:val="0"/>
        <w:widowControl w:val="1"/>
      </w:pPr>
      <w:r>
        <w:t xml:space="preserve">Reproducibility of the pipeline can be predicted by a cheap</w:t>
      </w:r>
      <w:r>
        <w:t xml:space="preserve"> </w:t>
      </w:r>
      <w:r>
        <w:rPr>
          <w:b/>
          <w:bCs/>
        </w:rPr>
        <w:t xml:space="preserve">shape probe</w:t>
      </w:r>
      <w:r>
        <w:t xml:space="preserve"> </w:t>
      </w:r>
      <w:r>
        <w:t xml:space="preserve">and is fundamentally bounded: discontinuous pipelines are not distillable by a small student regardless of sampling. (§4.5,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between student and pipeline scores) because the goal is faithful reproduction of the pipeline, not beating it. We evaluate on a controlled 2-D benchmark and a spectrum of five teacher pipelines, and we report honestly on a real-data limitation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Synthesizing training points when only normals are available has been approached by adversarial near-boundary generation [Ducoffe and Precioso, 2018; Chen et al., 2020] and by score-based and diffusion samplers that draw from a target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compare a Langevin variant of our sampler against a simpler importance-weighted shell sampler and find the latter as effective and easier to reason about.</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w:t>
      </w:r>
      <w:r>
        <w:t xml:space="preserve">(and RMSE of the normalized scores). This rewards faithful reproduction of the pipeline's ranking on inputs it was never trained to match, rather than the student's standalone detection accuracy.</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where the normals already supply the target, and in the</w:t>
      </w:r>
      <w:r>
        <w:t xml:space="preserve"> </w:t>
      </w:r>
      <w:r>
        <w:rPr>
          <w:b/>
          <w:bCs/>
        </w:rPr>
        <w:t xml:space="preserve">far field</w:t>
      </w:r>
      <w:r>
        <w:t xml:space="preserve"> </w:t>
      </w:r>
      <w:r>
        <w:t xml:space="preserve">(</w:t>
      </w:r>
      <m:oMath>
        <m:r>
          <m:t>ρ</m:t>
        </m:r>
      </m:oMath>
      <w:r>
        <w:t xml:space="preserve"> </w:t>
      </w:r>
      <w:r>
        <w:t xml:space="preserve">large), where most pipelines return an uninformative extreme (a saturated ceiling) and the student needs only a single anchor.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and a plausible anomaly could actually appear. All samplers below draw candidates from this shell.</w:t>
      </w:r>
    </w:p>
    <w:bookmarkEnd w:id="19"/>
    <w:bookmarkStart w:id="20" w:name="X337ea04c93c565f58ed8aa5ef194c0d1141e2c7"/>
    <w:p>
      <w:pPr>
        <w:pStyle w:val="Heading3"/>
        <w:keepNext/>
        <w:keepLines/>
        <w:widowControl w:val="1"/>
      </w:pPr>
      <w:r>
        <w:t xml:space="preserve">4.3 What: score and gradient depend on the pipeline shape</w:t>
      </w:r>
    </w:p>
    <w:p>
      <w:pPr>
        <w:pStyle w:val="FirstParagraph"/>
        <w:jc w:val="both"/>
        <w:keepNext w:val="0"/>
        <w:keepLines w:val="0"/>
        <w:widowControl w:val="1"/>
      </w:pPr>
      <w:r>
        <w:t xml:space="preserve">To make signals comparable across heterogeneous detectors we convert each raw score to its rank on the training normals:</w:t>
      </w:r>
      <w:r>
        <w:t xml:space="preserve"> </w:t>
      </w:r>
      <m:oMath>
        <m:r>
          <m:t>u</m:t>
        </m:r>
        <m:r>
          <m:rPr>
            <m:sty m:val="p"/>
          </m:rPr>
          <m:t>(</m:t>
        </m:r>
        <m:r>
          <m:t>x</m:t>
        </m:r>
        <m:r>
          <m:rPr>
            <m:sty m:val="p"/>
          </m:rPr>
          <m:t>)</m:t>
        </m:r>
        <m:r>
          <m:rPr>
            <m:sty m:val="p"/>
          </m:rPr>
          <m:t>=</m:t>
        </m:r>
        <m:r>
          <m:t>F</m:t>
        </m:r>
        <m:r>
          <m:rPr>
            <m:sty m:val="p"/>
          </m:rPr>
          <m:t>(</m:t>
        </m:r>
        <m:r>
          <m:t>s</m:t>
        </m:r>
        <m:r>
          <m:rPr>
            <m:sty m:val="p"/>
          </m:rPr>
          <m:t>(</m:t>
        </m:r>
        <m:r>
          <m:t>x</m:t>
        </m:r>
        <m:r>
          <m:rPr>
            <m:sty m:val="p"/>
          </m:rPr>
          <m:t>)</m:t>
        </m:r>
        <m:r>
          <m:rPr>
            <m:sty m:val="p"/>
          </m:rPr>
          <m:t>)</m:t>
        </m:r>
      </m:oMath>
      <w:r>
        <w:t xml:space="preserve">, where</w:t>
      </w:r>
      <w:r>
        <w:t xml:space="preserve"> </w:t>
      </w:r>
      <m:oMath>
        <m:r>
          <m:t>F</m:t>
        </m:r>
      </m:oMath>
      <w:r>
        <w:t xml:space="preserve"> </w:t>
      </w:r>
      <w:r>
        <w:t xml:space="preserve">is the empirical CDF of</w:t>
      </w:r>
      <w:r>
        <w:t xml:space="preserve"> </w:t>
      </w:r>
      <m:oMath>
        <m:r>
          <m:t>s</m:t>
        </m:r>
      </m:oMath>
      <w:r>
        <w:t xml:space="preserve"> </w:t>
      </w:r>
      <w:r>
        <w:t xml:space="preserve">on</w:t>
      </w:r>
      <w:r>
        <w:t xml:space="preserve"> </w:t>
      </w:r>
      <m:oMath>
        <m:r>
          <m:rPr>
            <m:scr m:val="script"/>
            <m:sty m:val="p"/>
          </m:rPr>
          <m:t>X</m:t>
        </m:r>
      </m:oMath>
      <w:r>
        <w:t xml:space="preserve">, extended linearly beyond the training range so that inputs scoring above every normal receive distinct values greater than one (a naive clip at one collapses the entire off-manifold region to a tie and destroys the ranking).</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i.e. at large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Weight candidates by the gradient magnitude (estimated by finite differences; the pipeline need not be differentiable).</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rPr>
                  <m:sty m:val="p"/>
                </m:rPr>
                <m:t>∥</m:t>
              </m:r>
              <m:sSub>
                <m:e>
                  <m:r>
                    <m:rPr>
                      <m:sty m:val="p"/>
                    </m:rPr>
                    <m:t>∇</m:t>
                  </m:r>
                </m:e>
                <m:sub>
                  <m:r>
                    <m:t>x</m:t>
                  </m:r>
                </m:sub>
              </m:sSub>
              <m:r>
                <m:t>u</m:t>
              </m:r>
              <m:r>
                <m:rPr>
                  <m:sty m:val="p"/>
                </m:rPr>
                <m:t>(</m:t>
              </m:r>
              <m:r>
                <m:t>x</m:t>
              </m:r>
              <m:r>
                <m:rPr>
                  <m:sty m:val="p"/>
                </m:rPr>
                <m:t>)</m:t>
              </m:r>
              <m:r>
                <m:rPr>
                  <m:sty m:val="p"/>
                </m:rPr>
                <m:t>∥</m:t>
              </m:r>
            </m:e>
          </m:acc>
          <m:r>
            <m:rPr>
              <m:sty m:val="p"/>
            </m:rPr>
            <m:t>,</m:t>
          </m:r>
        </m:oMath>
      </m:oMathPara>
    </w:p>
    <w:p>
      <w:pPr>
        <w:pStyle w:val="FirstParagraph"/>
        <w:jc w:val="both"/>
        <w:keepNext w:val="0"/>
        <w:keepLines w:val="0"/>
        <w:widowControl w:val="1"/>
      </w:pPr>
      <w:r>
        <w:t xml:space="preserve">where</w:t>
      </w:r>
      <w:r>
        <w:t xml:space="preserve"> </w:t>
      </w:r>
      <m:oMath>
        <m:acc>
          <m:accPr>
            <m:chr m:val="̂"/>
          </m:accPr>
          <m:e>
            <m:r>
              <m:rPr>
                <m:sty m:val="p"/>
              </m:rPr>
              <m:t>⋅</m:t>
            </m:r>
          </m:e>
        </m:acc>
      </m:oMath>
      <w:r>
        <w:t xml:space="preserve"> </w:t>
      </w:r>
      <w:r>
        <w:t xml:space="preserve">denotes normalization to a probability over the candidate pool, and draw</w:t>
      </w:r>
      <w:r>
        <w:t xml:space="preserve"> </w:t>
      </w:r>
      <m:oMath>
        <m:r>
          <m:t>M</m:t>
        </m:r>
      </m:oMath>
      <w:r>
        <w:t xml:space="preserve"> </w:t>
      </w:r>
      <w:r>
        <w:t xml:space="preserve">queries by importance sampling. The score term handles growing pipelines, the gradient term handles saturating ones, and because both are present the sampler is robust to the pipeline's shape without being told it. We refer to this as the</w:t>
      </w:r>
      <w:r>
        <w:t xml:space="preserve"> </w:t>
      </w:r>
      <w:r>
        <w:rPr>
          <w:b/>
          <w:bCs/>
        </w:rPr>
        <w:t xml:space="preserve">combined shell sampler</w:t>
      </w:r>
      <w:r>
        <w:t xml:space="preserve">. (A Langevin variant that walks up the same potential while a density prior holds it in the shell gives equivalent results and is described in Appendix A; the importance-weighted form is simpler and used throughout.)</w:t>
      </w:r>
    </w:p>
    <w:bookmarkEnd w:id="21"/>
    <w:bookmarkStart w:id="22" w:name="Xdd23c0bbaf7d00ad817d29601c04274a5f560f7"/>
    <w:p>
      <w:pPr>
        <w:pStyle w:val="Heading3"/>
        <w:keepNext/>
        <w:keepLines/>
        <w:widowControl w:val="1"/>
      </w:pPr>
      <w:r>
        <w:t xml:space="preserve">4.5 Automatic operation and a reproducibility probe</w:t>
      </w:r>
    </w:p>
    <w:p>
      <w:pPr>
        <w:pStyle w:val="FirstParagraph"/>
        <w:jc w:val="both"/>
        <w:keepNext w:val="0"/>
        <w:keepLines w:val="0"/>
        <w:widowControl w:val="1"/>
      </w:pPr>
      <w:r>
        <w:t xml:space="preserve">The combined sampler needs no manual shape selection. If a diagnostic is wanted, a cheap</w:t>
      </w:r>
      <w:r>
        <w:t xml:space="preserve"> </w:t>
      </w:r>
      <w:r>
        <w:rPr>
          <w:b/>
          <w:bCs/>
        </w:rPr>
        <w:t xml:space="preserve">shape probe</w:t>
      </w:r>
      <w:r>
        <w:t xml:space="preserve"> </w:t>
      </w:r>
      <w:r>
        <w:t xml:space="preserve">estimates whether a pipeline is growing or saturating by measuring how the median score changes across concentric shells at increasing</w:t>
      </w:r>
      <w:r>
        <w:t xml:space="preserve"> </w:t>
      </w:r>
      <m:oMath>
        <m:r>
          <m:t>ρ</m:t>
        </m:r>
      </m:oMath>
      <w:r>
        <w:t xml:space="preserve">: a growing pipeline's score keeps rising past the training range, a saturating one plateaus. In our experiments an explicit growth-to-weight rule based on this probe matches the fixed combined sampler but does not beat it, so we recommend the combined sampler as the default and reserve the probe as a diagnostic. The probe also flags the failure case of §6.4: a pipeline whose score is flat across all shells cannot be reproduced by any sampler.</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single-stage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(discontinuous).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Samplers compared.</w:t>
      </w:r>
      <w:r>
        <w:t xml:space="preserve"> </w:t>
      </w:r>
      <w:r>
        <w:t xml:space="preserve">Normals-only (no queries); Gaussian jitter on normals; uniform in a bounding box;</w:t>
      </w:r>
      <w:r>
        <w:t xml:space="preserve"> </w:t>
      </w:r>
      <w:r>
        <w:rPr>
          <w:b/>
          <w:bCs/>
        </w:rPr>
        <w:t xml:space="preserve">score-only</w:t>
      </w:r>
      <w:r>
        <w:t xml:space="preserve"> </w:t>
      </w:r>
      <w:r>
        <w:t xml:space="preserve">shell (climb</w:t>
      </w:r>
      <w:r>
        <w:t xml:space="preserve"> </w:t>
      </w:r>
      <m:oMath>
        <m:r>
          <m:t>u</m:t>
        </m:r>
      </m:oMath>
      <w:r>
        <w:t xml:space="preserve">);</w:t>
      </w:r>
      <w:r>
        <w:t xml:space="preserve"> </w:t>
      </w:r>
      <w:r>
        <w:rPr>
          <w:b/>
          <w:bCs/>
        </w:rPr>
        <w:t xml:space="preserve">gradient-only</w:t>
      </w:r>
      <w:r>
        <w:t xml:space="preserve"> </w:t>
      </w:r>
      <w:r>
        <w:t xml:space="preserve">shell (edges); and the</w:t>
      </w:r>
      <w:r>
        <w:t xml:space="preserve"> </w:t>
      </w:r>
      <w:r>
        <w:rPr>
          <w:b/>
          <w:bCs/>
        </w:rPr>
        <w:t xml:space="preserve">combined</w:t>
      </w:r>
      <w:r>
        <w:t xml:space="preserve"> </w:t>
      </w:r>
      <w:r>
        <w:t xml:space="preserve">shell sampler of §4.4. A Langevin variant is compared in the appendix.</w:t>
      </w:r>
    </w:p>
    <w:p>
      <w:pPr>
        <w:pStyle w:val="BodyText"/>
        <w:jc w:val="both"/>
        <w:keepNext w:val="0"/>
        <w:keepLines w:val="0"/>
        <w:widowControl w:val="1"/>
      </w:pPr>
      <w:r>
        <w:rPr>
          <w:b/>
          <w:bCs/>
        </w:rPr>
        <w:t xml:space="preserve">Metric.</w:t>
      </w:r>
      <w:r>
        <w:t xml:space="preserve"> </w:t>
      </w:r>
      <w:r>
        <w:t xml:space="preserve">Student-teacher fidelity on the held-out anomalies: Spearman rank correlation between student and pipeline scores (and RMSE of normalized scores). Means over 3 seeds unless stated.</w:t>
      </w:r>
    </w:p>
    <w:bookmarkEnd w:id="24"/>
    <w:bookmarkStart w:id="36"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Placing queries in the low-density shell is what makes distillation work: across all reproducible teacher pipelines, every shell-based sampler lifts fidelity from the normals-only baseline (Spearman</w:t>
      </w:r>
      <w:r>
        <w:t xml:space="preserve"> </w:t>
      </w:r>
      <m:oMath>
        <m:r>
          <m:rPr>
            <m:sty m:val="p"/>
          </m:rPr>
          <m:t>≈</m:t>
        </m:r>
        <m:r>
          <m:t>0.2</m:t>
        </m:r>
      </m:oMath>
      <w:r>
        <w:t xml:space="preserve">–</w:t>
      </w:r>
      <m:oMath>
        <m:r>
          <m:t>0.3</m:t>
        </m:r>
      </m:oMath>
      <w:r>
        <w:t xml:space="preserve">) to</w:t>
      </w:r>
      <w:r>
        <w:t xml:space="preserve"> </w:t>
      </w:r>
      <m:oMath>
        <m:r>
          <m:t>0.7</m:t>
        </m:r>
      </m:oMath>
      <w:r>
        <w:t xml:space="preserve">–</w:t>
      </w:r>
      <m:oMath>
        <m:r>
          <m:t>0.97</m:t>
        </m:r>
      </m:oMath>
      <w:r>
        <w:t xml:space="preserve">. Within the shell, the score-only and gradient-only samplers trade off exactly as the shape argument predicts.</w:t>
      </w:r>
    </w:p>
    <w:p>
      <w:pPr>
        <w:pStyle w:val="BodyText"/>
        <w:jc w:val="both"/>
        <w:keepNext w:val="0"/>
        <w:keepLines w:val="0"/>
        <w:widowControl w:val="1"/>
      </w:pPr>
      <w:r>
        <w:rPr>
          <w:b/>
          <w:bCs/>
        </w:rPr>
        <w:t xml:space="preserve">Student-teacher fidelity (Spearman) on held-out anomalies, per teacher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gradient-only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p"/>
                </m:rPr>
                <m:t>−</m:t>
              </m:r>
              <m:r>
                <m:t>0.056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0.823</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(discontinuous)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0.069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0.106</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0.054</m:t>
              </m:r>
            </m:oMath>
          </w:p>
        </w:tc>
      </w:tr>
    </w:tbl>
    <w:p>
      <w:pPr>
        <w:pStyle w:val="BodyText"/>
        <w:jc w:val="center"/>
        <w:keepNext/>
        <w:keepLines/>
        <w:widowControl w:val="1"/>
      </w:pPr>
      <w:r>
        <w:drawing>
          <wp:inline>
            <wp:extent cx="5943600" cy="2701636"/>
            <wp:effectExtent b="0" l="0" r="0" t="0"/>
            <wp:docPr descr="Fidelity of each sampler across the teacher-pipeline spectrum; the best target within the shell depends on the pipeline's off-manifold shape, and the combined sampler is robust to it."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t xml:space="preserve">Two readings. First,</w:t>
      </w:r>
      <w:r>
        <w:t xml:space="preserve"> </w:t>
      </w:r>
      <w:r>
        <w:rPr>
          <w:b/>
          <w:bCs/>
        </w:rPr>
        <w:t xml:space="preserve">the score-only sampler wins the growing autoencoder</w:t>
      </w:r>
      <w:r>
        <w:t xml:space="preserve"> </w:t>
      </w:r>
      <w:r>
        <w:t xml:space="preserve">(</w:t>
      </w:r>
      <m:oMath>
        <m:r>
          <m:t>0.911</m:t>
        </m:r>
      </m:oMath>
      <w:r>
        <w:t xml:space="preserve">) but is weakest on the saturating one-class SVM (</w:t>
      </w:r>
      <m:oMath>
        <m:r>
          <m:t>0.350</m:t>
        </m:r>
      </m:oMath>
      <w:r>
        <w:t xml:space="preserve">); the</w:t>
      </w:r>
      <w:r>
        <w:t xml:space="preserve"> </w:t>
      </w:r>
      <w:r>
        <w:rPr>
          <w:b/>
          <w:bCs/>
        </w:rPr>
        <w:t xml:space="preserve">gradient-only sampler wins the saturating case</w:t>
      </w:r>
      <w:r>
        <w:t xml:space="preserve"> </w:t>
      </w:r>
      <w:r>
        <w:t xml:space="preserve">(</w:t>
      </w:r>
      <m:oMath>
        <m:r>
          <m:t>0.562</m:t>
        </m:r>
      </m:oMath>
      <w:r>
        <w:t xml:space="preserve">) but gives up ground on the autoencoder (</w:t>
      </w:r>
      <m:oMath>
        <m:r>
          <m:t>0.818</m:t>
        </m:r>
      </m:oMath>
      <w:r>
        <w:t xml:space="preserve">). This is the shape dependence of §4.3, measured. Second,</w:t>
      </w:r>
      <w:r>
        <w:t xml:space="preserve"> </w:t>
      </w:r>
      <w:r>
        <w:rPr>
          <w:b/>
          <w:bCs/>
        </w:rPr>
        <w:t xml:space="preserve">the combined sampler is the robust choice</w:t>
      </w:r>
      <w:r>
        <w:t xml:space="preserve">: it wins the hard one-class SVM outright (</w:t>
      </w:r>
      <m:oMath>
        <m:r>
          <m:t>0.708</m:t>
        </m:r>
      </m:oMath>
      <w:r>
        <w:t xml:space="preserve">, well above either single signal), ties the best on both monotone pipelines, and recovers most of the autoencoder performance the gradient-only sampler sacrificed. No single-signal sampler is best everywhere; the combined one is never far from best on any distillable pipeline.</w:t>
      </w:r>
    </w:p>
    <w:bookmarkEnd w:id="28"/>
    <w:bookmarkStart w:id="29" w:name="Xab7a64d90ff910f0de792170112f9f9beeb3fd4"/>
    <w:p>
      <w:pPr>
        <w:pStyle w:val="Heading3"/>
        <w:keepNext/>
        <w:keepLines/>
        <w:widowControl w:val="1"/>
      </w:pPr>
      <w:r>
        <w:t xml:space="preserve">6.2 The combined sampler needs no shape label</w:t>
      </w:r>
    </w:p>
    <w:p>
      <w:pPr>
        <w:pStyle w:val="FirstParagraph"/>
        <w:jc w:val="both"/>
        <w:keepNext w:val="0"/>
        <w:keepLines w:val="0"/>
        <w:widowControl w:val="1"/>
      </w:pPr>
      <w:r>
        <w:t xml:space="preserve">Because it carries both terms, the combined sampler adapts to the pipeline shape implicitly. An explicit alternative that runs the shape probe of §4.5 and sets the score-versus-gradient weight from it reaches the same fidelity as the fixed combined sampler across the spectrum but does not exceed it. We therefore recommend the combined sampler as the automatic default and keep the probe as a diagnostic (it also identifies the undistillable case of §6.4). No manual choice, no shape label, and no anomaly labels are required at any point.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a three-step pipeline whose off-manifold surface is genuinely structured (standardize, then autoencoder reconstruction error gated by a density term).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a bounded score-climb sampler</w:t>
      </w:r>
      <w:r>
        <w:t xml:space="preserve"> </w:t>
      </w:r>
      <m:oMath>
        <m:r>
          <m:t>0.184</m:t>
        </m:r>
        <m:r>
          <m:rPr>
            <m:sty m:val="p"/>
          </m:rPr>
          <m:t>±</m:t>
        </m:r>
        <m:r>
          <m:t>0.290</m:t>
        </m:r>
      </m:oMath>
      <w:r>
        <w:t xml:space="preserve">, and an adaptive shell sampler</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f41085eea46b0de67ee67636453288df3ec6964"/>
    <w:p>
      <w:pPr>
        <w:pStyle w:val="Heading3"/>
        <w:keepNext/>
        <w:keepLines/>
        <w:widowControl w:val="1"/>
      </w:pPr>
      <w:r>
        <w:t xml:space="preserve">6.4 A fundamental limit: discontinuous pipelines</w:t>
      </w:r>
    </w:p>
    <w:p>
      <w:pPr>
        <w:pStyle w:val="FirstParagraph"/>
        <w:jc w:val="both"/>
        <w:keepNext w:val="0"/>
        <w:keepLines w:val="0"/>
        <w:widowControl w:val="1"/>
      </w:pPr>
      <w:r>
        <w:t xml:space="preserve">The percentile-max fusion is not reproduced by any sampler (fidelity</w:t>
      </w:r>
      <w:r>
        <w:t xml:space="preserve"> </w:t>
      </w:r>
      <m:oMath>
        <m:r>
          <m:rPr>
            <m:sty m:val="p"/>
          </m:rPr>
          <m:t>≈</m:t>
        </m:r>
        <m:r>
          <m:t>0.05</m:t>
        </m:r>
      </m:oMath>
      <w:r>
        <w:t xml:space="preserve">–</w:t>
      </w:r>
      <m:oMath>
        <m:r>
          <m:t>0.11</m:t>
        </m:r>
      </m:oMath>
      <w:r>
        <w:t xml:space="preserve"> </w:t>
      </w:r>
      <w:r>
        <w:t xml:space="preserve">for all). Its score is a non-smooth maximum of two rank surfaces; the small student cannot represent the discontinuity regardless of where queries are placed. This is a</w:t>
      </w:r>
      <w:r>
        <w:t xml:space="preserve"> </w:t>
      </w:r>
      <w:r>
        <w:rPr>
          <w:b/>
          <w:bCs/>
        </w:rPr>
        <w:t xml:space="preserve">capacity</w:t>
      </w:r>
      <w:r>
        <w:t xml:space="preserve"> </w:t>
      </w:r>
      <w:r>
        <w:t xml:space="preserve">limit, not a sampling one, and the shape probe of §4.5 detects it in advance (a flat score profile across shells). We report it plainly: shell sampling makes a pipeline's off-manifold behavior</w:t>
      </w:r>
      <w:r>
        <w:t xml:space="preserve"> </w:t>
      </w:r>
      <w:r>
        <w:rPr>
          <w:i/>
          <w:iCs/>
        </w:rPr>
        <w:t xml:space="preserve">available</w:t>
      </w:r>
      <w:r>
        <w:t xml:space="preserve"> </w:t>
      </w:r>
      <w:r>
        <w:t xml:space="preserve">to the student, but a student too small to represent that behavior still cannot reproduce it.</w:t>
      </w:r>
    </w:p>
    <w:bookmarkEnd w:id="34"/>
    <w:bookmarkStart w:id="35" w:name="Xba5beb84b6f61f69c2708adb97aae4410c2df8b"/>
    <w:p>
      <w:pPr>
        <w:pStyle w:val="Heading3"/>
        <w:keepNext/>
        <w:keepLines/>
        <w:widowControl w:val="1"/>
      </w:pPr>
      <w:r>
        <w:t xml:space="preserve">6.5 Scope: real high-dimensional data</w:t>
      </w:r>
    </w:p>
    <w:p>
      <w:pPr>
        <w:pStyle w:val="FirstParagraph"/>
        <w:jc w:val="both"/>
        <w:keepNext w:val="0"/>
        <w:keepLines w:val="0"/>
        <w:widowControl w:val="1"/>
      </w:pPr>
      <w:r>
        <w:t xml:space="preserve">On three real tabular anomaly-detection datasets (shuttle</w:t>
      </w:r>
      <w:r>
        <w:t xml:space="preserve"> </w:t>
      </w:r>
      <m:oMath>
        <m:r>
          <m:t>d</m:t>
        </m:r>
        <m:r>
          <m:rPr>
            <m:sty m:val="p"/>
          </m:rPr>
          <m:t>=</m:t>
        </m:r>
        <m:r>
          <m:t>9</m:t>
        </m:r>
      </m:oMath>
      <w:r>
        <w:t xml:space="preserve">, satellite</w:t>
      </w:r>
      <w:r>
        <w:t xml:space="preserve"> </w:t>
      </w:r>
      <m:oMath>
        <m:r>
          <m:t>d</m:t>
        </m:r>
        <m:r>
          <m:rPr>
            <m:sty m:val="p"/>
          </m:rPr>
          <m:t>=</m:t>
        </m:r>
        <m:r>
          <m:t>36</m:t>
        </m:r>
      </m:oMath>
      <w:r>
        <w:t xml:space="preserve">, optdigits</w:t>
      </w:r>
      <w:r>
        <w:t xml:space="preserve"> </w:t>
      </w:r>
      <m:oMath>
        <m:r>
          <m:t>d</m:t>
        </m:r>
        <m:r>
          <m:rPr>
            <m:sty m:val="p"/>
          </m:rPr>
          <m:t>=</m:t>
        </m:r>
        <m:r>
          <m:t>64</m:t>
        </m:r>
      </m:oMath>
      <w:r>
        <w:t xml:space="preserve">) distilled from monotone detectors, coarse detection is easy and needs no sampling: normals-only or uniform augmentation already produce a student whose standalone anomaly AUROC matches the teacher (shuttle: normals-only</w:t>
      </w:r>
      <w:r>
        <w:t xml:space="preserve"> </w:t>
      </w:r>
      <m:oMath>
        <m:r>
          <m:t>0.987</m:t>
        </m:r>
      </m:oMath>
      <w:r>
        <w:t xml:space="preserve">; satellite: uniform</w:t>
      </w:r>
      <w:r>
        <w:t xml:space="preserve"> </w:t>
      </w:r>
      <m:oMath>
        <m:r>
          <m:t>0.829</m:t>
        </m:r>
      </m:oMath>
      <w:r>
        <w:t xml:space="preserve">; optdigits: normals-only</w:t>
      </w:r>
      <w:r>
        <w:t xml:space="preserve"> </w:t>
      </w:r>
      <m:oMath>
        <m:r>
          <m:t>0.850</m:t>
        </m:r>
      </m:oMath>
      <w:r>
        <w:t xml:space="preserve">). Fine-grained</w:t>
      </w:r>
      <w:r>
        <w:t xml:space="preserve"> </w:t>
      </w:r>
      <w:r>
        <w:rPr>
          <w:i/>
          <w:iCs/>
        </w:rPr>
        <w:t xml:space="preserve">fidelity</w:t>
      </w:r>
      <w:r>
        <w:t xml:space="preserve"> </w:t>
      </w:r>
      <w:r>
        <w:t xml:space="preserve">to the pipeline, however, is poor and noisy for every sampler at these dimensions and sample sizes, because the small student cannot reproduce a real detector's full ranking regardless of query placement. We state this as an open limitation rather than a result: the shell-sampling advantage is demonstrated on controlled geometry and on the teacher spectrum, and its transfer to high-dimensional fine-fidelity distillation is unresolved. The likely bottleneck is student capacity, not sampling; scaling the student and moving to a learned generator that produces shell queries directly (rather than rejection-sampling them, which degrades in high</w:t>
      </w:r>
      <w:r>
        <w:t xml:space="preserve"> </w:t>
      </w:r>
      <m:oMath>
        <m:r>
          <m:t>d</m:t>
        </m:r>
      </m:oMath>
      <w:r>
        <w:t xml:space="preserve">) are the natural next steps.</w:t>
      </w:r>
    </w:p>
    <w:bookmarkEnd w:id="35"/>
    <w:bookmarkEnd w:id="36"/>
    <w:bookmarkStart w:id="37"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w:t>
      </w:r>
      <w:r>
        <w:t xml:space="preserve"> </w:t>
      </w:r>
      <w:r>
        <w:rPr>
          <w:b/>
          <w:bCs/>
        </w:rPr>
        <w:t xml:space="preserve">place a fixed query budget in the low-density shell and weight it by both pipeline score and score-gradient magnitude.</w:t>
      </w:r>
      <w:r>
        <w:t xml:space="preserve"> </w:t>
      </w:r>
      <w:r>
        <w:t xml:space="preserve">This one sampler is automatically robust to whether the pipeline grows or saturates off the manifold, requires no anomaly labels and no differentiation of the pipeline, and reduces to the two shape-specific samplers as special cases. The score term and the gradient term are individually necessary: dropping the gradient term loses the saturating pipelines, dropping the score term loses the growing ones.</w:t>
      </w:r>
    </w:p>
    <w:p>
      <w:pPr>
        <w:pStyle w:val="BodyText"/>
        <w:jc w:val="both"/>
        <w:keepNext w:val="0"/>
        <w:keepLines w:val="0"/>
        <w:widowControl w:val="1"/>
      </w:pPr>
      <w:r>
        <w:t xml:space="preserve">Two honest boundaries frame the contribution. Pipelines with discontinuous fusion exceed a small student's representational capacity and are not distillable at any sampling budget; a cheap shell probe predicts this. And on real high-dimensional data, coarse detection is already served by trivial baselines while fine-fidelity reproduction is unresolved, so the present contribution is a focused methods-and-analysis result on where queries should go, not a solved deployment pipeline.</w:t>
      </w:r>
    </w:p>
    <w:bookmarkEnd w:id="37"/>
    <w:bookmarkStart w:id="38"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no anomaly labels is a query-placement problem. The informative queries sit in the low-density shell just off the normal manifold, and the right target within the shell follows the pipeline's off-manifold shape: score for growing pipelines, score-gradient for saturating ones. A single shell sampler weighted by both is automatically shape-robust, reproduces a spectrum of teacher pipelines with high fidelity, and comes with a cheap probe that predicts when a pipeline is beyond a small student's reach. The open frontier is fine-fidelity distillation in high dimensions, where student capacity, not query placement, appears to bind. All code, data, and results are released.</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9"/>
    <w:bookmarkStart w:id="40" w:name="appendix-a-samplers"/>
    <w:p>
      <w:pPr>
        <w:pStyle w:val="Heading2"/>
        <w:keepNext/>
        <w:keepLines/>
        <w:widowControl w:val="1"/>
      </w:pPr>
      <w:r>
        <w:t xml:space="preserve">Appendix A — Samplers</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compute each candidate's extended rank</w:t>
      </w:r>
      <w:r>
        <w:t xml:space="preserve"> </w:t>
      </w:r>
      <m:oMath>
        <m:r>
          <m:t>u</m:t>
        </m:r>
        <m:r>
          <m:rPr>
            <m:sty m:val="p"/>
          </m:rPr>
          <m:t>(</m:t>
        </m:r>
        <m:r>
          <m:t>x</m:t>
        </m:r>
        <m:r>
          <m:rPr>
            <m:sty m:val="p"/>
          </m:rPr>
          <m:t>)</m:t>
        </m:r>
      </m:oMath>
      <w:r>
        <w:t xml:space="preserve"> </w:t>
      </w:r>
      <w:r>
        <w:t xml:space="preserve">and its gradient magnitude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t>
      </w:r>
      <w:r>
        <w:t xml:space="preserve">by central finite differences;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rPr>
                <m:sty m:val="p"/>
              </m:rPr>
              <m:t>∥</m:t>
            </m:r>
            <m:r>
              <m:rPr>
                <m:sty m:val="p"/>
              </m:rPr>
              <m:t>∇</m:t>
            </m:r>
            <m:r>
              <m:t>u</m:t>
            </m:r>
            <m:r>
              <m:rPr>
                <m:sty m:val="p"/>
              </m:rPr>
              <m:t>∥</m:t>
            </m:r>
          </m:e>
        </m:acc>
      </m:oMath>
      <w:r>
        <w:t xml:space="preserve">.</w:t>
      </w:r>
    </w:p>
    <w:p>
      <w:pPr>
        <w:pStyle w:val="BodyText"/>
        <w:jc w:val="both"/>
        <w:keepNext w:val="0"/>
        <w:keepLines w:val="0"/>
        <w:widowControl w:val="1"/>
      </w:pPr>
      <w:r>
        <w:rPr>
          <w:b/>
          <w:bCs/>
        </w:rPr>
        <w:t xml:space="preserve">Langevin variant.</w:t>
      </w:r>
      <w:r>
        <w:t xml:space="preserve"> </w:t>
      </w:r>
      <w:r>
        <w:t xml:space="preserve">Start chains at random normals and walk up the same shell potential while a density prior holds them near the manifold; a per-chain radius drawn log-uniformly lets some chains reach the far field. This gives fidelity equivalent to the importance-weighted sampler and is retained only for comparison; the importance-weighted form is simpler and needs no step-size tuning.</w:t>
      </w:r>
    </w:p>
    <w:bookmarkEnd w:id="40"/>
    <w:bookmarkStart w:id="41"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complex-pipeline mechanism study, and the real-data evaluation are separate CPU-only scripts. The score-plus-gradient shell sampler and the shape probe are single functions; the finite-difference gradient is batched into one pipeline-scoring pass per step.</w:t>
      </w:r>
    </w:p>
    <w:bookmarkEnd w:id="41"/>
    <w:bookmarkEnd w:id="42"/>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2026-08-29T10:36:54Z</dcterms:created>
  <dcterms:modified xsi:type="dcterms:W3CDTF">2026-08-29T10:36:54Z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