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bookmarkStart w:id="9"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2026</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Large language models are widely used to generate labeled training data when real data is scarce. Naive prompting produces samples that are repetitive, over-polished, and only weakly tied to requested attributes. A common response is to add LLM critics that audit each batch and feed structured feedback back into the generation prompt. The existing literature treats this as a single-axis problem in which more critics yield better data. We test that assumption. We adapt four classical GAN mode-collapse defenses (PacGAN, MSGAN, ban-list training, density-ratio coverage) into a seven-critic prompt-debugging loop, alongside three baseline critics (attribute verifier, realism discriminator, diversity auditor).</w:t>
      </w:r>
    </w:p>
    <w:p>
      <w:pPr>
        <w:pStyle w:val="BodyText"/>
        <w:jc w:val="both"/>
        <w:keepNext w:val="0"/>
        <w:keepLines w:val="0"/>
        <w:widowControl w:val="1"/>
      </w:pPr>
      <w:r>
        <w:t xml:space="preserve">Across three random seeds on a customer-support intent classification task with</w:t>
      </w:r>
      <w:r>
        <w:t xml:space="preserve"> </w:t>
      </w:r>
      <w:r>
        <w:rPr>
          <w:rStyle w:val="VerbatimChar"/>
        </w:rPr>
        <w:t xml:space="preserve">gpt-4o-mini</w:t>
      </w:r>
      <w:r>
        <w:t xml:space="preserve">, the seven-critic loop scores macro F1</w:t>
      </w:r>
      <w:r>
        <w:t xml:space="preserve"> </w:t>
      </w:r>
      <m:oMath>
        <m:r>
          <m:t>0.40</m:t>
        </m:r>
        <m:r>
          <m:rPr>
            <m:sty m:val="p"/>
          </m:rPr>
          <m:t>±</m:t>
        </m:r>
        <m:r>
          <m:t>0.06</m:t>
        </m:r>
      </m:oMath>
      <w:r>
        <w:t xml:space="preserve"> </w:t>
      </w:r>
      <w:r>
        <w:t xml:space="preserve">against the three-critic baseline's</w:t>
      </w:r>
      <w:r>
        <w:t xml:space="preserve"> </w:t>
      </w:r>
      <m:oMath>
        <m:r>
          <m:t>0.58</m:t>
        </m:r>
        <m:r>
          <m:rPr>
            <m:sty m:val="p"/>
          </m:rPr>
          <m:t>±</m:t>
        </m:r>
        <m:r>
          <m:t>0.05</m:t>
        </m:r>
      </m:oMath>
      <w:r>
        <w:t xml:space="preserve"> </w:t>
      </w:r>
      <w:r>
        <w:t xml:space="preserve">when the downstream classifier is TF-IDF</w:t>
      </w:r>
      <w:r>
        <w:t xml:space="preserve"> </w:t>
      </w:r>
      <m:oMath>
        <m:r>
          <m:rPr>
            <m:sty m:val="p"/>
          </m:rPr>
          <m:t>+</m:t>
        </m:r>
      </m:oMath>
      <w:r>
        <w:t xml:space="preserve"> </w:t>
      </w:r>
      <w:r>
        <w:t xml:space="preserve">logistic regression. The gap is consistent across all three seeds (95% bootstrap CI</w:t>
      </w:r>
      <w:r>
        <w:t xml:space="preserve"> </w:t>
      </w:r>
      <m:oMath>
        <m:r>
          <m:rPr>
            <m:sty m:val="p"/>
          </m:rPr>
          <m:t>[</m:t>
        </m:r>
        <m:r>
          <m:rPr>
            <m:sty m:val="p"/>
          </m:rPr>
          <m:t>−</m:t>
        </m:r>
        <m:r>
          <m:t>0.267</m:t>
        </m:r>
        <m:r>
          <m:rPr>
            <m:sty m:val="p"/>
          </m:rPr>
          <m:t>,</m:t>
        </m:r>
        <m:r>
          <m:rPr>
            <m:sty m:val="p"/>
          </m:rPr>
          <m:t>−</m:t>
        </m:r>
        <m:r>
          <m:t>0.067</m:t>
        </m:r>
        <m:r>
          <m:rPr>
            <m:sty m:val="p"/>
          </m:rPr>
          <m:t>]</m:t>
        </m:r>
      </m:oMath>
      <w:r>
        <w:t xml:space="preserve">;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Under sentence-transformer features the same comparison is statistically indistinguishable from zero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The cost of the GAN-style adversaries is measurable under a keyword-driven downstream classifier and absorbed under an embedding-based one. The diversity-utility tradeoff is a joint property of the synthetic dataset and the downstream classifier's representation capacity, not a property of the dataset alone.</w:t>
      </w:r>
    </w:p>
    <w:p>
      <w:pPr>
        <w:pStyle w:val="BodyText"/>
        <w:jc w:val="both"/>
        <w:keepNext w:val="0"/>
        <w:keepLines w:val="0"/>
        <w:widowControl w:val="1"/>
      </w:pPr>
      <w:r>
        <w:t xml:space="preserve">We additionally contribute (i) a post-hoc adversary audit that re-runs every critic on every condition's final batch against a real-vs-real null reference, removing the circular evaluation problem of single-critic ablations; (ii) a structured-feedback contract that lets new critics be added without changing the surrounding loop; and (iii) two boundary measurements that delimit the scope of the main result (the loop-internal realism discriminator becomes more confident through iteration, and the density-ratio coverage classifier remains saturated on every condition).</w:t>
      </w:r>
    </w:p>
    <w:bookmarkEnd w:id="10"/>
    <w:bookmarkStart w:id="11"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generate labeled training data when real data is scarce. Naive prompting produces three intertwined pathologies:</w:t>
      </w:r>
      <w:r>
        <w:t xml:space="preserve"> </w:t>
      </w:r>
      <w:r>
        <w:rPr>
          <w:i/>
          <w:iCs/>
        </w:rPr>
        <w:t xml:space="preserve">attribute infidelity</w:t>
      </w:r>
      <w:r>
        <w:t xml:space="preserve"> </w:t>
      </w:r>
      <w:r>
        <w:t xml:space="preserve">(the text does not reflect the requested labels),</w:t>
      </w:r>
      <w:r>
        <w:t xml:space="preserve"> </w:t>
      </w:r>
      <w:r>
        <w:rPr>
          <w:i/>
          <w:iCs/>
        </w:rPr>
        <w:t xml:space="preserve">over-polished realism</w:t>
      </w:r>
      <w:r>
        <w:t xml:space="preserve"> </w:t>
      </w:r>
      <w:r>
        <w:t xml:space="preserve">(samples are detectably synthetic), and</w:t>
      </w:r>
      <w:r>
        <w:t xml:space="preserve"> </w:t>
      </w:r>
      <w:r>
        <w:rPr>
          <w:i/>
          <w:iCs/>
        </w:rPr>
        <w:t xml:space="preserve">shallow diversity</w:t>
      </w:r>
      <w:r>
        <w:t xml:space="preserve"> </w:t>
      </w:r>
      <w:r>
        <w:t xml:space="preserve">(samples are paraphrases of a small set of templates). A common response is to add critics: an attribute verifier, a realism discriminator, and a diversity auditor.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as a steady accumulation: more critics, more rewriting capacity, better data. We ask whether that accumulation actually improves downstream utility, and how the field would tell.</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density-ratio coverage</w:t>
      </w:r>
      <w:r>
        <w:t xml:space="preserve"> </w:t>
      </w:r>
      <w:hyperlink w:anchor="ref-densityratio">
        <w:r>
          <w:rPr>
            <w:rStyle w:val="Hyperlink"/>
          </w:rPr>
          <w:t xml:space="preserve">[9]</w:t>
        </w:r>
      </w:hyperlink>
      <w:r>
        <w:t xml:space="preserve">) into a multi-critic prompt-debugging loop. The same synthetic-data batches yield different downstream rankings depending on the classifier. Under TF-IDF</w:t>
      </w:r>
      <w:r>
        <w:t xml:space="preserve"> </w:t>
      </w:r>
      <m:oMath>
        <m:r>
          <m:rPr>
            <m:sty m:val="p"/>
          </m:rPr>
          <m:t>+</m:t>
        </m:r>
      </m:oMath>
      <w:r>
        <w:t xml:space="preserve"> </w:t>
      </w:r>
      <w:r>
        <w:t xml:space="preserve">logistic regression, a three-critic loop scores macro F1</w:t>
      </w:r>
      <w:r>
        <w:t xml:space="preserve"> </w:t>
      </w:r>
      <m:oMath>
        <m:r>
          <m:t>0.58</m:t>
        </m:r>
        <m:r>
          <m:rPr>
            <m:sty m:val="p"/>
          </m:rPr>
          <m:t>±</m:t>
        </m:r>
        <m:r>
          <m:t>0.05</m:t>
        </m:r>
      </m:oMath>
      <w:r>
        <w:t xml:space="preserve"> </w:t>
      </w:r>
      <w:r>
        <w:t xml:space="preserve">and a seven-critic loop (the three baseline critics plus the four GAN-style adversaries) scores</w:t>
      </w:r>
      <w:r>
        <w:t xml:space="preserve"> </w:t>
      </w:r>
      <m:oMath>
        <m:r>
          <m:t>0.40</m:t>
        </m:r>
        <m:r>
          <m:rPr>
            <m:sty m:val="p"/>
          </m:rPr>
          <m:t>±</m:t>
        </m:r>
        <m:r>
          <m:t>0.06</m:t>
        </m:r>
      </m:oMath>
      <w:r>
        <w:t xml:space="preserve">. Under sentence-transformer features the two loops are statistically indistinguishable (</w:t>
      </w:r>
      <m:oMath>
        <m:r>
          <m:t>0.67</m:t>
        </m:r>
        <m:r>
          <m:rPr>
            <m:sty m:val="p"/>
          </m:rPr>
          <m:t>±</m:t>
        </m:r>
        <m:r>
          <m:t>0.13</m:t>
        </m:r>
      </m:oMath>
      <w:r>
        <w:t xml:space="preserve"> </w:t>
      </w:r>
      <w:r>
        <w:t xml:space="preserve">vs</w:t>
      </w:r>
      <w:r>
        <w:t xml:space="preserve"> </w:t>
      </w:r>
      <m:oMath>
        <m:r>
          <m:t>0.71</m:t>
        </m:r>
        <m:r>
          <m:rPr>
            <m:sty m:val="p"/>
          </m:rPr>
          <m:t>±</m:t>
        </m:r>
        <m:r>
          <m:t>0.08</m:t>
        </m:r>
      </m:oMath>
      <w:r>
        <w:t xml:space="preserve">,</w:t>
      </w:r>
      <w:r>
        <w:t xml:space="preserve"> </w:t>
      </w:r>
      <m:oMath>
        <m:r>
          <m:t>p</m:t>
        </m:r>
        <m:r>
          <m:rPr>
            <m:sty m:val="p"/>
          </m:rPr>
          <m:t>=</m:t>
        </m:r>
        <m:r>
          <m:t>0.66</m:t>
        </m:r>
      </m:oMath>
      <w:r>
        <w:t xml:space="preserve">). The cost of the GAN-style adversaries to downstream utility is measurable under a low-capacity reader and absorbed under a stronger one.</w:t>
      </w:r>
    </w:p>
    <w:p>
      <w:pPr>
        <w:pStyle w:val="BodyText"/>
        <w:jc w:val="both"/>
        <w:keepNext w:val="0"/>
        <w:keepLines w:val="0"/>
        <w:widowControl w:val="1"/>
      </w:pPr>
      <w:r>
        <w:t xml:space="preserve">The mechanism is a</w:t>
      </w:r>
      <w:r>
        <w:t xml:space="preserve"> </w:t>
      </w:r>
      <w:r>
        <w:rPr>
          <w:i/>
          <w:iCs/>
        </w:rPr>
        <w:t xml:space="preserve">representation-dependent diversity-utility tradeoff</w:t>
      </w:r>
      <w:r>
        <w:t xml:space="preserve">. Critic-driven prompt updates inject surface variation that disrupts the keyword consistency a TF-IDF classifier relies on; that variation occupies a region of the sentence-transformer embedding space the deeper representation absorbs as additional coverage. The GAN-style adversaries work as designed at the data level: the Mode Hunter accumulates</w:t>
      </w:r>
      <w:r>
        <w:t xml:space="preserve"> </w:t>
      </w:r>
      <m:oMath>
        <m:r>
          <m:t>11.7</m:t>
        </m:r>
        <m:r>
          <m:rPr>
            <m:sty m:val="p"/>
          </m:rPr>
          <m:t>±</m:t>
        </m:r>
        <m:r>
          <m:t>0.6</m:t>
        </m:r>
      </m:oMath>
      <w:r>
        <w:t xml:space="preserve"> </w:t>
      </w:r>
      <w:r>
        <w:t xml:space="preserve">distinct LLM-tic phrasings across three iterations and we verify each is suppressed in subsequent generation. The loop-internal realism discriminator becomes more confident in detecting synthetic patterns through iteration. The attribute-match rate stays below 10%. The post-hoc Pack Discriminator audit shows iterated conditions cluster near the real-vs-real null reference. None of these signals are visible to ablation tables that report only one downstream classifier per row.</w:t>
      </w:r>
    </w:p>
    <w:p>
      <w:pPr>
        <w:pStyle w:val="BodyText"/>
        <w:jc w:val="both"/>
        <w:keepNext w:val="0"/>
        <w:keepLines w:val="0"/>
        <w:widowControl w:val="1"/>
      </w:pPr>
      <w:r>
        <w:t xml:space="preserve">The paper bridges three literatures. From</w:t>
      </w:r>
      <w:r>
        <w:t xml:space="preserve"> </w:t>
      </w:r>
      <w:r>
        <w:rPr>
          <w:i/>
          <w:iCs/>
        </w:rPr>
        <w:t xml:space="preserve">prompt optimization with LLM judges</w:t>
      </w:r>
      <w:r>
        <w:t xml:space="preserve">, we inherit the iterative rewrite loop.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LLM-generated synthetic data has a structural twin in the GAN literature; the defenses transfer with small modifications.</w:t>
      </w:r>
    </w:p>
    <w:p>
      <w:pPr>
        <w:pStyle w:val="BodyText"/>
        <w:jc w:val="both"/>
        <w:keepNext w:val="0"/>
        <w:keepLines w:val="0"/>
        <w:widowControl w:val="1"/>
      </w:pPr>
      <w:r>
        <w:t xml:space="preserve">Our contributions are five. First, a multi-objective prompt-debugging framework with structured feedback, length-budgeted rewrites, and a per-critic ablation flag (Section 4). Second, four GAN-inspired mode-collapse adversaries adapted to the prompt-debugging setting (Section 5). Third, a post-hoc adversary audit protocol that runs every critic on every condition's final batch with re-seeded RNG and a real-vs-real null reference, removing the circular evaluation problem of single-critic ablations (Section 8). Fourth, a representation-dependent diversity-utility tradeoff as the main empirical finding (Section 7). Fifth, an open-source implementation with a multi-classifier downstream evaluator that supports OpenAI, Anthropic, and offline backends.</w:t>
      </w:r>
    </w:p>
    <w:bookmarkEnd w:id="11"/>
    <w:bookmarkStart w:id="21" w:name="sec-related"/>
    <w:p>
      <w:pPr>
        <w:pStyle w:val="Heading2"/>
        <w:keepNext/>
        <w:keepLines/>
        <w:widowControl w:val="1"/>
      </w:pPr>
      <w:r>
        <w:t xml:space="preserve">2</w:t>
      </w:r>
      <w:r>
        <w:t xml:space="preserve">Related work</w:t>
      </w:r>
    </w:p>
    <w:bookmarkStart w:id="12"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2"/>
    <w:bookmarkStart w:id="13"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multi-critic-and-debate-style-judges"/>
    <w:p>
      <w:pPr>
        <w:pStyle w:val="Heading3"/>
        <w:keepNext/>
        <w:keepLines/>
        <w:widowControl w:val="1"/>
      </w:pPr>
      <w:r>
        <w:t xml:space="preserve">2.3</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2.4</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2.5</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mode-collapse-in-llm-outputs"/>
    <w:p>
      <w:pPr>
        <w:pStyle w:val="Heading3"/>
        <w:keepNext/>
        <w:keepLines/>
        <w:widowControl w:val="1"/>
      </w:pPr>
      <w:r>
        <w:t xml:space="preserve">2.6</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d6779a64fdbfdbe6d845bb19f4dc46eb87f272"/>
    <w:p>
      <w:pPr>
        <w:pStyle w:val="Heading3"/>
        <w:keepNext/>
        <w:keepLines/>
        <w:widowControl w:val="1"/>
      </w:pPr>
      <w:r>
        <w:t xml:space="preserve">2.7</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1b70c4aae08c3448ecd744f80bb0f5e0deafab1"/>
    <w:p>
      <w:pPr>
        <w:pStyle w:val="Heading3"/>
        <w:keepNext/>
        <w:keepLines/>
        <w:widowControl w:val="1"/>
      </w:pPr>
      <w:r>
        <w:t xml:space="preserve">2.8</w:t>
      </w:r>
      <w:r>
        <w:t xml:space="preserve">Density-ratio estimation for synthetic-data quality</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 Section 5.4 to surface real exemplars the synthetic distribution fails to cover and inject them as few-shot anchors. 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29bd07b1d5fba0b62db77a692e29eff27427aa8"/>
    <w:p>
      <w:pPr>
        <w:pStyle w:val="Heading3"/>
        <w:keepNext/>
        <w:keepLines/>
        <w:widowControl w:val="1"/>
      </w:pPr>
      <w:r>
        <w:t xml:space="preserve">2.9</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0"/>
    <w:bookmarkEnd w:id="21"/>
    <w:bookmarkStart w:id="22"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2"/>
    <w:bookmarkStart w:id="27"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3"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3"/>
    <w:bookmarkStart w:id="24"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4"/>
    <w:bookmarkStart w:id="25"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5"/>
    <w:bookmarkStart w:id="26"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1</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1:</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1: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6"/>
    <w:bookmarkEnd w:id="27"/>
    <w:bookmarkStart w:id="32"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28"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8"/>
    <w:bookmarkStart w:id="29"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29"/>
    <w:bookmarkStart w:id="30"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0"/>
    <w:bookmarkStart w:id="31"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1"/>
    <w:bookmarkEnd w:id="32"/>
    <w:bookmarkStart w:id="37" w:name="sec-experiments"/>
    <w:p>
      <w:pPr>
        <w:pStyle w:val="Heading2"/>
        <w:keepNext/>
        <w:keepLines/>
        <w:widowControl w:val="1"/>
      </w:pPr>
      <w:r>
        <w:t xml:space="preserve">6</w:t>
      </w:r>
      <w:r>
        <w:t xml:space="preserve">Experimental setup</w:t>
      </w:r>
    </w:p>
    <w:bookmarkStart w:id="33"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3"/>
    <w:bookmarkStart w:id="34"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Section 7 reports results with</w:t>
      </w:r>
      <w:r>
        <w:t xml:space="preserve"> </w:t>
      </w:r>
      <w:r>
        <w:rPr>
          <w:rStyle w:val="VerbatimChar"/>
        </w:rPr>
        <w:t xml:space="preserve">gpt-4o-mini</w:t>
      </w:r>
      <w:r>
        <w:t xml:space="preserve"> </w:t>
      </w:r>
      <w:r>
        <w:t xml:space="preserve">as both generator and every critic, across 3 random seeds, 7 conditions, and 3 iterations of 16 samples each (21 condition-runs in total). A deterministic offline simulator is available in the repository for unit-test and CI use but is not used for the reported numbers.</w:t>
      </w:r>
    </w:p>
    <w:bookmarkEnd w:id="34"/>
    <w:bookmarkStart w:id="35"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2:</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w:t>
      </w:r>
    </w:p>
    <w:tbl>
      <w:tblPr>
        <w:tblStyle w:val="Table"/>
        <w:tblW w:type="pct" w:w="5000"/>
        <w:jc w:val="center"/>
        <w:tblLook w:firstRow="1" w:lastRow="0" w:firstColumn="0" w:lastColumn="0" w:noHBand="0" w:noVBand="0" w:val="0020"/>
        <w:tblCaption w:val="Table 2: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Section 7 numbers:</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w:t>
      </w:r>
      <w:r>
        <w:br/>
      </w:r>
      <w:r>
        <w:br/>
      </w:r>
      <w:r>
        <w:rPr>
          <w:rStyle w:val="VerbatimChar"/>
        </w:rPr>
        <w:t xml:space="preserve"># Section 8 (post-hoc adversary audit):</w:t>
      </w:r>
      <w:r>
        <w:br/>
      </w:r>
      <w:r>
        <w:rPr>
          <w:rStyle w:val="VerbatimChar"/>
        </w:rPr>
        <w:t xml:space="preserve">for seed in 17 23 41; do</w:t>
      </w:r>
      <w:r>
        <w:br/>
      </w:r>
      <w:r>
        <w:rPr>
          <w:rStyle w:val="VerbatimChar"/>
        </w:rPr>
        <w:t xml:space="preserve">  python scripts/posthoc_audit.py --seed ${seed} --backend openai</w:t>
      </w:r>
      <w:r>
        <w:br/>
      </w:r>
      <w:r>
        <w:rPr>
          <w:rStyle w:val="VerbatimChar"/>
        </w:rPr>
        <w:t xml:space="preserve">done</w:t>
      </w:r>
      <w:r>
        <w:br/>
      </w:r>
      <w:r>
        <w:br/>
      </w:r>
      <w:r>
        <w:rPr>
          <w:rStyle w:val="VerbatimChar"/>
        </w:rPr>
        <w:t xml:space="preserve">python scripts/aggregate_multiseed.py</w:t>
      </w:r>
    </w:p>
    <w:bookmarkEnd w:id="35"/>
    <w:bookmarkStart w:id="36"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Per-iteration metrics include attribute match rate, realism discriminator accuracy, diversity (per-attribute Shannon entropy, combination coverage, and near-duplicate rate at</w:t>
      </w:r>
      <w:r>
        <w:t xml:space="preserve"> </w:t>
      </w:r>
      <m:oMath>
        <m:r>
          <m:t>θ</m:t>
        </m:r>
        <m:r>
          <m:rPr>
            <m:sty m:val="p"/>
          </m:rPr>
          <m:t>=</m:t>
        </m:r>
        <m:r>
          <m:t>0.92</m:t>
        </m:r>
      </m:oMath>
      <w:r>
        <w:t xml:space="preserve">), pack accuracy, mode-seeking ratio, banned-phrasing library size, coverage classifier AUROC, and the downstream classifier's accuracy and per-class macro F1 on the held-out real test split.</w:t>
      </w:r>
    </w:p>
    <w:bookmarkEnd w:id="36"/>
    <w:bookmarkEnd w:id="37"/>
    <w:bookmarkStart w:id="43" w:name="sec-results"/>
    <w:p>
      <w:pPr>
        <w:pStyle w:val="Heading2"/>
        <w:keepNext/>
        <w:keepLines/>
        <w:widowControl w:val="1"/>
      </w:pPr>
      <w:r>
        <w:t xml:space="preserve">7</w:t>
      </w:r>
      <w:r>
        <w:t xml:space="preserve">Results</w:t>
      </w:r>
    </w:p>
    <w:bookmarkStart w:id="38" w:name="X6cdd255ac662cf50841aabe9a81f5b76e7548bf"/>
    <w:p>
      <w:pPr>
        <w:pStyle w:val="Heading3"/>
        <w:keepNext/>
        <w:keepLines/>
        <w:widowControl w:val="1"/>
      </w:pPr>
      <w:r>
        <w:t xml:space="preserve">7.1</w:t>
      </w:r>
      <w:r>
        <w:t xml:space="preserve">Headline finding under a TF-IDF reader: a 0.18 macro-F1 gap</w:t>
      </w:r>
    </w:p>
    <w:p>
      <w:pPr>
        <w:spacing w:before="160" w:after="60" w:line="240" w:lineRule="auto"/>
        <w:keepNext/>
        <w:keepLines/>
        <w:widowControl w:val="1"/>
      </w:pPr>
      <w:r>
        <w:rPr>
          <w:b/>
          <w:i/>
        </w:rPr>
        <w:t>Table 3:</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w:t>
      </w:r>
    </w:p>
    <w:tbl>
      <w:tblPr>
        <w:tblStyle w:val="Table"/>
        <w:tblW w:type="pct" w:w="5000"/>
        <w:jc w:val="center"/>
        <w:tblLook w:firstRow="1" w:lastRow="0" w:firstColumn="0" w:lastColumn="0" w:noHBand="0" w:noVBand="0" w:val="0020"/>
        <w:tblCaption w:val="Table 3: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N=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3.</w:t>
      </w:r>
      <w:r>
        <w:t xml:space="preserve"> </w:t>
      </w:r>
      <w:r>
        <w:rPr>
          <w:b/>
          <w:bCs/>
        </w:rPr>
        <w:t xml:space="preserve">(i)</w:t>
      </w:r>
      <w:r>
        <w:t xml:space="preserve"> </w:t>
      </w:r>
      <w:r>
        <w:t xml:space="preserve">Under TF-IDF</w:t>
      </w:r>
      <w:r>
        <w:t xml:space="preserve"> </w:t>
      </w:r>
      <m:oMath>
        <m:r>
          <m:rPr>
            <m:sty m:val="p"/>
          </m:rPr>
          <m:t>+</m:t>
        </m:r>
      </m:oMath>
      <w:r>
        <w:t xml:space="preserve"> </w:t>
      </w:r>
      <w:r>
        <w:t xml:space="preserve">logistic regression, the three-critic loop (</w:t>
      </w:r>
      <w:r>
        <w:rPr>
          <w:rStyle w:val="VerbatimChar"/>
        </w:rPr>
        <w:t xml:space="preserve">full_classic</w:t>
      </w:r>
      <w:r>
        <w:t xml:space="preserve">) achieves macro F1</w:t>
      </w:r>
      <w:r>
        <w:t xml:space="preserve"> </w:t>
      </w:r>
      <m:oMath>
        <m:r>
          <m:t>0.58</m:t>
        </m:r>
        <m:r>
          <m:rPr>
            <m:sty m:val="p"/>
          </m:rPr>
          <m:t>±</m:t>
        </m:r>
        <m:r>
          <m:t>0.05</m:t>
        </m:r>
      </m:oMath>
      <w:r>
        <w:t xml:space="preserve"> </w:t>
      </w:r>
      <w:r>
        <w:t xml:space="preserve">and the seven-critic loop (</w:t>
      </w:r>
      <w:r>
        <w:rPr>
          <w:rStyle w:val="VerbatimChar"/>
        </w:rPr>
        <w:t xml:space="preserve">full_attrforge</w:t>
      </w:r>
      <w:r>
        <w:t xml:space="preserve">) achieves</w:t>
      </w:r>
      <w:r>
        <w:t xml:space="preserve"> </w:t>
      </w:r>
      <m:oMath>
        <m:r>
          <m:t>0.40</m:t>
        </m:r>
        <m:r>
          <m:rPr>
            <m:sty m:val="p"/>
          </m:rPr>
          <m:t>±</m:t>
        </m:r>
        <m:r>
          <m:t>0.06</m:t>
        </m:r>
      </m:oMath>
      <w:r>
        <w:t xml:space="preserve">. The mean paired difference is</w:t>
      </w:r>
      <w:r>
        <w:t xml:space="preserve"> </w:t>
      </w:r>
      <m:oMath>
        <m:r>
          <m:rPr>
            <m:sty m:val="p"/>
          </m:rPr>
          <m:t>−</m:t>
        </m:r>
        <m:r>
          <m:t>0.187</m:t>
        </m:r>
      </m:oMath>
      <w:r>
        <w:t xml:space="preserve"> </w:t>
      </w:r>
      <w:r>
        <w:t xml:space="preserve">with 95% bootstrap CI</w:t>
      </w:r>
      <w:r>
        <w:t xml:space="preserve"> </w:t>
      </w:r>
      <m:oMath>
        <m:r>
          <m:rPr>
            <m:sty m:val="p"/>
          </m:rPr>
          <m:t>[</m:t>
        </m:r>
        <m:r>
          <m:rPr>
            <m:sty m:val="p"/>
          </m:rPr>
          <m:t>−</m:t>
        </m:r>
        <m:r>
          <m:t>0.267</m:t>
        </m:r>
        <m:r>
          <m:rPr>
            <m:sty m:val="p"/>
          </m:rPr>
          <m:t>,</m:t>
        </m:r>
        <m:r>
          <m:rPr>
            <m:sty m:val="p"/>
          </m:rPr>
          <m:t>−</m:t>
        </m:r>
        <m:r>
          <m:t>0.067</m:t>
        </m:r>
        <m:r>
          <m:rPr>
            <m:sty m:val="p"/>
          </m:rPr>
          <m:t>]</m:t>
        </m:r>
      </m:oMath>
      <w:r>
        <w:t xml:space="preserve"> </w:t>
      </w:r>
      <w:r>
        <w:t xml:space="preserve">(excluding zero). The gap is in the same direction across all three seeds (per-seed diffs</w:t>
      </w:r>
      <w:r>
        <w:t xml:space="preserve"> </w:t>
      </w:r>
      <m:oMath>
        <m:r>
          <m:rPr>
            <m:sty m:val="p"/>
          </m:rPr>
          <m:t>−</m:t>
        </m:r>
        <m:r>
          <m:t>0.23</m:t>
        </m:r>
      </m:oMath>
      <w:r>
        <w:t xml:space="preserve">,</w:t>
      </w:r>
      <w:r>
        <w:t xml:space="preserve"> </w:t>
      </w:r>
      <m:oMath>
        <m:r>
          <m:rPr>
            <m:sty m:val="p"/>
          </m:rPr>
          <m:t>−</m:t>
        </m:r>
        <m:r>
          <m:t>0.27</m:t>
        </m:r>
      </m:oMath>
      <w:r>
        <w:t xml:space="preserve">,</w:t>
      </w:r>
      <w:r>
        <w:t xml:space="preserve"> </w:t>
      </w:r>
      <m:oMath>
        <m:r>
          <m:rPr>
            <m:sty m:val="p"/>
          </m:rPr>
          <m:t>−</m:t>
        </m:r>
        <m:r>
          <m:t>0.07</m:t>
        </m:r>
      </m:oMath>
      <w:r>
        <w:t xml:space="preserve">); paired-t and Wilcoxon p-values at</w:t>
      </w:r>
      <w:r>
        <w:t xml:space="preserve"> </w:t>
      </w:r>
      <m:oMath>
        <m:r>
          <m:t>N</m:t>
        </m:r>
        <m:r>
          <m:rPr>
            <m:sty m:val="p"/>
          </m:rPr>
          <m:t>=</m:t>
        </m:r>
        <m:r>
          <m:t>3</m:t>
        </m:r>
      </m:oMath>
      <w:r>
        <w:t xml:space="preserve"> </w:t>
      </w:r>
      <w:r>
        <w:t xml:space="preserve">are</w:t>
      </w:r>
      <w:r>
        <w:t xml:space="preserve"> </w:t>
      </w:r>
      <m:oMath>
        <m:r>
          <m:t>0.09</m:t>
        </m:r>
      </m:oMath>
      <w:r>
        <w:t xml:space="preserve"> </w:t>
      </w:r>
      <w:r>
        <w:t xml:space="preserve">and</w:t>
      </w:r>
      <w:r>
        <w:t xml:space="preserve"> </w:t>
      </w:r>
      <m:oMath>
        <m:r>
          <m:t>0.25</m:t>
        </m:r>
      </m:oMath>
      <w:r>
        <w:t xml:space="preserve">, so the result is directional and bounded by a tight CI.</w:t>
      </w:r>
      <w:r>
        <w:t xml:space="preserve"> </w:t>
      </w:r>
      <w:r>
        <w:rPr>
          <w:b/>
          <w:bCs/>
        </w:rPr>
        <w:t xml:space="preserve">(ii)</w:t>
      </w:r>
      <w:r>
        <w:t xml:space="preserve"> </w:t>
      </w:r>
      <w:r>
        <w:t xml:space="preserve">The loop-internal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The 7-critic loop softens the trend by</w:t>
      </w:r>
      <w:r>
        <w:t xml:space="preserve"> </w:t>
      </w:r>
      <m:oMath>
        <m:r>
          <m:t>0.09</m:t>
        </m:r>
      </m:oMath>
      <w:r>
        <w:t xml:space="preserve">.</w:t>
      </w:r>
      <w:r>
        <w:t xml:space="preserve"> </w:t>
      </w:r>
      <w:r>
        <w:rPr>
          <w:b/>
          <w:bCs/>
        </w:rPr>
        <w:t xml:space="preserve">(iii)</w:t>
      </w:r>
      <w:r>
        <w:t xml:space="preserve"> </w:t>
      </w:r>
      <w:r>
        <w:t xml:space="preserve">Attribute-match rate measured by the LLM verifier is</w:t>
      </w:r>
      <w:r>
        <w:t xml:space="preserve"> </w:t>
      </w:r>
      <m:oMath>
        <m:r>
          <m:t>0.10</m:t>
        </m:r>
        <m:r>
          <m:rPr>
            <m:sty m:val="p"/>
          </m:rPr>
          <m:t>±</m:t>
        </m:r>
        <m:r>
          <m:t>0.10</m:t>
        </m:r>
      </m:oMath>
      <w:r>
        <w:t xml:space="preserve"> </w:t>
      </w:r>
      <w:r>
        <w:t xml:space="preserve">for the 3-critic loop and</w:t>
      </w:r>
      <w:r>
        <w:t xml:space="preserve"> </w:t>
      </w:r>
      <m:oMath>
        <m:r>
          <m:t>0.06</m:t>
        </m:r>
        <m:r>
          <m:rPr>
            <m:sty m:val="p"/>
          </m:rPr>
          <m:t>±</m:t>
        </m:r>
        <m:r>
          <m:t>0.06</m:t>
        </m:r>
      </m:oMath>
      <w:r>
        <w:t xml:space="preserve"> </w:t>
      </w:r>
      <w:r>
        <w:t xml:space="preserve">for the 7-critic loop; both are well below the requested-attribute target.</w:t>
      </w:r>
    </w:p>
    <w:p>
      <w:pPr>
        <w:pStyle w:val="BodyText"/>
        <w:jc w:val="both"/>
        <w:keepNext w:val="0"/>
        <w:keepLines w:val="0"/>
        <w:widowControl w:val="1"/>
      </w:pPr>
      <w:r>
        <w:t xml:space="preserve">The adversaries are active throughout: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verify deterministically that each banned phrasing is suppressed in subsequent generation. The framework's design intent is observable in the output: the samples are simultaneously more surface-diverse, less attribute-faithful by LLM-verifier judgment, more LLM-detectable by a per-sample realism discriminator, and harder for a TF-IDF classifier to discriminate by intent.</w:t>
      </w:r>
    </w:p>
    <w:bookmarkEnd w:id="38"/>
    <w:bookmarkStart w:id="39" w:name="X96802fe0c26dc54813bd3ba34e11910b82ebfd8"/>
    <w:p>
      <w:pPr>
        <w:pStyle w:val="Heading3"/>
        <w:keepNext/>
        <w:keepLines/>
        <w:widowControl w:val="1"/>
      </w:pPr>
      <w:r>
        <w:t xml:space="preserve">7.2</w:t>
      </w:r>
      <w:r>
        <w:t xml:space="preserve">Multi-classifier evaluation: the picture depends on the reader</w:t>
      </w:r>
    </w:p>
    <w:p>
      <w:pPr>
        <w:pStyle w:val="FirstParagraph"/>
        <w:jc w:val="both"/>
        <w:keepNext w:val="0"/>
        <w:keepLines w:val="0"/>
        <w:widowControl w:val="1"/>
      </w:pPr>
      <w:r>
        <w:t xml:space="preserve">A single weak downstream classifier (TF-IDF + logistic regression) is the simplest train-on-synthetic / test-on-real protocol, but it gives every downstream signal a strong keyword-consistency prior. To check whether the TF-IDF gap reported in Section 7.1 is a property of the synthetic data or a property of the TF-IDF reading of it, we run the same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2:</w:t>
      </w:r>
      <w:r>
        <w:rPr>
          <w:b w:val="0"/>
          <w:i/>
        </w:rPr>
        <w:t xml:space="preserve"> </w:t>
      </w:r>
      <w:r>
        <w:rPr>
          <w:b w:val="0"/>
          <w:i/>
        </w:rPr>
        <w:t>Downstream macro F1 on the held-out real test set across three classifier choices and the same synthetic-data batches (mean ± std across 3 random seeds). The TF-IDF gap reported in Section 7.1 is visible in the leftmost bars of each group, but it does not survive a classifier swap: under sentence-transformer features the comparison between full_classic and full_attrforge is statistically indistinguishable (paired-t , 95% bootstrap CI  on the paired diff). The character -gram classifier sits between the two extremes.</w:t>
      </w:r>
    </w:p>
    <w:p>
      <w:pPr>
        <w:spacing w:before="160" w:after="60" w:line="240" w:lineRule="auto"/>
        <w:keepNext/>
        <w:keepLines/>
        <w:widowControl w:val="1"/>
      </w:pPr>
      <w:r>
        <w:rPr>
          <w:b/>
          <w:i/>
        </w:rPr>
        <w:t>Table 4:</w:t>
      </w:r>
      <w:r>
        <w:rPr>
          <w:b w:val="0"/>
          <w:i/>
        </w:rPr>
        <w:t xml:space="preserve"> </w:t>
      </w:r>
      <w:r>
        <w:rPr>
          <w:b w:val="0"/>
          <w:i/>
        </w:rPr>
        <w:t>Multi-classifier downstream macro F1 (mean ± std across 3 seeds). Bold cells are the best per-classifier column by mean. Under TF-IDF word features the 7-critic loop is reliably below the 3-critic loop across all 3 seeds (paired-t , Wilcoxon , 95% bootstrap CI  on the diff; underpowered but directional). Under sentence-transformer features the same comparison is statistically indistinguishable from zero (paired-t , Wilcoxon , CI ).</w:t>
      </w:r>
    </w:p>
    <w:tbl>
      <w:tblPr>
        <w:tblStyle w:val="Table"/>
        <w:tblW w:type="pct" w:w="5000"/>
        <w:jc w:val="center"/>
        <w:tblLook w:firstRow="1" w:lastRow="0" w:firstColumn="0" w:lastColumn="0" w:noHBand="0" w:noVBand="0" w:val="0020"/>
        <w:tblCaption w:val="Table 4: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produce different rankings. Under TF-IDF word features the 7-critic loop is consistently below the 3-critic loop. Under sentence-transformer features the two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scores higher by mean (</w:t>
      </w:r>
      <m:oMath>
        <m:r>
          <m:t>0.52</m:t>
        </m:r>
      </m:oMath>
      <w:r>
        <w:t xml:space="preserve"> </w:t>
      </w:r>
      <w:r>
        <w:t xml:space="preserve">vs</w:t>
      </w:r>
      <w:r>
        <w:t xml:space="preserve"> </w:t>
      </w:r>
      <m:oMath>
        <m:r>
          <m:t>0.46</m:t>
        </m:r>
      </m:oMath>
      <w:r>
        <w:t xml:space="preserve">), and the gap is smaller than on word features. The classifier-dependence is the substantive contribution: at the noise floor of a 10-item test set, single-classifier ablation tables produce ordering judgments that do not survive a classifier swap. The cost of the GAN adversaries to a low-capacity downstream classifier is absorbed when the reader has access to dense embeddings.</w:t>
      </w:r>
    </w:p>
    <w:p>
      <w:pPr>
        <w:pStyle w:val="BodyText"/>
        <w:jc w:val="both"/>
        <w:keepNext w:val="0"/>
        <w:keepLines w:val="0"/>
        <w:widowControl w:val="1"/>
      </w:pPr>
      <w:r>
        <w:t xml:space="preserve">Two consequences for the train-on-synthetic / test-on-real protocol. Reports that use only TF-IDF (the historical default in the synthetic-data literature) penalize diversity-inducing methods by construction, because the classifier signal depends on keyword consistency. Reports that use only embedding-based classifiers absorb the same surface variation as additional coverage. Multi-classifier evaluation gives the reader the full distribution of orderings rather than a single one.</w:t>
      </w:r>
    </w:p>
    <w:bookmarkEnd w:id="39"/>
    <w:bookmarkStart w:id="40" w:name="realism-trajectory"/>
    <w:p>
      <w:pPr>
        <w:pStyle w:val="Heading3"/>
        <w:keepNext/>
        <w:keepLines/>
        <w:widowControl w:val="1"/>
      </w:pPr>
      <w:r>
        <w:t xml:space="preserve">7.3</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Loop-internal realism discriminator accuracy on the mixed real/synth batch, mean ± std across 3 seeds. Chance level () is the target. Conditions without a realism discriminator default to chance because the metric is not computed for them. Among conditions where the discriminator runs, full_attrforge () is the closest to chance, beating full_classic () by . Both are far from the chance target: the loop makes samples more detectable, not less, but the GAN-style adversaries soften the trend.</w:t>
      </w:r>
    </w:p>
    <w:bookmarkEnd w:id="40"/>
    <w:bookmarkStart w:id="41" w:name="per-iteration-trajectory"/>
    <w:p>
      <w:pPr>
        <w:pStyle w:val="Heading3"/>
        <w:keepNext/>
        <w:keepLines/>
        <w:widowControl w:val="1"/>
      </w:pPr>
      <w:r>
        <w:t xml:space="preserve">7.4</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with TF-IDF features (each point trains the classifier on that single iteration's batch of 16 samples; mean ± std across 3 seeds). The trajectories are non-monotonic. self_critique has the deepest iter-1 dip (). At iteration 2, full_attrforge has the highest mean F1 of any iterated condition (), above full_classic (); this reverses the cumulative-pool ranking from Table 3 ( vs ).</w:t>
      </w:r>
    </w:p>
    <w:p>
      <w:pPr>
        <w:pStyle w:val="BodyText"/>
        <w:jc w:val="both"/>
        <w:keepNext w:val="0"/>
        <w:keepLines w:val="0"/>
        <w:widowControl w:val="1"/>
      </w:pPr>
      <w:r>
        <w:t xml:space="preserve">The per-iteration vs cumulative inversion is worth noting. At iteration 2 alone (the final iteration),</w:t>
      </w:r>
      <w:r>
        <w:t xml:space="preserve"> </w:t>
      </w:r>
      <w:r>
        <w:rPr>
          <w:rStyle w:val="VerbatimChar"/>
        </w:rPr>
        <w:t xml:space="preserve">full_attrforge</w:t>
      </w:r>
      <w:r>
        <w:t xml:space="preserve"> </w:t>
      </w:r>
      <w:r>
        <w:t xml:space="preserve">has the highest mean per-iteration F1; the cumulative classifier (trained on all 48 samples pooled across iterations 0, 1, 2) reverses this. The mechanism is straightforward: the prompt-updater's instruction set accumulates across iterations, so iteration 0 of</w:t>
      </w:r>
      <w:r>
        <w:t xml:space="preserve"> </w:t>
      </w:r>
      <w:r>
        <w:rPr>
          <w:rStyle w:val="VerbatimChar"/>
        </w:rPr>
        <w:t xml:space="preserve">full_attrforge</w:t>
      </w:r>
      <w:r>
        <w:t xml:space="preserve"> </w:t>
      </w:r>
      <w:r>
        <w:t xml:space="preserve">uses the same starter prompt as everyone else, while iteration 2 carries 11.7 banned-phrasing constraints plus pack-pattern instructions. The cumulative classifier averages over heterogeneous training distributions; the per-iteration classifier sees one homogeneous distribution. Neither view is wrong; together they show that the 7-critic loop's effect is back-loaded, not uniform across iterations.</w:t>
      </w:r>
    </w:p>
    <w:bookmarkEnd w:id="41"/>
    <w:bookmarkStart w:id="42" w:name="per-class-f1"/>
    <w:p>
      <w:pPr>
        <w:pStyle w:val="Heading3"/>
        <w:keepNext/>
        <w:keepLines/>
        <w:widowControl w:val="1"/>
      </w:pPr>
      <w:r>
        <w:t xml:space="preserve">7.5</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mean ± std across 3 seeds (TF-IDF features). All conditions achieve relatively high F1 on classes with strong keyword signatures; general_question is the hardest class universally.</w:t>
      </w:r>
    </w:p>
    <w:bookmarkEnd w:id="42"/>
    <w:bookmarkEnd w:id="43"/>
    <w:bookmarkStart w:id="44"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3's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re-seeded RNG per condition. Mean ± std over 3 random seeds. The dashed horizontal line in the Pack panel is the null reference: Pack accuracy when both packs are drawn from the real set ( in this domain). Chance is .</w:t>
      </w:r>
    </w:p>
    <w:p>
      <w:pPr>
        <w:spacing w:before="160" w:after="60" w:line="240" w:lineRule="auto"/>
        <w:keepNext/>
        <w:keepLines/>
        <w:widowControl w:val="1"/>
      </w:pPr>
      <w:r>
        <w:rPr>
          <w:b/>
          <w:i/>
        </w:rPr>
        <w:t>Table 5:</w:t>
      </w:r>
      <w:r>
        <w:rPr>
          <w:b w:val="0"/>
          <w:i/>
        </w:rPr>
        <w:t xml:space="preserve"> </w:t>
      </w:r>
      <w:r>
        <w:rPr>
          <w:b w:val="0"/>
          <w:i/>
        </w:rPr>
        <w:t>Post-hoc adversary audit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reproduces the loop-internal realism discriminator score from Table 3 for context; it is not part of the post-hoc audit.</w:t>
      </w:r>
    </w:p>
    <w:tbl>
      <w:tblPr>
        <w:tblStyle w:val="Table"/>
        <w:tblW w:type="pct" w:w="5000"/>
        <w:jc w:val="center"/>
        <w:tblLook w:firstRow="1" w:lastRow="0" w:firstColumn="0" w:lastColumn="0" w:noHBand="0" w:noVBand="0" w:val="0020"/>
        <w:tblCaption w:val="Table 5: Post-hoc adversary audit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reproduces the loop-internal realism discriminator score from Table 3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observations from the audit (mean ± std over 3 seeds):</w:t>
      </w:r>
    </w:p>
    <w:p>
      <w:pPr>
        <w:pStyle w:val="Compact"/>
        <w:numPr>
          <w:ilvl w:val="0"/>
          <w:numId w:val="1002"/>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2"/>
        </w:numPr>
        <w:jc w:val="both"/>
        <w:keepNext w:val="0"/>
        <w:keepLines w:val="0"/>
        <w:widowControl w:val="1"/>
      </w:pPr>
      <w:r>
        <w:rPr>
          <w:b/>
          <w:bCs/>
        </w:rPr>
        <w:t xml:space="preserve">Mode-Seeking ratio is approximately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On this task, the prompt-update loop leaves the attribute-responsiveness of the generator's surface text unchanged. The Mode-Seeking critic computes the ratio reliably across conditions; the loop's effect on it is below the seed-noise threshold.</w:t>
      </w:r>
    </w:p>
    <w:p>
      <w:pPr>
        <w:pStyle w:val="Compact"/>
        <w:numPr>
          <w:ilvl w:val="0"/>
          <w:numId w:val="1002"/>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separates real from synthetic for every batch produced by every condition. Whether this reflects fundamental separability of</w:t>
      </w:r>
      <w:r>
        <w:t xml:space="preserve"> </w:t>
      </w:r>
      <w:r>
        <w:rPr>
          <w:rStyle w:val="VerbatimChar"/>
        </w:rPr>
        <w:t xml:space="preserve">gpt-4o-mini</w:t>
      </w:r>
      <w:r>
        <w:t xml:space="preserve"> </w:t>
      </w:r>
      <w:r>
        <w:t xml:space="preserve">output from human customer-support text, or saturation of a small-</w:t>
      </w:r>
      <m:oMath>
        <m:r>
          <m:t>N</m:t>
        </m:r>
      </m:oMath>
      <w:r>
        <w:t xml:space="preserve"> </w:t>
      </w:r>
      <w:r>
        <w:t xml:space="preserve">logistic regression with fully-flexible vocabulary, is an open question for follow-up work with larger held-out sets and stronger density-ratio estimators.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4"/>
    <w:bookmarkStart w:id="51" w:name="sec-discussion"/>
    <w:p>
      <w:pPr>
        <w:pStyle w:val="Heading2"/>
        <w:keepNext/>
        <w:keepLines/>
        <w:widowControl w:val="1"/>
      </w:pPr>
      <w:r>
        <w:t xml:space="preserve">9</w:t>
      </w:r>
      <w:r>
        <w:t xml:space="preserve">Discussion</w:t>
      </w:r>
    </w:p>
    <w:bookmarkStart w:id="45" w:name="what-the-live-llm-evaluation-shows"/>
    <w:p>
      <w:pPr>
        <w:pStyle w:val="Heading3"/>
        <w:keepNext/>
        <w:keepLines/>
        <w:widowControl w:val="1"/>
      </w:pPr>
      <w:r>
        <w:t xml:space="preserve">9.1</w:t>
      </w:r>
      <w:r>
        <w:t xml:space="preserve">What the live-LLM evaluation shows</w:t>
      </w:r>
    </w:p>
    <w:p>
      <w:pPr>
        <w:pStyle w:val="FirstParagraph"/>
        <w:jc w:val="both"/>
        <w:keepNext w:val="0"/>
        <w:keepLines w:val="0"/>
        <w:widowControl w:val="1"/>
      </w:pPr>
      <w:r>
        <w:t xml:space="preserve">The evaluation establishes three substantive claims. First, under TF-IDF features the seven-critic loop scores macro F1</w:t>
      </w:r>
      <w:r>
        <w:t xml:space="preserve"> </w:t>
      </w:r>
      <m:oMath>
        <m:r>
          <m:t>0.18</m:t>
        </m:r>
      </m:oMath>
      <w:r>
        <w:t xml:space="preserve"> </w:t>
      </w:r>
      <w:r>
        <w:t xml:space="preserve">below the three-critic baseline, directionally consistent across all 3 seeds; the 95% bootstrap CI excludes zero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Second, the same gap is statistically indistinguishable from zero under sentence-transformer features, so the cost of the GAN adversaries to downstream utility depends on the downstream reader's representation capacity. Third, on the realism axis, the seven-critic loop sits</w:t>
      </w:r>
      <w:r>
        <w:t xml:space="preserve"> </w:t>
      </w:r>
      <m:oMath>
        <m:r>
          <m:t>0.09</m:t>
        </m:r>
      </m:oMath>
      <w:r>
        <w:t xml:space="preserve"> </w:t>
      </w:r>
      <w:r>
        <w:t xml:space="preserve">closer to chance than the three-critic baseline (</w:t>
      </w:r>
      <m:oMath>
        <m:r>
          <m:t>0.83</m:t>
        </m:r>
        <m:r>
          <m:rPr>
            <m:sty m:val="p"/>
          </m:rPr>
          <m:t>±</m:t>
        </m:r>
        <m:r>
          <m:t>0.17</m:t>
        </m:r>
      </m:oMath>
      <w:r>
        <w:t xml:space="preserve"> </w:t>
      </w:r>
      <w:r>
        <w:t xml:space="preserve">vs</w:t>
      </w:r>
      <w:r>
        <w:t xml:space="preserve"> </w:t>
      </w:r>
      <m:oMath>
        <m:r>
          <m:t>0.92</m:t>
        </m:r>
        <m:r>
          <m:rPr>
            <m:sty m:val="p"/>
          </m:rPr>
          <m:t>±</m:t>
        </m:r>
        <m:r>
          <m:t>0.14</m:t>
        </m:r>
      </m:oMath>
      <w:r>
        <w:t xml:space="preserve">); both are far from chance, and the GAN adversaries reduce that gap rather than eliminating it.</w:t>
      </w:r>
    </w:p>
    <w:bookmarkEnd w:id="45"/>
    <w:bookmarkStart w:id="46" w:name="scope-of-the-evaluation"/>
    <w:p>
      <w:pPr>
        <w:pStyle w:val="Heading3"/>
        <w:keepNext/>
        <w:keepLines/>
        <w:widowControl w:val="1"/>
      </w:pPr>
      <w:r>
        <w:t xml:space="preserve">9.2</w:t>
      </w:r>
      <w:r>
        <w:t xml:space="preserve">Scope of the evaluation</w:t>
      </w:r>
    </w:p>
    <w:p>
      <w:pPr>
        <w:pStyle w:val="FirstParagraph"/>
        <w:jc w:val="both"/>
        <w:keepNext w:val="0"/>
        <w:keepLines w:val="0"/>
        <w:widowControl w:val="1"/>
      </w:pPr>
      <w:r>
        <w:t xml:space="preserve">Three boundaries delimit the claims above.</w:t>
      </w:r>
      <w:r>
        <w:t xml:space="preserve"> </w:t>
      </w:r>
      <w:r>
        <w:rPr>
          <w:i/>
          <w:iCs/>
        </w:rPr>
        <w:t xml:space="preserve">Statistical scope:</w:t>
      </w:r>
      <w:r>
        <w:t xml:space="preserve"> </w:t>
      </w:r>
      <w:r>
        <w:t xml:space="preserve">the TF-IDF gap is directional across 3 of 3 seeds with a 95% bootstrap CI that excludes zero, but the conventional paired-t and Wilcoxon p-values at</w:t>
      </w:r>
      <w:r>
        <w:t xml:space="preserve"> </w:t>
      </w:r>
      <m:oMath>
        <m:r>
          <m:t>N</m:t>
        </m:r>
        <m:r>
          <m:rPr>
            <m:sty m:val="p"/>
          </m:rPr>
          <m:t>=</m:t>
        </m:r>
        <m:r>
          <m:t>3</m:t>
        </m:r>
      </m:oMath>
      <w:r>
        <w:t xml:space="preserve"> </w:t>
      </w:r>
      <w:r>
        <w:t xml:space="preserve">are</w:t>
      </w:r>
      <w:r>
        <w:t xml:space="preserve"> </w:t>
      </w:r>
      <m:oMath>
        <m:r>
          <m:t>0.09</m:t>
        </m:r>
      </m:oMath>
      <w:r>
        <w:t xml:space="preserve"> </w:t>
      </w:r>
      <w:r>
        <w:t xml:space="preserve">and</w:t>
      </w:r>
      <w:r>
        <w:t xml:space="preserve"> </w:t>
      </w:r>
      <m:oMath>
        <m:r>
          <m:t>0.25</m:t>
        </m:r>
      </m:oMath>
      <w:r>
        <w:t xml:space="preserve"> </w:t>
      </w:r>
      <w:r>
        <w:t xml:space="preserve">respectively; the sentence-transformer gap has a CI that includes zero.</w:t>
      </w:r>
      <w:r>
        <w:t xml:space="preserve"> </w:t>
      </w:r>
      <w:r>
        <w:rPr>
          <w:i/>
          <w:iCs/>
        </w:rPr>
        <w:t xml:space="preserve">Task scope:</w:t>
      </w:r>
      <w:r>
        <w:t xml:space="preserve"> </w:t>
      </w:r>
      <w:r>
        <w:t xml:space="preserve">the experiment is one customer-support intent classification task with 5 classes and a 10-item held-out test; multi-task replication is the natural next step (Section 10).</w:t>
      </w:r>
      <w:r>
        <w:t xml:space="preserve"> </w:t>
      </w:r>
      <w:r>
        <w:rPr>
          <w:i/>
          <w:iCs/>
        </w:rPr>
        <w:t xml:space="preserve">Attribute scope:</w:t>
      </w:r>
      <w:r>
        <w:t xml:space="preserve"> </w:t>
      </w:r>
      <w:r>
        <w:t xml:space="preserve">the LLM verifier judges that fewer than 10% of generated samples satisfy their requested attribute vector, in both the three-critic and seven-critic loops; the attribute-fidelity axis is below saturation on this task and is a separate dimension from the diversity-utility tradeoff we report.</w:t>
      </w:r>
    </w:p>
    <w:bookmarkEnd w:id="46"/>
    <w:bookmarkStart w:id="47"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7"/>
    <w:bookmarkStart w:id="48"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48"/>
    <w:bookmarkStart w:id="49"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49"/>
    <w:bookmarkStart w:id="50"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p>
    <w:bookmarkEnd w:id="50"/>
    <w:bookmarkEnd w:id="51"/>
    <w:bookmarkStart w:id="52" w:name="sec-limitations"/>
    <w:p>
      <w:pPr>
        <w:pStyle w:val="Heading2"/>
        <w:keepNext/>
        <w:keepLines/>
        <w:widowControl w:val="1"/>
      </w:pPr>
      <w:r>
        <w:t xml:space="preserve">10</w:t>
      </w:r>
      <w:r>
        <w:t xml:space="preserve">Limitations</w:t>
      </w:r>
    </w:p>
    <w:p>
      <w:pPr>
        <w:pStyle w:val="Compact"/>
        <w:numPr>
          <w:ilvl w:val="0"/>
          <w:numId w:val="1003"/>
        </w:numPr>
        <w:jc w:val="both"/>
        <w:keepNext w:val="0"/>
        <w:keepLines w:val="0"/>
        <w:widowControl w:val="1"/>
      </w:pPr>
      <w:r>
        <w:rPr>
          <w:b/>
          <w:bCs/>
        </w:rPr>
        <w:t xml:space="preserve">Small evaluation budget.</w:t>
      </w:r>
      <w:r>
        <w:t xml:space="preserve"> </w:t>
      </w:r>
      <w:r>
        <w:t xml:space="preserve">The experiments use 3 random seeds, 7 conditions, 3 iterations of 16 samples each (21 condition-runs), and a 10-item held-out real test set. Cross-seed standard deviation is large for several conditions (e.g.,</w:t>
      </w:r>
      <w:r>
        <w:t xml:space="preserve"> </w:t>
      </w:r>
      <m:oMath>
        <m:r>
          <m:rPr>
            <m:sty m:val="p"/>
          </m:rPr>
          <m:t>±</m:t>
        </m:r>
        <m:r>
          <m:t>0.19</m:t>
        </m:r>
      </m:oMath>
      <w:r>
        <w:t xml:space="preserve"> </w:t>
      </w:r>
      <w:r>
        <w:t xml:space="preserve">macro F1 for</w:t>
      </w:r>
      <w:r>
        <w:t xml:space="preserve"> </w:t>
      </w:r>
      <w:r>
        <w:rPr>
          <w:rStyle w:val="VerbatimChar"/>
        </w:rPr>
        <w:t xml:space="preserve">few_shot</w:t>
      </w:r>
      <w:r>
        <w:t xml:space="preserve"> </w:t>
      </w:r>
      <w:r>
        <w:t xml:space="preserve">under TF-IDF), the conventional paired-t and Wilcoxon tests are underpowered, and the bootstrap CIs are correspondingly wide. The directional findings (TF-IDF gap, realism discriminator drift) are consistent across seeds; the per-classifier ordering at</w:t>
      </w:r>
      <w:r>
        <w:t xml:space="preserve"> </w:t>
      </w:r>
      <m:oMath>
        <m:r>
          <m:t>α</m:t>
        </m:r>
        <m:r>
          <m:rPr>
            <m:sty m:val="p"/>
          </m:rPr>
          <m:t>=</m:t>
        </m:r>
        <m:r>
          <m:t>0.05</m:t>
        </m:r>
      </m:oMath>
      <w:r>
        <w:t xml:space="preserve"> </w:t>
      </w:r>
      <w:r>
        <w:t xml:space="preserve">requires a larger sample. Multi-task replication with five or more seeds and a larger held-out test would tighten every interval.</w:t>
      </w:r>
    </w:p>
    <w:p>
      <w:pPr>
        <w:pStyle w:val="Compact"/>
        <w:numPr>
          <w:ilvl w:val="0"/>
          <w:numId w:val="1003"/>
        </w:numPr>
        <w:jc w:val="both"/>
        <w:keepNext w:val="0"/>
        <w:keepLines w:val="0"/>
        <w:widowControl w:val="1"/>
      </w:pPr>
      <w:r>
        <w:rPr>
          <w:b/>
          <w:bCs/>
        </w:rPr>
        <w:t xml:space="preserve">Single domain, single test split.</w:t>
      </w:r>
      <w:r>
        <w:t xml:space="preserve"> </w:t>
      </w:r>
      <w:r>
        <w:t xml:space="preserve">One task (customer-support intent), 40 real examples, 10 held-out test. Multi-domain replication is needed to test whether the classifier-dependent tradeoff generalizes.</w:t>
      </w:r>
    </w:p>
    <w:p>
      <w:pPr>
        <w:pStyle w:val="Compact"/>
        <w:numPr>
          <w:ilvl w:val="0"/>
          <w:numId w:val="1003"/>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3"/>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3"/>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3"/>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3"/>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(running both prompts against the same target vectors and measuring metric deltas) would assign credit to specific updater edits; we leave this to future work.</w:t>
      </w:r>
    </w:p>
    <w:p>
      <w:pPr>
        <w:pStyle w:val="Compact"/>
        <w:numPr>
          <w:ilvl w:val="0"/>
          <w:numId w:val="1003"/>
        </w:numPr>
        <w:jc w:val="both"/>
        <w:keepNext w:val="0"/>
        <w:keepLines w:val="0"/>
        <w:widowControl w:val="1"/>
      </w:pPr>
      <w:r>
        <w:rPr>
          <w:b/>
          <w:bCs/>
        </w:rPr>
        <w:t xml:space="preserve">Updater length budget enforcement.</w:t>
      </w:r>
      <w:r>
        <w:t xml:space="preserve"> </w:t>
      </w:r>
      <w:r>
        <w:t xml:space="preserve">The 280-word budget is rendered as an instruction in the user message and respected by the live LLM through instruction following rather than enforced programmatically.</w:t>
      </w:r>
    </w:p>
    <w:bookmarkEnd w:id="52"/>
    <w:bookmarkStart w:id="54"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Across 3 random seeds on a customer-support intent task with live</w:t>
      </w:r>
      <w:r>
        <w:t xml:space="preserve"> </w:t>
      </w:r>
      <w:r>
        <w:rPr>
          <w:rStyle w:val="VerbatimChar"/>
        </w:rPr>
        <w:t xml:space="preserve">gpt-4o-mini</w:t>
      </w:r>
      <w:r>
        <w:t xml:space="preserve">, the seven-critic loop scores 0.18 macro F1 below the three-critic baseline under a TF-IDF</w:t>
      </w:r>
      <w:r>
        <w:t xml:space="preserve"> </w:t>
      </w:r>
      <m:oMath>
        <m:r>
          <m:rPr>
            <m:sty m:val="p"/>
          </m:rPr>
          <m:t>+</m:t>
        </m:r>
      </m:oMath>
      <w:r>
        <w:t xml:space="preserve"> </w:t>
      </w:r>
      <w:r>
        <w:t xml:space="preserve">logistic-regression downstream classifier (directional across 3/3 seeds, 95% bootstrap CI</w:t>
      </w:r>
      <w:r>
        <w:t xml:space="preserve"> </w:t>
      </w:r>
      <m:oMath>
        <m:r>
          <m:rPr>
            <m:sty m:val="p"/>
          </m:rPr>
          <m:t>[</m:t>
        </m:r>
        <m:r>
          <m:rPr>
            <m:sty m:val="p"/>
          </m:rPr>
          <m:t>−</m:t>
        </m:r>
        <m:r>
          <m:t>0.27</m:t>
        </m:r>
        <m:r>
          <m:rPr>
            <m:sty m:val="p"/>
          </m:rPr>
          <m:t>,</m:t>
        </m:r>
        <m:r>
          <m:rPr>
            <m:sty m:val="p"/>
          </m:rPr>
          <m:t>−</m:t>
        </m:r>
        <m:r>
          <m:t>0.07</m:t>
        </m:r>
        <m:r>
          <m:rPr>
            <m:sty m:val="p"/>
          </m:rPr>
          <m:t>]</m:t>
        </m:r>
      </m:oMath>
      <w:r>
        <w:t xml:space="preserve"> </w:t>
      </w:r>
      <w:r>
        <w:t xml:space="preserve">excludes zero,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same comparison under sentence-transformer features is statistically indistinguishable from zero (CI</w:t>
      </w:r>
      <w:r>
        <w:t xml:space="preserve"> </w:t>
      </w:r>
      <m:oMath>
        <m:r>
          <m:rPr>
            <m:sty m:val="p"/>
          </m:rPr>
          <m:t>[</m:t>
        </m:r>
        <m:r>
          <m:rPr>
            <m:sty m:val="p"/>
          </m:rPr>
          <m:t>−</m:t>
        </m:r>
        <m:r>
          <m:t>0.07</m:t>
        </m:r>
        <m:r>
          <m:rPr>
            <m:sty m:val="p"/>
          </m:rPr>
          <m:t>,</m:t>
        </m:r>
        <m:r>
          <m:rPr>
            <m:sty m:val="p"/>
          </m:rPr>
          <m:t>+</m:t>
        </m:r>
        <m:r>
          <m:t>0.18</m:t>
        </m:r>
        <m:r>
          <m:rPr>
            <m:sty m:val="p"/>
          </m:rPr>
          <m:t>]</m:t>
        </m:r>
      </m:oMath>
      <w:r>
        <w:t xml:space="preserve">,</w:t>
      </w:r>
      <w:r>
        <w:t xml:space="preserve"> </w:t>
      </w:r>
      <m:oMath>
        <m:r>
          <m:t>p</m:t>
        </m:r>
        <m:r>
          <m:rPr>
            <m:sty m:val="p"/>
          </m:rPr>
          <m:t>=</m:t>
        </m:r>
        <m:r>
          <m:t>0.66</m:t>
        </m:r>
      </m:oMath>
      <w:r>
        <w:t xml:space="preserve">). The diversity-utility tradeoff is mediated by the downstream classifier's representation capacity. We additionally contribute a post-hoc adversary audit protocol with a real-vs-real null reference, and two scope-bounding measurements (the loop-internal realism discriminator drifts away from chance through iteration; the Coverage Hole AUROC remains at</w:t>
      </w:r>
      <w:r>
        <w:t xml:space="preserve"> </w:t>
      </w:r>
      <m:oMath>
        <m:r>
          <m:t>1.00</m:t>
        </m:r>
      </m:oMath>
      <w:r>
        <w:t xml:space="preserve"> </w:t>
      </w:r>
      <w:r>
        <w:t xml:space="preserve">throughout). Code and artifacts are open source.</w:t>
      </w:r>
    </w:p>
    <w:p>
      <w:pPr>
        <w:pStyle w:val="BodyText"/>
        <w:jc w:val="both"/>
        <w:keepNext w:val="0"/>
        <w:keepLines w:val="0"/>
        <w:widowControl w:val="1"/>
      </w:pPr>
      <w:r>
        <w:rPr>
          <w:i/>
          <w:iCs/>
        </w:rPr>
        <w:t xml:space="preserve">Implications for practitioners.</w:t>
      </w:r>
      <w:r>
        <w:t xml:space="preserve"> </w:t>
      </w:r>
      <w:r>
        <w:t xml:space="preserve">Train-on-synthetic / test-on-real reports in the older synthetic-data literature use a single downstream classifier (often TF-IDF or a comparable bag-of-features model); our results indicate that such reports penalize diversity-inducing methods by construction. We recommend multi-classifier downstream evaluation as the default reporting protocol.</w:t>
      </w:r>
      <w:r>
        <w:t xml:space="preserve"> </w:t>
      </w:r>
      <w:r>
        <w:rPr>
          <w:i/>
          <w:iCs/>
        </w:rPr>
        <w:t xml:space="preserve">Implications for method designers.</w:t>
      </w:r>
      <w:r>
        <w:t xml:space="preserve"> </w:t>
      </w:r>
      <w:r>
        <w:t xml:space="preserve">Adding LLM critics to a prompt-optimization loop interacts with the downstream classifier's representation: a classifier that depends on keyword consistency for its signal absorbs less benefit from the additional surface variation the critics inject. The post-hoc adversary audit protocol provides a way to attribute observed differences to the data itself rather than to whichever critic happened to be enabled in a given condition.</w:t>
      </w:r>
    </w:p>
    <w:p>
      <w:pPr>
        <w:pStyle w:val="BodyText"/>
        <w:jc w:val="both"/>
        <w:keepNext w:val="0"/>
        <w:keepLines w:val="0"/>
        <w:widowControl w:val="1"/>
      </w:pPr>
      <w:r>
        <w:t xml:space="preserve">Code is open-source under MIT at</w:t>
      </w:r>
      <w:r>
        <w:t xml:space="preserve"> </w:t>
      </w:r>
      <w:hyperlink r:id="rId53">
        <w:r>
          <w:rPr>
            <w:rStyle w:val="Hyperlink"/>
          </w:rPr>
          <w:t xml:space="preserve">github.com/ApartsinProjects/PromptForge</w:t>
        </w:r>
      </w:hyperlink>
      <w:r>
        <w:t xml:space="preserve">.</w:t>
      </w:r>
    </w:p>
    <w:bookmarkEnd w:id="54"/>
    <w:bookmarkStart w:id="127" w:name="sec-references"/>
    <w:p>
      <w:pPr>
        <w:pStyle w:val="Heading2"/>
        <w:keepNext/>
        <w:keepLines/>
        <w:widowControl w:val="1"/>
      </w:pPr>
      <w:r>
        <w:t xml:space="preserve">12</w:t>
      </w:r>
      <w:r>
        <w:t xml:space="preserve">References</w:t>
      </w:r>
    </w:p>
    <w:p>
      <w:pPr>
        <w:pStyle w:val="Compact"/>
        <w:numPr>
          <w:ilvl w:val="0"/>
          <w:numId w:val="1004"/>
        </w:numPr>
        <w:jc w:val="both"/>
        <w:keepNext w:val="0"/>
        <w:keepLines w:val="0"/>
        <w:widowControl w:val="1"/>
      </w:pPr>
      <w:bookmarkStart w:id="56"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5">
        <w:r>
          <w:rPr>
            <w:rStyle w:val="Hyperlink"/>
          </w:rPr>
          <w:t xml:space="preserve">[NeurIPS]</w:t>
        </w:r>
      </w:hyperlink>
      <w:bookmarkEnd w:id="56"/>
    </w:p>
    <w:p>
      <w:pPr>
        <w:pStyle w:val="Compact"/>
        <w:numPr>
          <w:ilvl w:val="0"/>
          <w:numId w:val="1004"/>
        </w:numPr>
        <w:jc w:val="both"/>
        <w:keepNext w:val="0"/>
        <w:keepLines w:val="0"/>
        <w:widowControl w:val="1"/>
      </w:pPr>
      <w:bookmarkStart w:id="58"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7">
        <w:r>
          <w:rPr>
            <w:rStyle w:val="Hyperlink"/>
          </w:rPr>
          <w:t xml:space="preserve">[arXiv:1606.03498]</w:t>
        </w:r>
      </w:hyperlink>
      <w:bookmarkEnd w:id="58"/>
    </w:p>
    <w:p>
      <w:pPr>
        <w:pStyle w:val="Compact"/>
        <w:numPr>
          <w:ilvl w:val="0"/>
          <w:numId w:val="1004"/>
        </w:numPr>
        <w:jc w:val="both"/>
        <w:keepNext w:val="0"/>
        <w:keepLines w:val="0"/>
        <w:widowControl w:val="1"/>
      </w:pPr>
      <w:bookmarkStart w:id="60"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59">
        <w:r>
          <w:rPr>
            <w:rStyle w:val="Hyperlink"/>
          </w:rPr>
          <w:t xml:space="preserve">[CVF]</w:t>
        </w:r>
      </w:hyperlink>
      <w:bookmarkEnd w:id="60"/>
    </w:p>
    <w:p>
      <w:pPr>
        <w:pStyle w:val="Compact"/>
        <w:numPr>
          <w:ilvl w:val="0"/>
          <w:numId w:val="1004"/>
        </w:numPr>
        <w:jc w:val="both"/>
        <w:keepNext w:val="0"/>
        <w:keepLines w:val="0"/>
        <w:widowControl w:val="1"/>
      </w:pPr>
      <w:bookmarkStart w:id="62"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1">
        <w:r>
          <w:rPr>
            <w:rStyle w:val="Hyperlink"/>
          </w:rPr>
          <w:t xml:space="preserve">[ACL Anthology]</w:t>
        </w:r>
      </w:hyperlink>
      <w:bookmarkEnd w:id="62"/>
    </w:p>
    <w:p>
      <w:pPr>
        <w:pStyle w:val="Compact"/>
        <w:numPr>
          <w:ilvl w:val="0"/>
          <w:numId w:val="1004"/>
        </w:numPr>
        <w:jc w:val="both"/>
        <w:keepNext w:val="0"/>
        <w:keepLines w:val="0"/>
        <w:widowControl w:val="1"/>
      </w:pPr>
      <w:bookmarkStart w:id="64"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3">
        <w:r>
          <w:rPr>
            <w:rStyle w:val="Hyperlink"/>
          </w:rPr>
          <w:t xml:space="preserve">[ACL Anthology]</w:t>
        </w:r>
      </w:hyperlink>
      <w:bookmarkEnd w:id="64"/>
    </w:p>
    <w:p>
      <w:pPr>
        <w:pStyle w:val="Compact"/>
        <w:numPr>
          <w:ilvl w:val="0"/>
          <w:numId w:val="1004"/>
        </w:numPr>
        <w:jc w:val="both"/>
        <w:keepNext w:val="0"/>
        <w:keepLines w:val="0"/>
        <w:widowControl w:val="1"/>
      </w:pPr>
      <w:bookmarkStart w:id="66"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5">
        <w:r>
          <w:rPr>
            <w:rStyle w:val="Hyperlink"/>
          </w:rPr>
          <w:t xml:space="preserve">[OpenReview]</w:t>
        </w:r>
      </w:hyperlink>
      <w:bookmarkEnd w:id="66"/>
    </w:p>
    <w:p>
      <w:pPr>
        <w:pStyle w:val="Compact"/>
        <w:numPr>
          <w:ilvl w:val="0"/>
          <w:numId w:val="1004"/>
        </w:numPr>
        <w:jc w:val="both"/>
        <w:keepNext w:val="0"/>
        <w:keepLines w:val="0"/>
        <w:widowControl w:val="1"/>
      </w:pPr>
      <w:bookmarkStart w:id="68"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7">
        <w:r>
          <w:rPr>
            <w:rStyle w:val="Hyperlink"/>
          </w:rPr>
          <w:t xml:space="preserve">[arXiv:1611.02163]</w:t>
        </w:r>
      </w:hyperlink>
      <w:bookmarkEnd w:id="68"/>
    </w:p>
    <w:p>
      <w:pPr>
        <w:pStyle w:val="Compact"/>
        <w:numPr>
          <w:ilvl w:val="0"/>
          <w:numId w:val="1004"/>
        </w:numPr>
        <w:jc w:val="both"/>
        <w:keepNext w:val="0"/>
        <w:keepLines w:val="0"/>
        <w:widowControl w:val="1"/>
      </w:pPr>
      <w:bookmarkStart w:id="70"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69">
        <w:r>
          <w:rPr>
            <w:rStyle w:val="Hyperlink"/>
          </w:rPr>
          <w:t xml:space="preserve">[PMLR]</w:t>
        </w:r>
      </w:hyperlink>
      <w:bookmarkEnd w:id="70"/>
    </w:p>
    <w:p>
      <w:pPr>
        <w:pStyle w:val="Compact"/>
        <w:numPr>
          <w:ilvl w:val="0"/>
          <w:numId w:val="1004"/>
        </w:numPr>
        <w:jc w:val="both"/>
        <w:keepNext w:val="0"/>
        <w:keepLines w:val="0"/>
        <w:widowControl w:val="1"/>
      </w:pPr>
      <w:bookmarkStart w:id="72"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1">
        <w:r>
          <w:rPr>
            <w:rStyle w:val="Hyperlink"/>
          </w:rPr>
          <w:t xml:space="preserve">[CUP]</w:t>
        </w:r>
      </w:hyperlink>
      <w:bookmarkEnd w:id="72"/>
    </w:p>
    <w:p>
      <w:pPr>
        <w:pStyle w:val="Compact"/>
        <w:numPr>
          <w:ilvl w:val="0"/>
          <w:numId w:val="1004"/>
        </w:numPr>
        <w:jc w:val="both"/>
        <w:keepNext w:val="0"/>
        <w:keepLines w:val="0"/>
        <w:widowControl w:val="1"/>
      </w:pPr>
      <w:bookmarkStart w:id="74"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3">
        <w:r>
          <w:rPr>
            <w:rStyle w:val="Hyperlink"/>
          </w:rPr>
          <w:t xml:space="preserve">[ACM]</w:t>
        </w:r>
      </w:hyperlink>
      <w:bookmarkEnd w:id="74"/>
    </w:p>
    <w:p>
      <w:pPr>
        <w:pStyle w:val="Compact"/>
        <w:numPr>
          <w:ilvl w:val="0"/>
          <w:numId w:val="1004"/>
        </w:numPr>
        <w:jc w:val="both"/>
        <w:keepNext w:val="0"/>
        <w:keepLines w:val="0"/>
        <w:widowControl w:val="1"/>
      </w:pPr>
      <w:bookmarkStart w:id="76"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5">
        <w:r>
          <w:rPr>
            <w:rStyle w:val="Hyperlink"/>
          </w:rPr>
          <w:t xml:space="preserve">[NeurIPS]</w:t>
        </w:r>
      </w:hyperlink>
      <w:bookmarkEnd w:id="76"/>
    </w:p>
    <w:p>
      <w:pPr>
        <w:pStyle w:val="Compact"/>
        <w:numPr>
          <w:ilvl w:val="0"/>
          <w:numId w:val="1004"/>
        </w:numPr>
        <w:jc w:val="both"/>
        <w:keepNext w:val="0"/>
        <w:keepLines w:val="0"/>
        <w:widowControl w:val="1"/>
      </w:pPr>
      <w:bookmarkStart w:id="78"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7">
        <w:r>
          <w:rPr>
            <w:rStyle w:val="Hyperlink"/>
          </w:rPr>
          <w:t xml:space="preserve">[ACL Anthology]</w:t>
        </w:r>
      </w:hyperlink>
      <w:bookmarkEnd w:id="78"/>
    </w:p>
    <w:p>
      <w:pPr>
        <w:pStyle w:val="Compact"/>
        <w:numPr>
          <w:ilvl w:val="0"/>
          <w:numId w:val="1004"/>
        </w:numPr>
        <w:jc w:val="both"/>
        <w:keepNext w:val="0"/>
        <w:keepLines w:val="0"/>
        <w:widowControl w:val="1"/>
      </w:pPr>
      <w:bookmarkStart w:id="80"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79">
        <w:r>
          <w:rPr>
            <w:rStyle w:val="Hyperlink"/>
          </w:rPr>
          <w:t xml:space="preserve">[ACL Anthology]</w:t>
        </w:r>
      </w:hyperlink>
      <w:bookmarkEnd w:id="80"/>
    </w:p>
    <w:p>
      <w:pPr>
        <w:pStyle w:val="Compact"/>
        <w:numPr>
          <w:ilvl w:val="0"/>
          <w:numId w:val="1004"/>
        </w:numPr>
        <w:jc w:val="both"/>
        <w:keepNext w:val="0"/>
        <w:keepLines w:val="0"/>
        <w:widowControl w:val="1"/>
      </w:pPr>
      <w:bookmarkStart w:id="82"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1">
        <w:r>
          <w:rPr>
            <w:rStyle w:val="Hyperlink"/>
          </w:rPr>
          <w:t xml:space="preserve">[arXiv:2211.01910]</w:t>
        </w:r>
      </w:hyperlink>
      <w:bookmarkEnd w:id="82"/>
    </w:p>
    <w:p>
      <w:pPr>
        <w:pStyle w:val="Compact"/>
        <w:numPr>
          <w:ilvl w:val="0"/>
          <w:numId w:val="1004"/>
        </w:numPr>
        <w:jc w:val="both"/>
        <w:keepNext w:val="0"/>
        <w:keepLines w:val="0"/>
        <w:widowControl w:val="1"/>
      </w:pPr>
      <w:bookmarkStart w:id="84"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3">
        <w:r>
          <w:rPr>
            <w:rStyle w:val="Hyperlink"/>
          </w:rPr>
          <w:t xml:space="preserve">[OpenReview]</w:t>
        </w:r>
      </w:hyperlink>
      <w:bookmarkEnd w:id="84"/>
    </w:p>
    <w:p>
      <w:pPr>
        <w:pStyle w:val="Compact"/>
        <w:numPr>
          <w:ilvl w:val="0"/>
          <w:numId w:val="1004"/>
        </w:numPr>
        <w:jc w:val="both"/>
        <w:keepNext w:val="0"/>
        <w:keepLines w:val="0"/>
        <w:widowControl w:val="1"/>
      </w:pPr>
      <w:bookmarkStart w:id="86"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5">
        <w:r>
          <w:rPr>
            <w:rStyle w:val="Hyperlink"/>
          </w:rPr>
          <w:t xml:space="preserve">[OpenReview]</w:t>
        </w:r>
      </w:hyperlink>
      <w:bookmarkEnd w:id="86"/>
    </w:p>
    <w:p>
      <w:pPr>
        <w:pStyle w:val="Compact"/>
        <w:numPr>
          <w:ilvl w:val="0"/>
          <w:numId w:val="1004"/>
        </w:numPr>
        <w:jc w:val="both"/>
        <w:keepNext w:val="0"/>
        <w:keepLines w:val="0"/>
        <w:widowControl w:val="1"/>
      </w:pPr>
      <w:bookmarkStart w:id="88"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7">
        <w:r>
          <w:rPr>
            <w:rStyle w:val="Hyperlink"/>
          </w:rPr>
          <w:t xml:space="preserve">[arXiv]</w:t>
        </w:r>
      </w:hyperlink>
      <w:bookmarkEnd w:id="88"/>
    </w:p>
    <w:p>
      <w:pPr>
        <w:pStyle w:val="Compact"/>
        <w:numPr>
          <w:ilvl w:val="0"/>
          <w:numId w:val="1004"/>
        </w:numPr>
        <w:jc w:val="both"/>
        <w:keepNext w:val="0"/>
        <w:keepLines w:val="0"/>
        <w:widowControl w:val="1"/>
      </w:pPr>
      <w:bookmarkStart w:id="90"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89">
        <w:r>
          <w:rPr>
            <w:rStyle w:val="Hyperlink"/>
          </w:rPr>
          <w:t xml:space="preserve">[OpenReview]</w:t>
        </w:r>
      </w:hyperlink>
      <w:bookmarkEnd w:id="90"/>
    </w:p>
    <w:p>
      <w:pPr>
        <w:pStyle w:val="Compact"/>
        <w:numPr>
          <w:ilvl w:val="0"/>
          <w:numId w:val="1004"/>
        </w:numPr>
        <w:jc w:val="both"/>
        <w:keepNext w:val="0"/>
        <w:keepLines w:val="0"/>
        <w:widowControl w:val="1"/>
      </w:pPr>
      <w:bookmarkStart w:id="92"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1">
        <w:r>
          <w:rPr>
            <w:rStyle w:val="Hyperlink"/>
          </w:rPr>
          <w:t xml:space="preserve">[arXiv]</w:t>
        </w:r>
      </w:hyperlink>
      <w:bookmarkEnd w:id="92"/>
    </w:p>
    <w:p>
      <w:pPr>
        <w:pStyle w:val="Compact"/>
        <w:numPr>
          <w:ilvl w:val="0"/>
          <w:numId w:val="1004"/>
        </w:numPr>
        <w:jc w:val="both"/>
        <w:keepNext w:val="0"/>
        <w:keepLines w:val="0"/>
        <w:widowControl w:val="1"/>
      </w:pPr>
      <w:bookmarkStart w:id="94"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3">
        <w:r>
          <w:rPr>
            <w:rStyle w:val="Hyperlink"/>
          </w:rPr>
          <w:t xml:space="preserve">[ACL Anthology]</w:t>
        </w:r>
      </w:hyperlink>
      <w:bookmarkEnd w:id="94"/>
    </w:p>
    <w:p>
      <w:pPr>
        <w:pStyle w:val="Compact"/>
        <w:numPr>
          <w:ilvl w:val="0"/>
          <w:numId w:val="1004"/>
        </w:numPr>
        <w:jc w:val="both"/>
        <w:keepNext w:val="0"/>
        <w:keepLines w:val="0"/>
        <w:widowControl w:val="1"/>
      </w:pPr>
      <w:bookmarkStart w:id="96"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5">
        <w:r>
          <w:rPr>
            <w:rStyle w:val="Hyperlink"/>
          </w:rPr>
          <w:t xml:space="preserve">[OpenReview]</w:t>
        </w:r>
      </w:hyperlink>
      <w:bookmarkEnd w:id="96"/>
    </w:p>
    <w:p>
      <w:pPr>
        <w:pStyle w:val="Compact"/>
        <w:numPr>
          <w:ilvl w:val="0"/>
          <w:numId w:val="1004"/>
        </w:numPr>
        <w:jc w:val="both"/>
        <w:keepNext w:val="0"/>
        <w:keepLines w:val="0"/>
        <w:widowControl w:val="1"/>
      </w:pPr>
      <w:bookmarkStart w:id="98"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7">
        <w:r>
          <w:rPr>
            <w:rStyle w:val="Hyperlink"/>
          </w:rPr>
          <w:t xml:space="preserve">[NeurIPS]</w:t>
        </w:r>
      </w:hyperlink>
      <w:bookmarkEnd w:id="98"/>
    </w:p>
    <w:p>
      <w:pPr>
        <w:pStyle w:val="Compact"/>
        <w:numPr>
          <w:ilvl w:val="0"/>
          <w:numId w:val="1004"/>
        </w:numPr>
        <w:jc w:val="both"/>
        <w:keepNext w:val="0"/>
        <w:keepLines w:val="0"/>
        <w:widowControl w:val="1"/>
      </w:pPr>
      <w:bookmarkStart w:id="100"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99">
        <w:r>
          <w:rPr>
            <w:rStyle w:val="Hyperlink"/>
          </w:rPr>
          <w:t xml:space="preserve">[NeurIPS]</w:t>
        </w:r>
      </w:hyperlink>
      <w:bookmarkEnd w:id="100"/>
    </w:p>
    <w:p>
      <w:pPr>
        <w:pStyle w:val="Compact"/>
        <w:numPr>
          <w:ilvl w:val="0"/>
          <w:numId w:val="1004"/>
        </w:numPr>
        <w:jc w:val="both"/>
        <w:keepNext w:val="0"/>
        <w:keepLines w:val="0"/>
        <w:widowControl w:val="1"/>
      </w:pPr>
      <w:bookmarkStart w:id="102"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1">
        <w:r>
          <w:rPr>
            <w:rStyle w:val="Hyperlink"/>
          </w:rPr>
          <w:t xml:space="preserve">[PMLR]</w:t>
        </w:r>
      </w:hyperlink>
      <w:bookmarkEnd w:id="102"/>
    </w:p>
    <w:p>
      <w:pPr>
        <w:pStyle w:val="Compact"/>
        <w:numPr>
          <w:ilvl w:val="0"/>
          <w:numId w:val="1004"/>
        </w:numPr>
        <w:jc w:val="both"/>
        <w:keepNext w:val="0"/>
        <w:keepLines w:val="0"/>
        <w:widowControl w:val="1"/>
      </w:pPr>
      <w:bookmarkStart w:id="104"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3">
        <w:r>
          <w:rPr>
            <w:rStyle w:val="Hyperlink"/>
          </w:rPr>
          <w:t xml:space="preserve">[arXiv]</w:t>
        </w:r>
      </w:hyperlink>
      <w:bookmarkEnd w:id="104"/>
    </w:p>
    <w:p>
      <w:pPr>
        <w:pStyle w:val="Compact"/>
        <w:numPr>
          <w:ilvl w:val="0"/>
          <w:numId w:val="1004"/>
        </w:numPr>
        <w:jc w:val="both"/>
        <w:keepNext w:val="0"/>
        <w:keepLines w:val="0"/>
        <w:widowControl w:val="1"/>
      </w:pPr>
      <w:bookmarkStart w:id="106" w:name="ref-paretoprompt"/>
      <w:r>
        <w:t xml:space="preserve">Zhao, G., Yoon, B.-J., Park, G., Jha, S., Yoo, S., &amp; Qian, X.</w:t>
      </w:r>
      <w:r>
        <w:t xml:space="preserve"> </w:t>
      </w:r>
      <w:r>
        <w:rPr>
          <w:i/>
          <w:iCs/>
        </w:rPr>
        <w:t xml:space="preserve">Pareto prompt optimization.</w:t>
      </w:r>
      <w:r>
        <w:t xml:space="preserve"> </w:t>
      </w:r>
      <w:r>
        <w:t xml:space="preserve">ICLR, 2025.</w:t>
      </w:r>
      <w:r>
        <w:t xml:space="preserve"> </w:t>
      </w:r>
      <w:hyperlink r:id="rId105">
        <w:r>
          <w:rPr>
            <w:rStyle w:val="Hyperlink"/>
          </w:rPr>
          <w:t xml:space="preserve">[OpenReview]</w:t>
        </w:r>
      </w:hyperlink>
      <w:bookmarkEnd w:id="106"/>
    </w:p>
    <w:p>
      <w:pPr>
        <w:pStyle w:val="Compact"/>
        <w:numPr>
          <w:ilvl w:val="0"/>
          <w:numId w:val="1004"/>
        </w:numPr>
        <w:jc w:val="both"/>
        <w:keepNext w:val="0"/>
        <w:keepLines w:val="0"/>
        <w:widowControl w:val="1"/>
      </w:pPr>
      <w:bookmarkStart w:id="108" w:name="ref-autopromptens"/>
      <w:r>
        <w:t xml:space="preserve">Li, J., Zhang, H., Lin, P., Xiong, J., &amp; Xu, W.</w:t>
      </w:r>
      <w:r>
        <w:t xml:space="preserve"> </w:t>
      </w:r>
      <w:r>
        <w:rPr>
          <w:i/>
          <w:iCs/>
        </w:rPr>
        <w:t xml:space="preserve">Auto-prompt ensemble for LLM judge.</w:t>
      </w:r>
      <w:r>
        <w:t xml:space="preserve"> </w:t>
      </w:r>
      <w:r>
        <w:t xml:space="preserve">arXiv:2510.06538, 2025.</w:t>
      </w:r>
      <w:r>
        <w:t xml:space="preserve"> </w:t>
      </w:r>
      <w:hyperlink r:id="rId107">
        <w:r>
          <w:rPr>
            <w:rStyle w:val="Hyperlink"/>
          </w:rPr>
          <w:t xml:space="preserve">[arXiv]</w:t>
        </w:r>
      </w:hyperlink>
      <w:bookmarkEnd w:id="108"/>
    </w:p>
    <w:p>
      <w:pPr>
        <w:pStyle w:val="Compact"/>
        <w:numPr>
          <w:ilvl w:val="0"/>
          <w:numId w:val="1004"/>
        </w:numPr>
        <w:jc w:val="both"/>
        <w:keepNext w:val="0"/>
        <w:keepLines w:val="0"/>
        <w:widowControl w:val="1"/>
      </w:pPr>
      <w:bookmarkStart w:id="110"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09">
        <w:r>
          <w:rPr>
            <w:rStyle w:val="Hyperlink"/>
          </w:rPr>
          <w:t xml:space="preserve">[arXiv]</w:t>
        </w:r>
      </w:hyperlink>
      <w:bookmarkEnd w:id="110"/>
    </w:p>
    <w:p>
      <w:pPr>
        <w:pStyle w:val="Compact"/>
        <w:numPr>
          <w:ilvl w:val="0"/>
          <w:numId w:val="1004"/>
        </w:numPr>
        <w:jc w:val="both"/>
        <w:keepNext w:val="0"/>
        <w:keepLines w:val="0"/>
        <w:widowControl w:val="1"/>
      </w:pPr>
      <w:bookmarkStart w:id="112"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1">
        <w:r>
          <w:rPr>
            <w:rStyle w:val="Hyperlink"/>
          </w:rPr>
          <w:t xml:space="preserve">[arXiv]</w:t>
        </w:r>
      </w:hyperlink>
      <w:bookmarkEnd w:id="112"/>
    </w:p>
    <w:p>
      <w:pPr>
        <w:pStyle w:val="Compact"/>
        <w:numPr>
          <w:ilvl w:val="0"/>
          <w:numId w:val="1004"/>
        </w:numPr>
        <w:jc w:val="both"/>
        <w:keepNext w:val="0"/>
        <w:keepLines w:val="0"/>
        <w:widowControl w:val="1"/>
      </w:pPr>
      <w:bookmarkStart w:id="114" w:name="ref-nanoflux"/>
      <w:r>
        <w:t xml:space="preserve">Anantha, R., Hor, S., Antoniu, T. N., &amp; Price, L. C.</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3">
        <w:r>
          <w:rPr>
            <w:rStyle w:val="Hyperlink"/>
          </w:rPr>
          <w:t xml:space="preserve">[arXiv]</w:t>
        </w:r>
      </w:hyperlink>
      <w:bookmarkEnd w:id="114"/>
    </w:p>
    <w:p>
      <w:pPr>
        <w:pStyle w:val="Compact"/>
        <w:numPr>
          <w:ilvl w:val="0"/>
          <w:numId w:val="1004"/>
        </w:numPr>
        <w:jc w:val="both"/>
        <w:keepNext w:val="0"/>
        <w:keepLines w:val="0"/>
        <w:widowControl w:val="1"/>
      </w:pPr>
      <w:bookmarkStart w:id="116" w:name="ref-strongcollapse"/>
      <w:r>
        <w:t xml:space="preserve">Dohmatob, E., Feng, Y., Subramonian, A., &amp; Kempe, J.</w:t>
      </w:r>
      <w:r>
        <w:t xml:space="preserve"> </w:t>
      </w:r>
      <w:r>
        <w:rPr>
          <w:i/>
          <w:iCs/>
        </w:rPr>
        <w:t xml:space="preserve">Strong model collapse.</w:t>
      </w:r>
      <w:r>
        <w:t xml:space="preserve"> </w:t>
      </w:r>
      <w:r>
        <w:t xml:space="preserve">ICLR, 2025.</w:t>
      </w:r>
      <w:r>
        <w:t xml:space="preserve"> </w:t>
      </w:r>
      <w:hyperlink r:id="rId115">
        <w:r>
          <w:rPr>
            <w:rStyle w:val="Hyperlink"/>
          </w:rPr>
          <w:t xml:space="preserve">[OpenReview]</w:t>
        </w:r>
      </w:hyperlink>
      <w:bookmarkEnd w:id="116"/>
    </w:p>
    <w:p>
      <w:pPr>
        <w:pStyle w:val="Compact"/>
        <w:numPr>
          <w:ilvl w:val="0"/>
          <w:numId w:val="1004"/>
        </w:numPr>
        <w:jc w:val="both"/>
        <w:keepNext w:val="0"/>
        <w:keepLines w:val="0"/>
        <w:widowControl w:val="1"/>
      </w:pPr>
      <w:bookmarkStart w:id="118" w:name="ref-shumalovnote"/>
      <w:r>
        <w:t xml:space="preserve">Kazdan, J., et al.</w:t>
      </w:r>
      <w:r>
        <w:t xml:space="preserve"> </w:t>
      </w:r>
      <w:r>
        <w:rPr>
          <w:i/>
          <w:iCs/>
        </w:rPr>
        <w:t xml:space="preserve">A note on Shumailov et al. (2024).</w:t>
      </w:r>
      <w:r>
        <w:t xml:space="preserve"> </w:t>
      </w:r>
      <w:r>
        <w:t xml:space="preserve">arXiv:2410.12954, 2024.</w:t>
      </w:r>
      <w:r>
        <w:t xml:space="preserve"> </w:t>
      </w:r>
      <w:hyperlink r:id="rId117">
        <w:r>
          <w:rPr>
            <w:rStyle w:val="Hyperlink"/>
          </w:rPr>
          <w:t xml:space="preserve">[arXiv]</w:t>
        </w:r>
      </w:hyperlink>
      <w:bookmarkEnd w:id="118"/>
    </w:p>
    <w:p>
      <w:pPr>
        <w:pStyle w:val="Compact"/>
        <w:numPr>
          <w:ilvl w:val="0"/>
          <w:numId w:val="1004"/>
        </w:numPr>
        <w:jc w:val="both"/>
        <w:keepNext w:val="0"/>
        <w:keepLines w:val="0"/>
        <w:widowControl w:val="1"/>
      </w:pPr>
      <w:bookmarkStart w:id="120" w:name="ref-syntheggs"/>
      <w:r>
        <w:t xml:space="preserve">Schaffelder, M., &amp; Gatt, A.</w:t>
      </w:r>
      <w:r>
        <w:t xml:space="preserve"> </w:t>
      </w:r>
      <w:r>
        <w:rPr>
          <w:i/>
          <w:iCs/>
        </w:rPr>
        <w:t xml:space="preserve">Synthetic eggs in many baskets: The impact of synthetic data diversity on LLM fine-tuning.</w:t>
      </w:r>
      <w:r>
        <w:t xml:space="preserve"> </w:t>
      </w:r>
      <w:r>
        <w:t xml:space="preserve">arXiv:2511.01490, 2025.</w:t>
      </w:r>
      <w:r>
        <w:t xml:space="preserve"> </w:t>
      </w:r>
      <w:hyperlink r:id="rId119">
        <w:r>
          <w:rPr>
            <w:rStyle w:val="Hyperlink"/>
          </w:rPr>
          <w:t xml:space="preserve">[arXiv]</w:t>
        </w:r>
      </w:hyperlink>
      <w:bookmarkEnd w:id="120"/>
    </w:p>
    <w:p>
      <w:pPr>
        <w:pStyle w:val="Compact"/>
        <w:numPr>
          <w:ilvl w:val="0"/>
          <w:numId w:val="1004"/>
        </w:numPr>
        <w:jc w:val="both"/>
        <w:keepNext w:val="0"/>
        <w:keepLines w:val="0"/>
        <w:widowControl w:val="1"/>
      </w:pPr>
      <w:bookmarkStart w:id="122" w:name="ref-mgtfilter"/>
      <w:r>
        <w:t xml:space="preserve">Drayson, G., Yilmaz, E., &amp; Lampos, V.</w:t>
      </w:r>
      <w:r>
        <w:t xml:space="preserve"> </w:t>
      </w:r>
      <w:r>
        <w:rPr>
          <w:i/>
          <w:iCs/>
        </w:rPr>
        <w:t xml:space="preserve">Machine-generated text detection prevents language model collapse.</w:t>
      </w:r>
      <w:r>
        <w:t xml:space="preserve"> </w:t>
      </w:r>
      <w:r>
        <w:t xml:space="preserve">arXiv:2502.15654, 2025.</w:t>
      </w:r>
      <w:r>
        <w:t xml:space="preserve"> </w:t>
      </w:r>
      <w:hyperlink r:id="rId121">
        <w:r>
          <w:rPr>
            <w:rStyle w:val="Hyperlink"/>
          </w:rPr>
          <w:t xml:space="preserve">[arXiv]</w:t>
        </w:r>
      </w:hyperlink>
      <w:bookmarkEnd w:id="122"/>
    </w:p>
    <w:p>
      <w:pPr>
        <w:pStyle w:val="Compact"/>
        <w:numPr>
          <w:ilvl w:val="0"/>
          <w:numId w:val="1004"/>
        </w:numPr>
        <w:jc w:val="both"/>
        <w:keepNext w:val="0"/>
        <w:keepLines w:val="0"/>
        <w:widowControl w:val="1"/>
      </w:pPr>
      <w:bookmarkStart w:id="124" w:name="ref-improveddre"/>
      <w:r>
        <w:t xml:space="preserve">Gruber, L., Holzleitner, M., Hochreiter, S., &amp; Zellinger, W.</w:t>
      </w:r>
      <w:r>
        <w:t xml:space="preserve"> </w:t>
      </w:r>
      <w:r>
        <w:rPr>
          <w:i/>
          <w:iCs/>
        </w:rPr>
        <w:t xml:space="preserve">Improved density ratio estimation for evaluating synthetic data quality.</w:t>
      </w:r>
      <w:r>
        <w:t xml:space="preserve"> </w:t>
      </w:r>
      <w:r>
        <w:t xml:space="preserve">ICLR 2025 Workshop SynthData.</w:t>
      </w:r>
      <w:r>
        <w:t xml:space="preserve"> </w:t>
      </w:r>
      <w:hyperlink r:id="rId123">
        <w:r>
          <w:rPr>
            <w:rStyle w:val="Hyperlink"/>
          </w:rPr>
          <w:t xml:space="preserve">[OpenReview]</w:t>
        </w:r>
      </w:hyperlink>
      <w:bookmarkEnd w:id="124"/>
    </w:p>
    <w:p>
      <w:pPr>
        <w:pStyle w:val="Compact"/>
        <w:numPr>
          <w:ilvl w:val="0"/>
          <w:numId w:val="1004"/>
        </w:numPr>
        <w:jc w:val="both"/>
        <w:keepNext w:val="0"/>
        <w:keepLines w:val="0"/>
        <w:widowControl w:val="1"/>
      </w:pPr>
      <w:bookmarkStart w:id="126"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5">
        <w:r>
          <w:rPr>
            <w:rStyle w:val="Hyperlink"/>
          </w:rPr>
          <w:t xml:space="preserve">[arXiv]</w:t>
        </w:r>
      </w:hyperlink>
      <w:bookmarkEnd w:id="126"/>
    </w:p>
    <w:bookmarkEnd w:id="127"/>
    <w:bookmarkStart w:id="129"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@misc{apartsin2026adversarial,</w:t>
      </w:r>
      <w:r>
        <w:br/>
      </w:r>
      <w:r>
        <w:rPr>
          <w:rStyle w:val="VerbatimChar"/>
        </w:rPr>
        <w:t xml:space="preserve">  title  = {Adversarial Prompt Debugging for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3">
        <w:r>
          <w:rPr>
            <w:rStyle w:val="Hyperlink"/>
          </w:rPr>
          <w:t xml:space="preserve">github.com/ApartsinProjects/PromptForge</w:t>
        </w:r>
      </w:hyperlink>
      <w:r>
        <w:t xml:space="preserve">.</w:t>
      </w:r>
      <w:r>
        <w:t xml:space="preserve"> </w:t>
      </w:r>
      <w:r>
        <w:t xml:space="preserve">Word version:</w:t>
      </w:r>
      <w:r>
        <w:t xml:space="preserve"> </w:t>
      </w:r>
      <w:hyperlink r:id="rId128">
        <w:r>
          <w:rPr>
            <w:rStyle w:val="Hyperlink"/>
          </w:rPr>
          <w:t xml:space="preserve">attrforge.docx</w:t>
        </w:r>
      </w:hyperlink>
      <w:r>
        <w:t xml:space="preserve">.</w:t>
      </w:r>
    </w:p>
    <w:bookmarkEnd w:id="12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8"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115" Type="http://schemas.openxmlformats.org/officeDocument/2006/relationships/hyperlink" Target="https://openreview.net/forum?id=et5l9qPUhm"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8"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115" Type="http://schemas.openxmlformats.org/officeDocument/2006/relationships/hyperlink" Target="https://openreview.net/forum?id=et5l9qPUhm"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2026-06-01T08:57:32Z</dcterms:created>
  <dcterms:modified xsi:type="dcterms:W3CDTF">2026-06-01T08:57:32Z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