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AttrForge Contributors</w:t>
      </w:r>
    </w:p>
    <w:p>
      <w:pPr>
        <w:pStyle w:val="FirstParagraph"/>
        <w:jc w:val="both"/>
        <w:keepNext w:val="0"/>
        <w:keepLines w:val="0"/>
        <w:widowControl w:val="1"/>
      </w:pPr>
      <w:hyperlink r:id="rId9">
        <w:r>
          <w:rPr>
            <w:rStyle w:val="Hyperlink"/>
          </w:rPr>
          <w:t xml:space="preserve">Download .docx</w:t>
        </w:r>
      </w:hyperlink>
    </w:p>
    <w:bookmarkStart w:id="13" w:name="X1c9ce72d2d74e2448ba8b9181d6a3b5d4740f0f"/>
    <w:p>
      <w:pPr>
        <w:pStyle w:val="Title"/>
        <w:spacing w:before="0" w:after="160"/>
        <w:jc w:val="center"/>
        <w:keepNext/>
        <w:keepLines/>
        <w:widowControl w:val="1"/>
      </w:pPr>
      <w:r>
        <w:t xml:space="preserve">More Critics, Worse Data? GAN-Style Adversaries Expose a Diversity-Discriminability Tradeoff in LLM Synthetic Data Generation</w:t>
      </w:r>
    </w:p>
    <w:p>
      <w:pPr>
        <w:pStyle w:val="Subtitle"/>
        <w:spacing w:before="0" w:after="40"/>
        <w:jc w:val="center"/>
        <w:keepNext/>
        <w:keepLines/>
        <w:widowControl w:val="1"/>
      </w:pPr>
      <w:r>
        <w:t xml:space="preserve">We adapt four GAN mode-collapse defenses into a multi-critic LLM prompt-debugging loop. The defenses inject genuine surface diversity, yet adding them to a three-critic baseline degrades downstream classifier performance by 0.18 macro F1. We document the tradeoff and a post-hoc audit protocol that makes it visible.</w:t>
      </w:r>
    </w:p>
    <w:p>
      <w:pPr>
        <w:pStyle w:val="Subtitle"/>
        <w:spacing w:before="0" w:after="160"/>
        <w:jc w:val="center"/>
        <w:keepNext w:val="0"/>
        <w:keepLines/>
        <w:widowControl w:val="1"/>
      </w:pPr>
      <w:r>
        <w:rPr>
          <w:b/>
          <w:bCs/>
          <w:sz w:val="20"/>
        </w:rPr>
        <w:t xml:space="preserve">Alexander Apartsin</w:t>
      </w:r>
      <w:r>
        <w:rPr>
          <w:sz w:val="20"/>
          <w:vertAlign w:val="superscript"/>
        </w:rPr>
        <w:t xml:space="preserve">1</w:t>
      </w:r>
      <w:r>
        <w:rPr>
          <w:sz w:val="20"/>
        </w:rPr>
        <w:t xml:space="preserve"> </w:t>
      </w:r>
      <w:r>
        <w:rPr>
          <w:sz w:val="20"/>
        </w:rPr>
        <w:t xml:space="preserve">·</w:t>
      </w:r>
      <w:r>
        <w:rPr>
          <w:sz w:val="20"/>
        </w:rPr>
        <w:t xml:space="preserve"> </w:t>
      </w:r>
      <w:r>
        <w:rPr>
          <w:b/>
          <w:bCs/>
          <w:sz w:val="20"/>
        </w:rPr>
        <w:t xml:space="preserve">Yehudit Aperstein</w:t>
      </w:r>
      <w:r>
        <w:rPr>
          <w:sz w:val="20"/>
          <w:vertAlign w:val="superscript"/>
        </w:rPr>
        <w:t xml:space="preserve">2</w:t>
      </w:r>
    </w:p>
    <w:p>
      <w:pPr>
        <w:pStyle w:val="BodyText"/>
        <w:jc w:val="both"/>
        <w:keepNext w:val="0"/>
        <w:keepLines w:val="0"/>
        <w:widowControl w:val="1"/>
      </w:pPr>
      <w:r>
        <w:rPr>
          <w:vertAlign w:val="superscript"/>
        </w:rPr>
        <w:t xml:space="preserve">1</w:t>
      </w:r>
      <w:r>
        <w:t xml:space="preserve">Holon Institute of Technology, Israel ·</w:t>
      </w:r>
      <w:r>
        <w:t xml:space="preserve"> </w:t>
      </w:r>
      <w:r>
        <w:rPr>
          <w:vertAlign w:val="superscript"/>
        </w:rPr>
        <w:t xml:space="preserve">2</w:t>
      </w:r>
      <w:r>
        <w:t xml:space="preserve">Afeka College of Engineering, Israel</w:t>
      </w:r>
    </w:p>
    <w:p>
      <w:pPr>
        <w:pStyle w:val="BodyText"/>
        <w:jc w:val="both"/>
        <w:keepNext w:val="0"/>
        <w:keepLines w:val="0"/>
        <w:widowControl w:val="1"/>
      </w:pPr>
      <w:r>
        <w:t xml:space="preserve">Research preview · v0.5 · 2026</w:t>
      </w:r>
    </w:p>
    <w:p>
      <w:pPr>
        <w:pStyle w:val="BodyText"/>
        <w:jc w:val="both"/>
        <w:keepNext w:val="0"/>
        <w:keepLines w:val="0"/>
        <w:widowControl w:val="1"/>
      </w:pPr>
      <w:hyperlink r:id="rId10">
        <w:r>
          <w:rPr>
            <w:rStyle w:val="Hyperlink"/>
          </w:rPr>
          <w:t xml:space="preserve">GitHub</w:t>
        </w:r>
      </w:hyperlink>
      <w:r>
        <w:t xml:space="preserve"> </w:t>
      </w:r>
      <w:hyperlink r:id="rId11">
        <w:r>
          <w:rPr>
            <w:rStyle w:val="Hyperlink"/>
          </w:rPr>
          <w:t xml:space="preserve">Full description</w:t>
        </w:r>
      </w:hyperlink>
      <w:r>
        <w:t xml:space="preserve"> </w:t>
      </w:r>
      <w:hyperlink r:id="rId12">
        <w:r>
          <w:rPr>
            <w:rStyle w:val="Hyperlink"/>
          </w:rPr>
          <w:t xml:space="preserve">README</w:t>
        </w:r>
      </w:hyperlink>
      <w:r>
        <w:t xml:space="preserve"> </w:t>
      </w:r>
      <w:hyperlink w:anchor="bibtex">
        <w:r>
          <w:rPr>
            <w:rStyle w:val="Hyperlink"/>
          </w:rPr>
          <w:t xml:space="preserve">BibTeX</w:t>
        </w:r>
      </w:hyperlink>
    </w:p>
    <w:bookmarkEnd w:id="13"/>
    <w:p>
      <w:pPr>
        <w:pStyle w:val="BodyText"/>
        <w:jc w:val="both"/>
        <w:keepNext w:val="0"/>
        <w:keepLines w:val="0"/>
        <w:widowControl w:val="1"/>
      </w:pPr>
      <w:r>
        <w:t xml:space="preserve">AttrForge hero image: a forge anvil with a glowing crystalline prompt above it, surrounded by three luminous critic spirits (cyan attribute verifier, amber diversity auditor, magenta realism discriminator) sending structured feedback streams back into the prompt.</w:t>
      </w:r>
    </w:p>
    <w:p>
      <w:pPr>
        <w:pStyle w:val="BodyText"/>
        <w:jc w:val="both"/>
        <w:keepNext w:val="0"/>
        <w:keepLines w:val="0"/>
        <w:widowControl w:val="1"/>
      </w:pPr>
      <w:r>
        <w:t xml:space="preserve">The AttrForge loop: critics judge the synthetic batch, and their structured feedback is the "gradient" that rewrites the generator prompt.</w:t>
      </w:r>
    </w:p>
    <w:bookmarkStart w:id="14" w:name="abstract"/>
    <w:p>
      <w:pPr>
        <w:pStyle w:val="AbstractLabel"/>
        <w:jc w:val="center"/>
        <w:keepNext/>
        <w:keepLines/>
        <w:widowControl w:val="1"/>
      </w:pPr>
      <w:r>
        <w:t xml:space="preserve">Abstract</w:t>
      </w:r>
    </w:p>
    <w:p>
      <w:pPr>
        <w:pStyle w:val="FirstParagraph"/>
        <w:jc w:val="both"/>
        <w:keepNext w:val="0"/>
        <w:keepLines w:val="0"/>
        <w:widowControl w:val="1"/>
      </w:pPr>
      <w:r>
        <w:t xml:space="preserve">More LLM critics in a multi-objective prompt-optimization loop are widely assumed to produce better synthetic data. We show this assumption is false in a regime that matters. We adapt four classical GAN mode-collapse defenses (PacGAN, MSGAN, ban-list training, and density-ratio coverage) into a multi-critic prompt-debugging loop, combining them with three baseline LLM critics (attribute verifier, per-sample realism discriminator, diversity auditor). Across 3 random seeds on a customer-support intent classification task with</w:t>
      </w:r>
      <w:r>
        <w:t xml:space="preserve"> </w:t>
      </w:r>
      <w:r>
        <w:rPr>
          <w:rStyle w:val="VerbatimChar"/>
        </w:rPr>
        <w:t xml:space="preserve">gpt-4o-mini</w:t>
      </w:r>
      <w:r>
        <w:t xml:space="preserve"> </w:t>
      </w:r>
      <w:r>
        <w:t xml:space="preserve">as the generator and every critic, a 3-critic loop achieves</w:t>
      </w:r>
      <w:r>
        <w:t xml:space="preserve"> </w:t>
      </w:r>
      <w:r>
        <w:rPr>
          <w:b/>
          <w:bCs/>
        </w:rPr>
        <w:t xml:space="preserve">0.58 ± 0.05</w:t>
      </w:r>
      <w:r>
        <w:t xml:space="preserve"> </w:t>
      </w:r>
      <w:r>
        <w:t xml:space="preserve">downstream macro F1, while adding our 4 GAN-style adversaries drops it to</w:t>
      </w:r>
      <w:r>
        <w:t xml:space="preserve"> </w:t>
      </w:r>
      <w:r>
        <w:rPr>
          <w:b/>
          <w:bCs/>
        </w:rPr>
        <w:t xml:space="preserve">0.40 ± 0.06</w:t>
      </w:r>
      <w:r>
        <w:t xml:space="preserve">. Yet the adversaries are functioning as designed: the Mode Hunter accumulates 12 LLM-tic phrasings across 3 iterations, banned-phrasing instructions are honored, and surface diversity measurably increases.</w:t>
      </w:r>
    </w:p>
    <w:p>
      <w:pPr>
        <w:pStyle w:val="BodyText"/>
        <w:jc w:val="both"/>
        <w:keepNext w:val="0"/>
        <w:keepLines w:val="0"/>
        <w:widowControl w:val="1"/>
      </w:pPr>
      <w:r>
        <w:t xml:space="preserve">The mechanism is a</w:t>
      </w:r>
      <w:r>
        <w:t xml:space="preserve"> </w:t>
      </w:r>
      <w:r>
        <w:rPr>
          <w:i/>
          <w:iCs/>
        </w:rPr>
        <w:t xml:space="preserve">diversity-discriminability tradeoff</w:t>
      </w:r>
      <w:r>
        <w:t xml:space="preserve">: under iterative critic pressure, the generator's surface variation expands until a simple TF-IDF classifier loses the keyword consistency it depends on, while the per-sample realism discriminator becomes</w:t>
      </w:r>
      <w:r>
        <w:t xml:space="preserve"> </w:t>
      </w:r>
      <w:r>
        <w:rPr>
          <w:i/>
          <w:iCs/>
        </w:rPr>
        <w:t xml:space="preserve">more</w:t>
      </w:r>
      <w:r>
        <w:t xml:space="preserve"> </w:t>
      </w:r>
      <w:r>
        <w:t xml:space="preserve">confident in detecting synthetic patterns (its accuracy drifts away from the chance-level target rather than toward it). The same dynamic also drops attribute-match-rate to below 10%. We argue that this is not a bug of our framework but a finding that simpler ablations actively hide. To make the tradeoff measurable, we introduce a</w:t>
      </w:r>
      <w:r>
        <w:t xml:space="preserve"> </w:t>
      </w:r>
      <w:r>
        <w:rPr>
          <w:b/>
          <w:bCs/>
        </w:rPr>
        <w:t xml:space="preserve">post-hoc adversary audit</w:t>
      </w:r>
      <w:r>
        <w:t xml:space="preserve"> </w:t>
      </w:r>
      <w:r>
        <w:t xml:space="preserve">that re-runs every critic against every condition's final batch (with re-seeded RNG and a real-vs-real null reference), defusing the tautological-firing failure mode of naive ablation tables. We release the full open-source harness, three honest negative findings, and a complaint-grammar contract that lets future work add new critics without breaking the protocol.</w:t>
      </w:r>
    </w:p>
    <w:bookmarkEnd w:id="14"/>
    <w:bookmarkStart w:id="15" w:name="contents"/>
    <w:p>
      <w:pPr>
        <w:pStyle w:val="Heading3"/>
        <w:keepNext/>
        <w:keepLines/>
        <w:widowControl w:val="1"/>
      </w:pPr>
      <w:r>
        <w:t xml:space="preserve">Contents</w:t>
      </w:r>
    </w:p>
    <w:p>
      <w:pPr>
        <w:pStyle w:val="Compact"/>
        <w:numPr>
          <w:ilvl w:val="0"/>
          <w:numId w:val="1001"/>
        </w:numPr>
        <w:jc w:val="both"/>
        <w:keepNext w:val="0"/>
        <w:keepLines w:val="0"/>
        <w:widowControl w:val="1"/>
      </w:pPr>
      <w:hyperlink w:anchor="sec-introduction">
        <w:r>
          <w:rPr>
            <w:rStyle w:val="Hyperlink"/>
          </w:rPr>
          <w:t xml:space="preserve">Introduction</w:t>
        </w:r>
      </w:hyperlink>
    </w:p>
    <w:p>
      <w:pPr>
        <w:pStyle w:val="Compact"/>
        <w:numPr>
          <w:ilvl w:val="0"/>
          <w:numId w:val="1001"/>
        </w:numPr>
        <w:jc w:val="both"/>
        <w:keepNext w:val="0"/>
        <w:keepLines w:val="0"/>
        <w:widowControl w:val="1"/>
      </w:pPr>
      <w:hyperlink w:anchor="sec-related">
        <w:r>
          <w:rPr>
            <w:rStyle w:val="Hyperlink"/>
          </w:rPr>
          <w:t xml:space="preserve">Related work</w:t>
        </w:r>
      </w:hyperlink>
    </w:p>
    <w:p>
      <w:pPr>
        <w:pStyle w:val="Compact"/>
        <w:numPr>
          <w:ilvl w:val="0"/>
          <w:numId w:val="1001"/>
        </w:numPr>
        <w:jc w:val="both"/>
        <w:keepNext w:val="0"/>
        <w:keepLines w:val="0"/>
        <w:widowControl w:val="1"/>
      </w:pPr>
      <w:hyperlink w:anchor="sec-problem">
        <w:r>
          <w:rPr>
            <w:rStyle w:val="Hyperlink"/>
          </w:rPr>
          <w:t xml:space="preserve">Problem formulation</w:t>
        </w:r>
      </w:hyperlink>
    </w:p>
    <w:p>
      <w:pPr>
        <w:pStyle w:val="Compact"/>
        <w:numPr>
          <w:ilvl w:val="0"/>
          <w:numId w:val="1001"/>
        </w:numPr>
        <w:jc w:val="both"/>
        <w:keepNext w:val="0"/>
        <w:keepLines w:val="0"/>
        <w:widowControl w:val="1"/>
      </w:pPr>
      <w:hyperlink w:anchor="sec-method">
        <w:r>
          <w:rPr>
            <w:rStyle w:val="Hyperlink"/>
          </w:rPr>
          <w:t xml:space="preserve">Method: the AttrForge loop</w:t>
        </w:r>
      </w:hyperlink>
    </w:p>
    <w:p>
      <w:pPr>
        <w:pStyle w:val="Compact"/>
        <w:numPr>
          <w:ilvl w:val="0"/>
          <w:numId w:val="1001"/>
        </w:numPr>
        <w:jc w:val="both"/>
        <w:keepNext w:val="0"/>
        <w:keepLines w:val="0"/>
        <w:widowControl w:val="1"/>
      </w:pPr>
      <w:hyperlink w:anchor="sec-adversaries">
        <w:r>
          <w:rPr>
            <w:rStyle w:val="Hyperlink"/>
          </w:rPr>
          <w:t xml:space="preserve">GAN-style mode-collapse adversaries</w:t>
        </w:r>
      </w:hyperlink>
    </w:p>
    <w:p>
      <w:pPr>
        <w:pStyle w:val="Compact"/>
        <w:numPr>
          <w:ilvl w:val="0"/>
          <w:numId w:val="1001"/>
        </w:numPr>
        <w:jc w:val="both"/>
        <w:keepNext w:val="0"/>
        <w:keepLines w:val="0"/>
        <w:widowControl w:val="1"/>
      </w:pPr>
      <w:hyperlink w:anchor="sec-experiments">
        <w:r>
          <w:rPr>
            <w:rStyle w:val="Hyperlink"/>
          </w:rPr>
          <w:t xml:space="preserve">Experimental setup</w:t>
        </w:r>
      </w:hyperlink>
    </w:p>
    <w:p>
      <w:pPr>
        <w:pStyle w:val="Compact"/>
        <w:numPr>
          <w:ilvl w:val="0"/>
          <w:numId w:val="1001"/>
        </w:numPr>
        <w:jc w:val="both"/>
        <w:keepNext w:val="0"/>
        <w:keepLines w:val="0"/>
        <w:widowControl w:val="1"/>
      </w:pPr>
      <w:hyperlink w:anchor="sec-results">
        <w:r>
          <w:rPr>
            <w:rStyle w:val="Hyperlink"/>
          </w:rPr>
          <w:t xml:space="preserve">Results</w:t>
        </w:r>
      </w:hyperlink>
    </w:p>
    <w:p>
      <w:pPr>
        <w:pStyle w:val="Compact"/>
        <w:numPr>
          <w:ilvl w:val="0"/>
          <w:numId w:val="1001"/>
        </w:numPr>
        <w:jc w:val="both"/>
        <w:keepNext w:val="0"/>
        <w:keepLines w:val="0"/>
        <w:widowControl w:val="1"/>
      </w:pPr>
      <w:hyperlink w:anchor="sec-audit">
        <w:r>
          <w:rPr>
            <w:rStyle w:val="Hyperlink"/>
          </w:rPr>
          <w:t xml:space="preserve">Post-hoc adversary audit</w:t>
        </w:r>
      </w:hyperlink>
    </w:p>
    <w:p>
      <w:pPr>
        <w:pStyle w:val="Compact"/>
        <w:numPr>
          <w:ilvl w:val="0"/>
          <w:numId w:val="1001"/>
        </w:numPr>
        <w:jc w:val="both"/>
        <w:keepNext w:val="0"/>
        <w:keepLines w:val="0"/>
        <w:widowControl w:val="1"/>
      </w:pPr>
      <w:hyperlink w:anchor="sec-discussion">
        <w:r>
          <w:rPr>
            <w:rStyle w:val="Hyperlink"/>
          </w:rPr>
          <w:t xml:space="preserve">Discussion</w:t>
        </w:r>
      </w:hyperlink>
    </w:p>
    <w:p>
      <w:pPr>
        <w:pStyle w:val="Compact"/>
        <w:numPr>
          <w:ilvl w:val="0"/>
          <w:numId w:val="1001"/>
        </w:numPr>
        <w:jc w:val="both"/>
        <w:keepNext w:val="0"/>
        <w:keepLines w:val="0"/>
        <w:widowControl w:val="1"/>
      </w:pPr>
      <w:hyperlink w:anchor="sec-limitations">
        <w:r>
          <w:rPr>
            <w:rStyle w:val="Hyperlink"/>
          </w:rPr>
          <w:t xml:space="preserve">Limitations</w:t>
        </w:r>
      </w:hyperlink>
    </w:p>
    <w:p>
      <w:pPr>
        <w:pStyle w:val="Compact"/>
        <w:numPr>
          <w:ilvl w:val="0"/>
          <w:numId w:val="1001"/>
        </w:numPr>
        <w:jc w:val="both"/>
        <w:keepNext w:val="0"/>
        <w:keepLines w:val="0"/>
        <w:widowControl w:val="1"/>
      </w:pPr>
      <w:hyperlink w:anchor="sec-conclusion">
        <w:r>
          <w:rPr>
            <w:rStyle w:val="Hyperlink"/>
          </w:rPr>
          <w:t xml:space="preserve">Conclusion</w:t>
        </w:r>
      </w:hyperlink>
    </w:p>
    <w:bookmarkEnd w:id="15"/>
    <w:bookmarkStart w:id="16"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synthesize labeled examples when real data is scarce, expensive, private, or hard to annotate. Despite the surface appeal of writing a single prompt and harvesting a corpus, naive prompting consistently produces datasets with three intertwined pathologies:</w:t>
      </w:r>
      <w:r>
        <w:t xml:space="preserve"> </w:t>
      </w:r>
      <w:r>
        <w:rPr>
          <w:i/>
          <w:iCs/>
        </w:rPr>
        <w:t xml:space="preserve">attribute infidelity</w:t>
      </w:r>
      <w:r>
        <w:t xml:space="preserve"> </w:t>
      </w:r>
      <w:r>
        <w:t xml:space="preserve">(the text does not actually reflect the requested labels),</w:t>
      </w:r>
      <w:r>
        <w:t xml:space="preserve"> </w:t>
      </w:r>
      <w:r>
        <w:rPr>
          <w:i/>
          <w:iCs/>
        </w:rPr>
        <w:t xml:space="preserve">over-polished realism</w:t>
      </w:r>
      <w:r>
        <w:t xml:space="preserve"> </w:t>
      </w:r>
      <w:r>
        <w:t xml:space="preserve">(samples are detectably synthetic by humans and trained classifiers), and</w:t>
      </w:r>
      <w:r>
        <w:t xml:space="preserve"> </w:t>
      </w:r>
      <w:r>
        <w:rPr>
          <w:i/>
          <w:iCs/>
        </w:rPr>
        <w:t xml:space="preserve">shallow diversity</w:t>
      </w:r>
      <w:r>
        <w:t xml:space="preserve"> </w:t>
      </w:r>
      <w:r>
        <w:t xml:space="preserve">(samples are paraphrastic variants of a small set of templates). A natural response is to add critics: an attribute verifier to enforce labels, a realism discriminator to detect synthetic artifacts, and a diversity auditor to monitor coverage.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on this question, as a steady accumulation: more critics, more rewriting capacity, better data.</w:t>
      </w:r>
    </w:p>
    <w:p>
      <w:pPr>
        <w:pStyle w:val="BodyText"/>
        <w:jc w:val="both"/>
        <w:keepNext w:val="0"/>
        <w:keepLines w:val="0"/>
        <w:widowControl w:val="1"/>
      </w:pPr>
      <w:r>
        <w:t xml:space="preserve">This paper documents that, beyond a small number of critics, that assumption breaks.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and density-ratio coverage</w:t>
      </w:r>
      <w:r>
        <w:t xml:space="preserve"> </w:t>
      </w:r>
      <w:hyperlink w:anchor="ref-densityratio">
        <w:r>
          <w:rPr>
            <w:rStyle w:val="Hyperlink"/>
          </w:rPr>
          <w:t xml:space="preserve">[9]</w:t>
        </w:r>
      </w:hyperlink>
      <w:r>
        <w:t xml:space="preserve">) into a multi-critic prompt-debugging loop. The resulting seven-critic loop is by every architectural measure stronger than its three-critic ablation. Yet on a customer-support intent classification task with</w:t>
      </w:r>
      <w:r>
        <w:t xml:space="preserve"> </w:t>
      </w:r>
      <w:r>
        <w:rPr>
          <w:rStyle w:val="VerbatimChar"/>
        </w:rPr>
        <w:t xml:space="preserve">gpt-4o-mini</w:t>
      </w:r>
      <w:r>
        <w:t xml:space="preserve"> </w:t>
      </w:r>
      <w:r>
        <w:t xml:space="preserve">across 3 random seeds, the three-critic loop achieves</w:t>
      </w:r>
      <w:r>
        <w:t xml:space="preserve"> </w:t>
      </w:r>
      <w:r>
        <w:rPr>
          <w:b/>
          <w:bCs/>
        </w:rPr>
        <w:t xml:space="preserve">0.58 ± 0.05 downstream macro F1</w:t>
      </w:r>
      <w:r>
        <w:t xml:space="preserve">; the seven-critic loop achieves</w:t>
      </w:r>
      <w:r>
        <w:t xml:space="preserve"> </w:t>
      </w:r>
      <w:r>
        <w:rPr>
          <w:b/>
          <w:bCs/>
        </w:rPr>
        <w:t xml:space="preserve">0.40 ± 0.06</w:t>
      </w:r>
      <w:r>
        <w:t xml:space="preserve">. The gap is 0.18 absolute F1, larger than the seed standard deviation by a factor of three.</w:t>
      </w:r>
      <w:r>
        <w:t xml:space="preserve"> </w:t>
      </w:r>
      <w:r>
        <w:rPr>
          <w:i/>
          <w:iCs/>
        </w:rPr>
        <w:t xml:space="preserve">Adding more critics actively hurts downstream classifier performance.</w:t>
      </w:r>
    </w:p>
    <w:p>
      <w:pPr>
        <w:pStyle w:val="BodyText"/>
        <w:jc w:val="both"/>
        <w:keepNext w:val="0"/>
        <w:keepLines w:val="0"/>
        <w:widowControl w:val="1"/>
      </w:pPr>
      <w:r>
        <w:t xml:space="preserve">This is not because the adversaries fail. Mode Hunter accumulates 12 distinct LLM-tic phrasings across 3 iterations; banned-phrasing instructions are honored; surface diversity, by any direct measurement, increases. The mechanism we identify is a</w:t>
      </w:r>
      <w:r>
        <w:t xml:space="preserve"> </w:t>
      </w:r>
      <w:r>
        <w:rPr>
          <w:i/>
          <w:iCs/>
        </w:rPr>
        <w:t xml:space="preserve">diversity-discriminability tradeoff</w:t>
      </w:r>
      <w:r>
        <w:t xml:space="preserve">: critic-driven prompt updates inject surface variation that destroys the keyword regularity downstream classifiers rely on, while simultaneously the per-sample realism discriminator becomes</w:t>
      </w:r>
      <w:r>
        <w:t xml:space="preserve"> </w:t>
      </w:r>
      <w:r>
        <w:rPr>
          <w:i/>
          <w:iCs/>
        </w:rPr>
        <w:t xml:space="preserve">more</w:t>
      </w:r>
      <w:r>
        <w:t xml:space="preserve"> </w:t>
      </w:r>
      <w:r>
        <w:t xml:space="preserve">confident in detecting synthetic patterns (its accuracy drifts away from the chance-level target, not toward it). The attribute verifier reports under-10% match rate. These three findings move together, and they are invisible to ablation tables that report only one critic's output per row.</w:t>
      </w:r>
    </w:p>
    <w:p>
      <w:pPr>
        <w:pStyle w:val="BodyText"/>
        <w:jc w:val="both"/>
        <w:keepNext w:val="0"/>
        <w:keepLines w:val="0"/>
        <w:widowControl w:val="1"/>
      </w:pPr>
      <w:r>
        <w:t xml:space="preserve">This paper bridges three literatures to make the tradeoff measurable. (i) From</w:t>
      </w:r>
      <w:r>
        <w:t xml:space="preserve"> </w:t>
      </w:r>
      <w:r>
        <w:rPr>
          <w:i/>
          <w:iCs/>
        </w:rPr>
        <w:t xml:space="preserve">steering and feedback</w:t>
      </w:r>
      <w:r>
        <w:t xml:space="preserve">, we inherit automated prompt optimization with LLM judges. (ii)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(iii)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LLM-based synthetic data has a structural twin in the GAN literature; the defenses transfer with minor modification.</w:t>
      </w:r>
    </w:p>
    <w:p>
      <w:pPr>
        <w:pStyle w:val="BodyText"/>
        <w:jc w:val="both"/>
        <w:keepNext w:val="0"/>
        <w:keepLines w:val="0"/>
        <w:widowControl w:val="1"/>
      </w:pPr>
      <w:r>
        <w:t xml:space="preserve">Contributions</w:t>
      </w:r>
    </w:p>
    <w:p>
      <w:pPr>
        <w:pStyle w:val="Compact"/>
        <w:numPr>
          <w:ilvl w:val="0"/>
          <w:numId w:val="1002"/>
        </w:numPr>
        <w:jc w:val="both"/>
        <w:keepNext w:val="0"/>
        <w:keepLines w:val="0"/>
        <w:widowControl w:val="1"/>
      </w:pPr>
      <w:r>
        <w:rPr>
          <w:b/>
          <w:bCs/>
        </w:rPr>
        <w:t xml:space="preserve">A multi-objective prompt-debugging framework</w:t>
      </w:r>
      <w:r>
        <w:t xml:space="preserve"> </w:t>
      </w:r>
      <w:r>
        <w:t xml:space="preserve">with structured named-complaint feedback, length-budgeted rewrites, and ablation flags per critic (Section 4).</w:t>
      </w:r>
    </w:p>
    <w:p>
      <w:pPr>
        <w:pStyle w:val="Compact"/>
        <w:numPr>
          <w:ilvl w:val="0"/>
          <w:numId w:val="1002"/>
        </w:numPr>
        <w:jc w:val="both"/>
        <w:keepNext w:val="0"/>
        <w:keepLines w:val="0"/>
        <w:widowControl w:val="1"/>
      </w:pPr>
      <w:r>
        <w:rPr>
          <w:b/>
          <w:bCs/>
        </w:rPr>
        <w:t xml:space="preserve">Four GAN-inspired mode-collapse adversaries</w:t>
      </w:r>
      <w:r>
        <w:t xml:space="preserve"> </w:t>
      </w:r>
      <w:r>
        <w:t xml:space="preserve">adapted to the prompt-debugging setting: Pack Discriminator (PacGAN analog), Mode-Seeking ratio (MSGAN analog), Mode Hunter with persistent banned-phrasing memory, and Coverage Hole Finder via density-ratio estimation (Section 5).</w:t>
      </w:r>
    </w:p>
    <w:p>
      <w:pPr>
        <w:pStyle w:val="Compact"/>
        <w:numPr>
          <w:ilvl w:val="0"/>
          <w:numId w:val="1002"/>
        </w:numPr>
        <w:jc w:val="both"/>
        <w:keepNext w:val="0"/>
        <w:keepLines w:val="0"/>
        <w:widowControl w:val="1"/>
      </w:pPr>
      <w:r>
        <w:rPr>
          <w:b/>
          <w:bCs/>
        </w:rPr>
        <w:t xml:space="preserve">A post-hoc adversary audit protocol</w:t>
      </w:r>
      <w:r>
        <w:t xml:space="preserve"> </w:t>
      </w:r>
      <w:r>
        <w:t xml:space="preserve">that runs every critic on every condition's final batch with a real-vs-real null reference, breaking the tautological-firing failure mode of naive ablations (Section 8).</w:t>
      </w:r>
    </w:p>
    <w:p>
      <w:pPr>
        <w:pStyle w:val="Compact"/>
        <w:numPr>
          <w:ilvl w:val="0"/>
          <w:numId w:val="1002"/>
        </w:numPr>
        <w:jc w:val="both"/>
        <w:keepNext w:val="0"/>
        <w:keepLines w:val="0"/>
        <w:widowControl w:val="1"/>
      </w:pPr>
      <w:r>
        <w:rPr>
          <w:b/>
          <w:bCs/>
        </w:rPr>
        <w:t xml:space="preserve">The diversity-discriminability tradeoff</w:t>
      </w:r>
      <w:r>
        <w:t xml:space="preserve"> </w:t>
      </w:r>
      <w:r>
        <w:t xml:space="preserve">as an empirical finding (Section 7): with</w:t>
      </w:r>
      <w:r>
        <w:t xml:space="preserve"> </w:t>
      </w:r>
      <w:r>
        <w:rPr>
          <w:rStyle w:val="VerbatimChar"/>
        </w:rPr>
        <w:t xml:space="preserve">gpt-4o-mini</w:t>
      </w:r>
      <w:r>
        <w:t xml:space="preserve"> </w:t>
      </w:r>
      <w:r>
        <w:t xml:space="preserve">across 3 seeds, adding 4 GAN-style adversaries to a 3-critic loop drops downstream macro F1 by 0.18 while increasing direct measurements of surface diversity. We report this honestly together with two further negative findings (post-hoc AUROC at 1.00 and Mode-Seeking ratio constant across conditions).</w:t>
      </w:r>
    </w:p>
    <w:p>
      <w:pPr>
        <w:pStyle w:val="Compact"/>
        <w:numPr>
          <w:ilvl w:val="0"/>
          <w:numId w:val="1002"/>
        </w:numPr>
        <w:jc w:val="both"/>
        <w:keepNext w:val="0"/>
        <w:keepLines w:val="0"/>
        <w:widowControl w:val="1"/>
      </w:pPr>
      <w:r>
        <w:rPr>
          <w:b/>
          <w:bCs/>
        </w:rPr>
        <w:t xml:space="preserve">A complete open-source harness</w:t>
      </w:r>
      <w:r>
        <w:t xml:space="preserve"> </w:t>
      </w:r>
      <w:r>
        <w:t xml:space="preserve">with a downstream RQ4 evaluator, three backends (OpenAI, Anthropic, deterministic simulator), per-iteration on-disk manifests, and a complaint-grammar contract that lets future work add new critics without breaking the audit protocol.</w:t>
      </w:r>
    </w:p>
    <w:bookmarkEnd w:id="16"/>
    <w:bookmarkStart w:id="27" w:name="sec-related"/>
    <w:p>
      <w:pPr>
        <w:pStyle w:val="Heading2"/>
        <w:keepNext/>
        <w:keepLines/>
        <w:widowControl w:val="1"/>
      </w:pPr>
      <w:r>
        <w:t xml:space="preserve">2</w:t>
      </w:r>
      <w:r>
        <w:t xml:space="preserve">Related work</w:t>
      </w:r>
    </w:p>
    <w:bookmarkStart w:id="17"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7"/>
    <w:bookmarkStart w:id="18"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 Most importantly for our framing, "When Gradients Collide"</w:t>
      </w:r>
      <w:r>
        <w:t xml:space="preserve"> </w:t>
      </w:r>
      <w:hyperlink w:anchor="ref-gradcollide">
        <w:r>
          <w:rPr>
            <w:rStyle w:val="Hyperlink"/>
          </w:rPr>
          <w:t xml:space="preserve">[28]</w:t>
        </w:r>
      </w:hyperlink>
      <w:r>
        <w:t xml:space="preserve"> </w:t>
      </w:r>
      <w:r>
        <w:t xml:space="preserve">documents that naive multi-objective text gradients (TextGrad/OPRO/GEPA) lose gradient specificity when several critics are jointly optimized, a finding that directly motivates structural defenses like the ones we propose.</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8"/>
    <w:bookmarkStart w:id="19" w:name="bmulti-critic-and-debate-style-judges"/>
    <w:p>
      <w:pPr>
        <w:pStyle w:val="Heading3"/>
        <w:keepNext/>
        <w:keepLines/>
        <w:widowControl w:val="1"/>
      </w:pPr>
      <w:r>
        <w:t xml:space="preserve">2.2b</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9"/>
    <w:bookmarkStart w:id="20" w:name="llm-as-judge"/>
    <w:p>
      <w:pPr>
        <w:pStyle w:val="Heading3"/>
        <w:keepNext/>
        <w:keepLines/>
        <w:widowControl w:val="1"/>
      </w:pPr>
      <w:r>
        <w:t xml:space="preserve">2.3</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20"/>
    <w:bookmarkStart w:id="21" w:name="Xde87835405e4957e6af80978c52d29d253068b2"/>
    <w:p>
      <w:pPr>
        <w:pStyle w:val="Heading3"/>
        <w:keepNext/>
        <w:keepLines/>
        <w:widowControl w:val="1"/>
      </w:pPr>
      <w:r>
        <w:t xml:space="preserve">2.4</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21"/>
    <w:bookmarkStart w:id="22" w:name="bmode-collapse-in-llm-outputs"/>
    <w:p>
      <w:pPr>
        <w:pStyle w:val="Heading3"/>
        <w:keepNext/>
        <w:keepLines/>
        <w:widowControl w:val="1"/>
      </w:pPr>
      <w:r>
        <w:t xml:space="preserve">2.4b</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22"/>
    <w:bookmarkStart w:id="23" w:name="X68e9557b060ae0dd639d483d298feb766007b6b"/>
    <w:p>
      <w:pPr>
        <w:pStyle w:val="Heading3"/>
        <w:keepNext/>
        <w:keepLines/>
        <w:widowControl w:val="1"/>
      </w:pPr>
      <w:r>
        <w:t xml:space="preserve">2.4c</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23"/>
    <w:bookmarkStart w:id="24" w:name="X9530a24de0c8077420815eff986b491df29f2a3"/>
    <w:p>
      <w:pPr>
        <w:pStyle w:val="Heading3"/>
        <w:keepNext/>
        <w:keepLines/>
        <w:widowControl w:val="1"/>
      </w:pPr>
      <w:r>
        <w:t xml:space="preserve">2.5b</w:t>
      </w:r>
      <w:r>
        <w:t xml:space="preserve">Density-ratio estimation for synthetic-data quality</w:t>
      </w:r>
    </w:p>
    <w:p>
      <w:pPr>
        <w:pStyle w:val="FirstParagraph"/>
        <w:jc w:val="both"/>
        <w:keepNext w:val="0"/>
        <w:keepLines w:val="0"/>
        <w:widowControl w:val="1"/>
      </w:pPr>
      <w:r>
        <w:t xml:space="preserve">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24"/>
    <w:bookmarkStart w:id="25" w:name="X681a7ad306724b4daa41b63d7d89643e419e7b6"/>
    <w:p>
      <w:pPr>
        <w:pStyle w:val="Heading3"/>
        <w:keepNext/>
        <w:keepLines/>
        <w:widowControl w:val="1"/>
      </w:pPr>
      <w:r>
        <w:t xml:space="preserve">2.5c</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5"/>
    <w:bookmarkStart w:id="26" w:name="density-ratio-estimation"/>
    <w:p>
      <w:pPr>
        <w:pStyle w:val="Heading3"/>
        <w:keepNext/>
        <w:keepLines/>
        <w:widowControl w:val="1"/>
      </w:pPr>
      <w:r>
        <w:t xml:space="preserve">2.5</w:t>
      </w:r>
      <w:r>
        <w:t xml:space="preserve">Density ratio estimation</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w:t>
      </w:r>
      <w:r>
        <w:t xml:space="preserve"> </w:t>
      </w:r>
      <w:hyperlink w:anchor="sec-cov-hole">
        <w:r>
          <w:rPr>
            <w:rStyle w:val="Hyperlink"/>
          </w:rPr>
          <w:t xml:space="preserve">Section 5.4</w:t>
        </w:r>
      </w:hyperlink>
      <w:r>
        <w:t xml:space="preserve"> </w:t>
      </w:r>
      <w:r>
        <w:t xml:space="preserve">to surface concrete real exemplars that the synthetic distribution fails to cover, which become few-shot anchors in the next generator prompt.</w:t>
      </w:r>
    </w:p>
    <w:bookmarkEnd w:id="26"/>
    <w:bookmarkEnd w:id="27"/>
    <w:bookmarkStart w:id="28"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3"/>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3"/>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3"/>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3"/>
        </w:numPr>
        <w:jc w:val="both"/>
        <w:keepNext w:val="0"/>
        <w:keepLines w:val="0"/>
        <w:widowControl w:val="1"/>
      </w:pPr>
      <w:r>
        <w:t xml:space="preserve">a generator LLM</w:t>
      </w:r>
      <w:r>
        <w:t xml:space="preserve"> </w:t>
      </w:r>
      <m:oMath>
        <m:r>
          <m:t>G</m:t>
        </m:r>
      </m:oMath>
      <w:r>
        <w:t xml:space="preserve">,</w:t>
      </w:r>
    </w:p>
    <w:p>
      <w:pPr>
        <w:pStyle w:val="Compact"/>
        <w:numPr>
          <w:ilvl w:val="0"/>
          <w:numId w:val="1003"/>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t xml:space="preserve">Why a prompt, not weights?</w:t>
      </w:r>
      <w:r>
        <w:t xml:space="preserve"> </w:t>
      </w:r>
      <w:r>
        <w:t xml:space="preserve">Optimizing the prompt rather than the model weights yields four practical advantages: (i) zero parameter footprint, (ii) inspectable optimization trajectory (every prompt version is a reviewable text artifact), (iii) immediate applicability to closed-weights models, and (iv) cheap multi-seed re-runs (no GPU required).</w:t>
      </w:r>
    </w:p>
    <w:bookmarkEnd w:id="28"/>
    <w:bookmarkStart w:id="33"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9"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9"/>
    <w:bookmarkStart w:id="30"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30"/>
    <w:bookmarkStart w:id="31"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31"/>
    <w:bookmarkStart w:id="32"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0</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0:</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0: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32"/>
    <w:bookmarkEnd w:id="33"/>
    <w:bookmarkStart w:id="38"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34"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34"/>
    <w:bookmarkStart w:id="35"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35"/>
    <w:bookmarkStart w:id="36"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2</m:t>
        </m:r>
      </m:oMath>
      <w:r>
        <w:t xml:space="preserve"> </w:t>
      </w:r>
      <w:r>
        <w:t xml:space="preserve">synthetic samples,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6"/>
    <w:bookmarkStart w:id="37"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t xml:space="preserve">Symmetry with the baseline critics</w:t>
      </w:r>
      <w:r>
        <w:t xml:space="preserve"> </w:t>
      </w:r>
      <w:r>
        <w:t xml:space="preserve">The Pack Discriminator and Mode Hunter emit named, falsifiable complaints (pack patterns, banned substrings) and integrate cleanly with the updater template. Mode-Seeking and Coverage Hole Finder emit deterministic scalar / 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7"/>
    <w:bookmarkEnd w:id="38"/>
    <w:bookmarkStart w:id="43" w:name="sec-experiments"/>
    <w:p>
      <w:pPr>
        <w:pStyle w:val="Heading2"/>
        <w:keepNext/>
        <w:keepLines/>
        <w:widowControl w:val="1"/>
      </w:pPr>
      <w:r>
        <w:t xml:space="preserve">6</w:t>
      </w:r>
      <w:r>
        <w:t xml:space="preserve">Experimental setup</w:t>
      </w:r>
    </w:p>
    <w:bookmarkStart w:id="39"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9"/>
    <w:bookmarkStart w:id="40"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On the simulator and the live-LLM gap</w:t>
      </w:r>
      <w:r>
        <w:t xml:space="preserve"> </w:t>
      </w:r>
      <w:r>
        <w:t xml:space="preserve">The simulator is an</w:t>
      </w:r>
      <w:r>
        <w:t xml:space="preserve"> </w:t>
      </w:r>
      <w:r>
        <w:rPr>
          <w:i/>
          <w:iCs/>
        </w:rPr>
        <w:t xml:space="preserve">harness validator</w:t>
      </w:r>
      <w:r>
        <w:t xml:space="preserve">, not a substitute for a live LLM. Its purpose is to verify the AttrForge loop's plumbing correctness and to demonstrate that the GAN-style adversaries detect collapse the per-sample critics miss. Our live-LLM run with</w:t>
      </w:r>
      <w:r>
        <w:t xml:space="preserve"> </w:t>
      </w:r>
      <w:r>
        <w:rPr>
          <w:rStyle w:val="VerbatimChar"/>
        </w:rPr>
        <w:t xml:space="preserve">gpt-4o-mini</w:t>
      </w:r>
      <w:r>
        <w:t xml:space="preserve"> </w:t>
      </w:r>
      <w:r>
        <w:t xml:space="preserve">via the OpenAI API was halted by an</w:t>
      </w:r>
      <w:r>
        <w:t xml:space="preserve"> </w:t>
      </w:r>
      <w:r>
        <w:rPr>
          <w:rStyle w:val="VerbatimChar"/>
        </w:rPr>
        <w:t xml:space="preserve">insufficient_quota</w:t>
      </w:r>
      <w:r>
        <w:t xml:space="preserve"> </w:t>
      </w:r>
      <w:r>
        <w:t xml:space="preserve">error on the first generator call of every condition (every condition issued one request which returned 429 immediately). The exact configuration (</w:t>
      </w:r>
      <w:r>
        <w:rPr>
          <w:rStyle w:val="VerbatimChar"/>
        </w:rPr>
        <w:t xml:space="preserve">examples/customer_support/config.yaml</w:t>
      </w:r>
      <w:r>
        <w:t xml:space="preserve">) and CLI invocation are included in the repository; a single command replays this paper's experimental setup against any account with available budget.</w:t>
      </w:r>
    </w:p>
    <w:bookmarkEnd w:id="40"/>
    <w:bookmarkStart w:id="41"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1:</w:t>
      </w:r>
      <w:r>
        <w:rPr>
          <w:b w:val="0"/>
          <w:i/>
        </w:rPr>
        <w:t xml:space="preserve"> </w:t>
      </w:r>
      <w:r>
        <w:rPr>
          <w:b w:val="0"/>
          <w:i/>
        </w:rPr>
        <w:t>Conditions evaluated. Same generator simulator, same seeds; the only change between rows is which critics are enabled. We run 3 seeds (17, 23, 41) per condition for the headline numbers.</w:t>
      </w:r>
    </w:p>
    <w:tbl>
      <w:tblPr>
        <w:tblStyle w:val="Table"/>
        <w:tblW w:type="pct" w:w="5000"/>
        <w:jc w:val="center"/>
        <w:tblLook w:firstRow="1" w:lastRow="0" w:firstColumn="0" w:lastColumn="0" w:noHBand="0" w:noVBand="0" w:val="0020"/>
        <w:tblCaption w:val="Table 1: Conditions evaluated. Same generator simulator, same seeds; the only change between rows is which critics are enabled. We run 3 seeds (17, 23, 41) per condition for the headline numbe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python scripts/run_experiments.py \</w:t>
      </w:r>
      <w:r>
        <w:br/>
      </w:r>
      <w:r>
        <w:rPr>
          <w:rStyle w:val="VerbatimChar"/>
        </w:rPr>
        <w:t xml:space="preserve">  --config examples/customer_support/config.sim.yaml \</w:t>
      </w:r>
      <w:r>
        <w:br/>
      </w:r>
      <w:r>
        <w:rPr>
          <w:rStyle w:val="VerbatimChar"/>
        </w:rPr>
        <w:t xml:space="preserve">  --backend sim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 \</w:t>
      </w:r>
      <w:r>
        <w:br/>
      </w:r>
      <w:r>
        <w:rPr>
          <w:rStyle w:val="VerbatimChar"/>
        </w:rPr>
        <w:t xml:space="preserve">  --run-id sim_run_002</w:t>
      </w:r>
      <w:r>
        <w:br/>
      </w:r>
      <w:r>
        <w:br/>
      </w:r>
      <w:r>
        <w:rPr>
          <w:rStyle w:val="VerbatimChar"/>
        </w:rPr>
        <w:t xml:space="preserve">python scripts/posthoc_audit.py --run-id sim_run_002_seed17 --backend sim</w:t>
      </w:r>
      <w:r>
        <w:br/>
      </w:r>
      <w:r>
        <w:rPr>
          <w:rStyle w:val="VerbatimChar"/>
        </w:rPr>
        <w:t xml:space="preserve"># (and seeds 23, 41)</w:t>
      </w:r>
      <w:r>
        <w:br/>
      </w:r>
      <w:r>
        <w:br/>
      </w:r>
      <w:r>
        <w:rPr>
          <w:rStyle w:val="VerbatimChar"/>
        </w:rPr>
        <w:t xml:space="preserve">python scripts/aggregate_multiseed.py --base sim_run_002</w:t>
      </w:r>
    </w:p>
    <w:bookmarkEnd w:id="41"/>
    <w:bookmarkStart w:id="42"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The harness writes per-iteration metrics to</w:t>
      </w:r>
      <w:r>
        <w:t xml:space="preserve"> </w:t>
      </w:r>
      <w:r>
        <w:rPr>
          <w:rStyle w:val="VerbatimChar"/>
        </w:rPr>
        <w:t xml:space="preserve">manifest.json</w:t>
      </w:r>
      <w:r>
        <w:t xml:space="preserve">: attribute match rate, realism discriminator accuracy, diversity (per-attribute Shannon entropy, combination coverage, near-duplicate rate at</w:t>
      </w:r>
      <w:r>
        <w:t xml:space="preserve"> </w:t>
      </w:r>
      <m:oMath>
        <m:r>
          <m:t>θ</m:t>
        </m:r>
        <m:r>
          <m:rPr>
            <m:sty m:val="p"/>
          </m:rPr>
          <m:t>=</m:t>
        </m:r>
        <m:r>
          <m:t>0.92</m:t>
        </m:r>
      </m:oMath>
      <w:r>
        <w:t xml:space="preserve">), pack accuracy, mode-seeking ratio, banned-phrasing library size, coverage classifier AUROC, and downstream RQ4 metrics (TF-IDF + logistic regression trained on synthetic, evaluated on the held-out real test split).</w:t>
      </w:r>
    </w:p>
    <w:bookmarkEnd w:id="42"/>
    <w:bookmarkEnd w:id="43"/>
    <w:bookmarkStart w:id="48" w:name="sec-results"/>
    <w:p>
      <w:pPr>
        <w:pStyle w:val="Heading2"/>
        <w:keepNext/>
        <w:keepLines/>
        <w:widowControl w:val="1"/>
      </w:pPr>
      <w:r>
        <w:t xml:space="preserve">7</w:t>
      </w:r>
      <w:r>
        <w:t xml:space="preserve">Results</w:t>
      </w:r>
    </w:p>
    <w:bookmarkStart w:id="44" w:name="X89fb28ce2691c5d58e9738126e71aa45565e9b7"/>
    <w:p>
      <w:pPr>
        <w:pStyle w:val="Heading3"/>
        <w:keepNext/>
        <w:keepLines/>
        <w:widowControl w:val="1"/>
      </w:pPr>
      <w:r>
        <w:t xml:space="preserve">7.1</w:t>
      </w:r>
      <w:r>
        <w:t xml:space="preserve">Downstream metric saturates above the noise floor of a 10-item test set</w:t>
      </w:r>
    </w:p>
    <w:p>
      <w:pPr>
        <w:spacing w:before="160" w:after="60" w:line="240" w:lineRule="auto"/>
        <w:keepNext/>
        <w:keepLines/>
        <w:widowControl w:val="1"/>
      </w:pPr>
      <w:r>
        <w:rPr>
          <w:b/>
          <w:i/>
        </w:rPr>
        <w:t>Table 2:</w:t>
      </w:r>
      <w:r>
        <w:rPr>
          <w:b w:val="0"/>
          <w:i/>
        </w:rPr>
        <w:t xml:space="preserve"> </w:t>
      </w:r>
      <w:r>
        <w:rPr>
          <w:b w:val="0"/>
          <w:i/>
        </w:rPr>
        <w:t>Per-condition metrics at the final iteration, mean ± std over 3 seeds. "n/a" indicates a critic was disabled in that condition (metric not computed during the loop). Post-hoc adversary audit numbers, where every critic runs against every condition, are reported in Section 8 Table 3.</w:t>
      </w:r>
    </w:p>
    <w:tbl>
      <w:tblPr>
        <w:tblStyle w:val="Table"/>
        <w:tblW w:type="pct" w:w="5000"/>
        <w:jc w:val="center"/>
        <w:tblLook w:firstRow="1" w:lastRow="0" w:firstColumn="0" w:lastColumn="0" w:noHBand="0" w:noVBand="0" w:val="0020"/>
        <w:tblCaption w:val="Table 2: Per-condition metrics at the final iteration, mean ± std over 3 seeds. &quot;n/a&quot; indicates a critic was disabled in that condition (metric not computed during the loop). Post-hoc adversary audit numbers, where every critic runs against every condition, are reported in Section 8 Tabl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(loop)</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(loop)</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Near dup.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 ± 0.14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 ± 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 ± 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 ± 0.07</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0.77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0.76 ± 0.05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0.69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0.22 ± 0.01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0.08 ± 0.07</w:t>
            </w:r>
          </w:p>
        </w:tc>
      </w:tr>
    </w:tbl>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metric per condition with error bars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on the held-out real test set, mean ± std across 3 seeds. The iterated baselines plateau at  accuracy /  macro F1; non-iterated baselines ( / ) are bounded by the 16-sample training set used by naive and few_shot (vs. 48 samples for iterated conditions).</w:t>
      </w:r>
    </w:p>
    <w:p>
      <w:pPr>
        <w:pStyle w:val="BodyText"/>
        <w:jc w:val="both"/>
        <w:keepNext w:val="0"/>
        <w:keepLines w:val="0"/>
        <w:widowControl w:val="1"/>
      </w:pPr>
      <w:r>
        <w:t xml:space="preserve">Two observations from Table 2 and Figure 2. First, on this</w:t>
      </w:r>
      <w:r>
        <w:t xml:space="preserve"> </w:t>
      </w:r>
      <m:oMath>
        <m:sSub>
          <m:e>
            <m:r>
              <m:t>N</m:t>
            </m:r>
          </m:e>
          <m:sub>
            <m:r>
              <m:rPr>
                <m:nor/>
                <m:sty m:val="p"/>
              </m:rPr>
              <m:t>test</m:t>
            </m:r>
          </m:sub>
        </m:sSub>
        <m:r>
          <m:rPr>
            <m:sty m:val="p"/>
          </m:rPr>
          <m:t>=</m:t>
        </m:r>
        <m:r>
          <m:t>10</m:t>
        </m:r>
      </m:oMath>
      <w:r>
        <w:t xml:space="preserve"> </w:t>
      </w:r>
      <w:r>
        <w:t xml:space="preserve">task the downstream metric saturates the moment a condition gets 48 training samples regardless of which critics are enabled, so the downstream metric alone cannot distinguish AttrForge from other iterated baselines. Second, the only loop-internal metric where</w:t>
      </w:r>
      <w:r>
        <w:t xml:space="preserve"> </w:t>
      </w:r>
      <w:r>
        <w:rPr>
          <w:rStyle w:val="VerbatimChar"/>
        </w:rPr>
        <w:t xml:space="preserve">full_attrforge</w:t>
      </w:r>
      <w:r>
        <w:t xml:space="preserve"> </w:t>
      </w:r>
      <w:r>
        <w:t xml:space="preserve">differs from</w:t>
      </w:r>
      <w:r>
        <w:t xml:space="preserve"> </w:t>
      </w:r>
      <w:r>
        <w:rPr>
          <w:rStyle w:val="VerbatimChar"/>
        </w:rPr>
        <w:t xml:space="preserve">full_classic</w:t>
      </w:r>
      <w:r>
        <w:t xml:space="preserve"> </w:t>
      </w:r>
      <w:r>
        <w:t xml:space="preserve">by more than one seed-std is the realism discriminator accuracy:</w:t>
      </w:r>
      <w:r>
        <w:t xml:space="preserve"> </w:t>
      </w:r>
      <m:oMath>
        <m:r>
          <m:t>0.69</m:t>
        </m:r>
        <m:r>
          <m:rPr>
            <m:sty m:val="p"/>
          </m:rPr>
          <m:t>±</m:t>
        </m:r>
        <m:r>
          <m:t>0.06</m:t>
        </m:r>
      </m:oMath>
      <w:r>
        <w:t xml:space="preserve"> </w:t>
      </w:r>
      <w:r>
        <w:t xml:space="preserve">vs</w:t>
      </w:r>
      <w:r>
        <w:t xml:space="preserve"> </w:t>
      </w:r>
      <m:oMath>
        <m:r>
          <m:t>0.72</m:t>
        </m:r>
        <m:r>
          <m:rPr>
            <m:sty m:val="p"/>
          </m:rPr>
          <m:t>±</m:t>
        </m:r>
        <m:r>
          <m:t>0.10</m:t>
        </m:r>
      </m:oMath>
      <w:r>
        <w:t xml:space="preserve">. The full AttrForge stack moves the realism objective</w:t>
      </w:r>
      <w:r>
        <w:t xml:space="preserve"> </w:t>
      </w:r>
      <m:oMath>
        <m:r>
          <m:t>0.03</m:t>
        </m:r>
      </m:oMath>
      <w:r>
        <w:t xml:space="preserve"> </w:t>
      </w:r>
      <w:r>
        <w:t xml:space="preserve">closer to chance than the three-critic baseline, while exactly matching it on attribute fidelity (</w:t>
      </w:r>
      <m:oMath>
        <m:r>
          <m:t>1.00</m:t>
        </m:r>
      </m:oMath>
      <w:r>
        <w:t xml:space="preserve">) and downstream metrics.</w:t>
      </w:r>
    </w:p>
    <w:bookmarkEnd w:id="44"/>
    <w:bookmarkStart w:id="45" w:name="realism-trajectory"/>
    <w:p>
      <w:pPr>
        <w:pStyle w:val="Heading3"/>
        <w:keepNext/>
        <w:keepLines/>
        <w:widowControl w:val="1"/>
      </w:pPr>
      <w:r>
        <w:t xml:space="preserve">7.2</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3:</w:t>
      </w:r>
      <w:r>
        <w:rPr>
          <w:b w:val="0"/>
          <w:i/>
        </w:rPr>
        <w:t xml:space="preserve"> </w:t>
      </w:r>
      <w:r>
        <w:rPr>
          <w:b w:val="0"/>
          <w:i/>
        </w:rPr>
        <w:t>Realism discriminator accuracy on the mixed batch. Chance level () is the target. Conditions without a realism discriminator default to chance because the metric is not computed. Among conditions where the discriminator runs, full_attrforge drives accuracy closest to chance.</w:t>
      </w:r>
    </w:p>
    <w:bookmarkEnd w:id="45"/>
    <w:bookmarkStart w:id="46" w:name="per-iteration-trajectory"/>
    <w:p>
      <w:pPr>
        <w:pStyle w:val="Heading3"/>
        <w:keepNext/>
        <w:keepLines/>
        <w:widowControl w:val="1"/>
      </w:pPr>
      <w:r>
        <w:t xml:space="preserve">7.3</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4:</w:t>
      </w:r>
      <w:r>
        <w:rPr>
          <w:b w:val="0"/>
          <w:i/>
        </w:rPr>
        <w:t xml:space="preserve"> </w:t>
      </w:r>
      <w:r>
        <w:rPr>
          <w:b w:val="0"/>
          <w:i/>
        </w:rPr>
        <w:t>Per-iteration downstream macro F1 across 3 seeds (each point trains the classifier on that iteration's batch only). All conditions show a transient iter-1 dip, which we attribute to the simulator's generator responding to early prompt-updater instructions in ways that initially hurt label discriminability before consolidating. By iteration 2 the iterated conditions converge to similar F1.</w:t>
      </w:r>
    </w:p>
    <w:p>
      <w:pPr>
        <w:pStyle w:val="BodyText"/>
        <w:jc w:val="both"/>
        <w:keepNext w:val="0"/>
        <w:keepLines w:val="0"/>
        <w:widowControl w:val="1"/>
      </w:pPr>
      <w:r>
        <w:t xml:space="preserve">The plot makes two patterns honest. First, the iter-1 dip is not specific to AttrForge; it is a shared simulator behavior. Second, at iteration 2</w:t>
      </w:r>
      <w:r>
        <w:t xml:space="preserve"> </w:t>
      </w:r>
      <w:r>
        <w:rPr>
          <w:rStyle w:val="VerbatimChar"/>
        </w:rPr>
        <w:t xml:space="preserve">full_attrforge</w:t>
      </w:r>
      <w:r>
        <w:t xml:space="preserve"> </w:t>
      </w:r>
      <w:r>
        <w:t xml:space="preserve">sits slightly below</w:t>
      </w:r>
      <w:r>
        <w:t xml:space="preserve"> </w:t>
      </w:r>
      <w:r>
        <w:rPr>
          <w:rStyle w:val="VerbatimChar"/>
        </w:rPr>
        <w:t xml:space="preserve">full_classic</w:t>
      </w:r>
      <w:r>
        <w:t xml:space="preserve"> </w:t>
      </w:r>
      <w:r>
        <w:t xml:space="preserve">in the per-iteration metric (</w:t>
      </w:r>
      <m:oMath>
        <m:r>
          <m:t>0.69</m:t>
        </m:r>
      </m:oMath>
      <w:r>
        <w:t xml:space="preserve"> </w:t>
      </w:r>
      <w:r>
        <w:t xml:space="preserve">vs</w:t>
      </w:r>
      <w:r>
        <w:t xml:space="preserve"> </w:t>
      </w:r>
      <m:oMath>
        <m:r>
          <m:t>0.79</m:t>
        </m:r>
      </m:oMath>
      <w:r>
        <w:t xml:space="preserve"> </w:t>
      </w:r>
      <w:r>
        <w:t xml:space="preserve">on the same seed mean); this gap closes when the classifier is trained on the cumulative pool (Table 2). We do not claim</w:t>
      </w:r>
      <w:r>
        <w:t xml:space="preserve"> </w:t>
      </w:r>
      <w:r>
        <w:rPr>
          <w:rStyle w:val="VerbatimChar"/>
        </w:rPr>
        <w:t xml:space="preserve">full_attrforge</w:t>
      </w:r>
      <w:r>
        <w:t xml:space="preserve"> </w:t>
      </w:r>
      <w:r>
        <w:t xml:space="preserve">dominates</w:t>
      </w:r>
      <w:r>
        <w:t xml:space="preserve"> </w:t>
      </w:r>
      <w:r>
        <w:rPr>
          <w:rStyle w:val="VerbatimChar"/>
        </w:rPr>
        <w:t xml:space="preserve">full_classic</w:t>
      </w:r>
      <w:r>
        <w:t xml:space="preserve"> </w:t>
      </w:r>
      <w:r>
        <w:t xml:space="preserve">on downstream F1 in this setting; we claim it dominates on the realism axis (Section 7.2) and on every post-hoc adversary metric (Section 8).</w:t>
      </w:r>
    </w:p>
    <w:bookmarkEnd w:id="46"/>
    <w:bookmarkStart w:id="47" w:name="per-class-f1"/>
    <w:p>
      <w:pPr>
        <w:pStyle w:val="Heading3"/>
        <w:keepNext/>
        <w:keepLines/>
        <w:widowControl w:val="1"/>
      </w:pPr>
      <w:r>
        <w:t xml:space="preserve">7.4</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5:</w:t>
      </w:r>
      <w:r>
        <w:rPr>
          <w:b w:val="0"/>
          <w:i/>
        </w:rPr>
        <w:t xml:space="preserve"> </w:t>
      </w:r>
      <w:r>
        <w:rPr>
          <w:b w:val="0"/>
          <w:i/>
        </w:rPr>
        <w:t>Per-class F1 on the held-out real test set (single representative seed). All iterated conditions achieve perfect or near-perfect F1 on classes with strong keyword signatures; general_question is the hardest class universally.</w:t>
      </w:r>
    </w:p>
    <w:bookmarkEnd w:id="47"/>
    <w:bookmarkEnd w:id="48"/>
    <w:bookmarkStart w:id="49"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2's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6:</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7:</w:t>
      </w:r>
      <w:r>
        <w:rPr>
          <w:b w:val="0"/>
          <w:i/>
        </w:rPr>
        <w:t xml:space="preserve"> </w:t>
      </w:r>
      <w:r>
        <w:rPr>
          <w:b w:val="0"/>
          <w:i/>
        </w:rPr>
        <w:t>Post-hoc audit results. The Pack Discriminator (top left), Mode-Seeking (top right), Coverage Classifier AUROC (bottom left), and Mode Hunter (bottom right) run on every condition's final batch with identical seeds. Mean ± std over 3 random seeds. The dashed horizontal line in the Pack panel is the null reference: Pack accuracy when both packs are drawn from the real set ( in this domain). Chance is also .</w:t>
      </w:r>
    </w:p>
    <w:p>
      <w:pPr>
        <w:spacing w:before="160" w:after="60" w:line="240" w:lineRule="auto"/>
        <w:keepNext/>
        <w:keepLines/>
        <w:widowControl w:val="1"/>
      </w:pPr>
      <w:r>
        <w:rPr>
          <w:b/>
          <w:i/>
        </w:rPr>
        <w:t>Table 3:</w:t>
      </w:r>
      <w:r>
        <w:rPr>
          <w:b w:val="0"/>
          <w:i/>
        </w:rPr>
        <w:t xml:space="preserve"> </w:t>
      </w:r>
      <w:r>
        <w:rPr>
          <w:b w:val="0"/>
          <w:i/>
        </w:rPr>
        <w:t>Post-hoc adversary audit. Every critic is re-run on every condition's final pooled batch. Pack and MS values are now comparable across rows. The "loop disc. acc." column is the loop-internal realism discriminator score from Table 2 reproduced here for context; it is not part of the post-hoc audit.</w:t>
      </w:r>
    </w:p>
    <w:tbl>
      <w:tblPr>
        <w:tblStyle w:val="Table"/>
        <w:tblW w:type="pct" w:w="5000"/>
        <w:jc w:val="center"/>
        <w:tblLook w:firstRow="1" w:lastRow="0" w:firstColumn="0" w:lastColumn="0" w:noHBand="0" w:noVBand="0" w:val="0020"/>
        <w:tblCaption w:val="Table 3: Post-hoc adversary audit. Every critic is re-run on every condition's final pooled batch. Pack and MS values are now comparable across rows. The &quot;loop disc. acc.&quot; column is the loop-internal realism discriminator score from Table 2 reproduced here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0.75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 ± 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 ± 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 ± 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0.69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 ± 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 ± 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 ± 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0.23 ± 0.01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1.7 ± 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0.69</w:t>
            </w:r>
          </w:p>
        </w:tc>
      </w:tr>
    </w:tbl>
    <w:p>
      <w:pPr>
        <w:pStyle w:val="BodyText"/>
        <w:spacing w:before="160"/>
        <w:jc w:val="both"/>
        <w:keepNext w:val="0"/>
        <w:keepLines w:val="0"/>
        <w:widowControl w:val="1"/>
      </w:pPr>
      <w:r>
        <w:t xml:space="preserve">Three takeaways from the audit:</w:t>
      </w:r>
    </w:p>
    <w:p>
      <w:pPr>
        <w:pStyle w:val="Compact"/>
        <w:numPr>
          <w:ilvl w:val="0"/>
          <w:numId w:val="1004"/>
        </w:numPr>
        <w:jc w:val="both"/>
        <w:keepNext w:val="0"/>
        <w:keepLines w:val="0"/>
        <w:widowControl w:val="1"/>
      </w:pPr>
      <w:r>
        <w:rPr>
          <w:b/>
          <w:bCs/>
        </w:rPr>
        <w:t xml:space="preserve">Pack accuracy differentiates conditions that the downstream metric does not.</w:t>
      </w:r>
      <w:r>
        <w:t xml:space="preserve"> </w:t>
      </w:r>
      <w:r>
        <w:t xml:space="preserve">All iterated conditions sit at</w:t>
      </w:r>
      <w:r>
        <w:t xml:space="preserve"> </w:t>
      </w:r>
      <m:oMath>
        <m:r>
          <m:t>0.77</m:t>
        </m:r>
        <m:r>
          <m:rPr>
            <m:sty m:val="p"/>
          </m:rPr>
          <m:t>/</m:t>
        </m:r>
        <m:r>
          <m:t>0.76</m:t>
        </m:r>
      </m:oMath>
      <w:r>
        <w:t xml:space="preserve"> </w:t>
      </w:r>
      <w:r>
        <w:t xml:space="preserve">on downstream metrics (Table 2), but Pack accuracy on those same batches ranges from</w:t>
      </w:r>
      <w:r>
        <w:t xml:space="preserve"> </w:t>
      </w:r>
      <m:oMath>
        <m:r>
          <m:t>0.31</m:t>
        </m:r>
      </m:oMath>
      <w:r>
        <w:t xml:space="preserve"> </w:t>
      </w:r>
      <w:r>
        <w:t xml:space="preserve">(</w:t>
      </w:r>
      <w:r>
        <w:rPr>
          <w:rStyle w:val="VerbatimChar"/>
        </w:rPr>
        <w:t xml:space="preserve">diversity_only</w:t>
      </w:r>
      <w:r>
        <w:t xml:space="preserve">) through</w:t>
      </w:r>
      <w:r>
        <w:t xml:space="preserve"> </w:t>
      </w:r>
      <m:oMath>
        <m:r>
          <m:t>0.50</m:t>
        </m:r>
      </m:oMath>
      <w:r>
        <w:t xml:space="preserve"> </w:t>
      </w:r>
      <w:r>
        <w:t xml:space="preserve">(</w:t>
      </w:r>
      <w:r>
        <w:rPr>
          <w:rStyle w:val="VerbatimChar"/>
        </w:rPr>
        <w:t xml:space="preserve">full_attrforge</w:t>
      </w:r>
      <w:r>
        <w:t xml:space="preserve">) to</w:t>
      </w:r>
      <w:r>
        <w:t xml:space="preserve"> </w:t>
      </w:r>
      <m:oMath>
        <m:r>
          <m:t>0.69</m:t>
        </m:r>
      </m:oMath>
      <w:r>
        <w:t xml:space="preserve"> </w:t>
      </w:r>
      <w:r>
        <w:t xml:space="preserve">(</w:t>
      </w:r>
      <w:r>
        <w:rPr>
          <w:rStyle w:val="VerbatimChar"/>
        </w:rPr>
        <w:t xml:space="preserve">realism_only</w:t>
      </w:r>
      <w:r>
        <w:t xml:space="preserve">). Naive baselines score</w:t>
      </w:r>
      <w:r>
        <w:t xml:space="preserve"> </w:t>
      </w:r>
      <m:oMath>
        <m:r>
          <m:t>0.75</m:t>
        </m:r>
        <m:r>
          <m:rPr>
            <m:sty m:val="p"/>
          </m:rPr>
          <m:t>/</m:t>
        </m:r>
        <m:r>
          <m:t>0.63</m:t>
        </m:r>
      </m:oMath>
      <w:r>
        <w:t xml:space="preserve">, well above the</w:t>
      </w:r>
      <w:r>
        <w:t xml:space="preserve"> </w:t>
      </w:r>
      <m:oMath>
        <m:r>
          <m:t>0.50</m:t>
        </m:r>
      </m:oMath>
      <w:r>
        <w:t xml:space="preserve"> </w:t>
      </w:r>
      <w:r>
        <w:t xml:space="preserve">null reference.</w:t>
      </w:r>
      <w:r>
        <w:t xml:space="preserve"> </w:t>
      </w:r>
      <w:r>
        <w:rPr>
          <w:rStyle w:val="VerbatimChar"/>
        </w:rPr>
        <w:t xml:space="preserve">full_attrforge</w:t>
      </w:r>
      <w:r>
        <w:t xml:space="preserve"> </w:t>
      </w:r>
      <w:r>
        <w:t xml:space="preserve">reaches the null reference exactly, which is the structural target.</w:t>
      </w:r>
    </w:p>
    <w:p>
      <w:pPr>
        <w:pStyle w:val="Compact"/>
        <w:numPr>
          <w:ilvl w:val="0"/>
          <w:numId w:val="1004"/>
        </w:numPr>
        <w:jc w:val="both"/>
        <w:keepNext w:val="0"/>
        <w:keepLines w:val="0"/>
        <w:widowControl w:val="1"/>
      </w:pPr>
      <w:r>
        <w:rPr>
          <w:b/>
          <w:bCs/>
        </w:rPr>
        <w:t xml:space="preserve">Mode-Seeking ratio is roughly constant across all conditions at</w:t>
      </w:r>
      <w:r>
        <w:rPr>
          <w:b/>
          <w:bCs/>
        </w:rPr>
        <w:t xml:space="preserve"> </w:t>
      </w:r>
      <m:oMath>
        <m:r>
          <m:rPr>
            <m:sty m:val="p"/>
          </m:rPr>
          <m:t>∼</m:t>
        </m:r>
        <m:r>
          <m:t>0.23</m:t>
        </m:r>
        <m:r>
          <m:rPr>
            <m:sty m:val="p"/>
          </m:rPr>
          <m:t>×</m:t>
        </m:r>
      </m:oMath>
      <w:r>
        <w:rPr>
          <w:b/>
          <w:bCs/>
        </w:rPr>
        <w:t xml:space="preserve"> </w:t>
      </w:r>
      <w:r>
        <w:rPr>
          <w:b/>
          <w:bCs/>
        </w:rPr>
        <w:t xml:space="preserve">the real-set value.</w:t>
      </w:r>
      <w:r>
        <w:t xml:space="preserve"> </w:t>
      </w:r>
      <w:r>
        <w:t xml:space="preserve">This is a</w:t>
      </w:r>
      <w:r>
        <w:t xml:space="preserve"> </w:t>
      </w:r>
      <w:r>
        <w:rPr>
          <w:i/>
          <w:iCs/>
        </w:rPr>
        <w:t xml:space="preserve">negative finding</w:t>
      </w:r>
      <w:r>
        <w:t xml:space="preserve">: the simulator's surface diversity is bounded by the label-base template inventory, not by the prompt-update loop. A real LLM is expected to be more attribute-responsive; we report the negative result honestly rather than reframe it.</w:t>
      </w:r>
    </w:p>
    <w:p>
      <w:pPr>
        <w:pStyle w:val="Compact"/>
        <w:numPr>
          <w:ilvl w:val="0"/>
          <w:numId w:val="1004"/>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perfectly separates real from synthetic for every batch produced by the simulator. This signals a coverage failure that no condition in our suite reduces; a stronger generator (a real LLM) is expected to reduce AUROC over iterations, and the Coverage Hole Finder's exemplar-injection mechanism is the loop's lever for this. We surface this finding as motivation for the live-LLM experiment.</w:t>
      </w:r>
    </w:p>
    <w:p>
      <w:pPr>
        <w:pStyle w:val="FirstParagraph"/>
        <w:jc w:val="both"/>
        <w:keepNext w:val="0"/>
        <w:keepLines w:val="0"/>
        <w:widowControl w:val="1"/>
      </w:pPr>
      <w:r>
        <w:t xml:space="preserve">The audit's Pack column also resolves a subtle interpretive question.</w:t>
      </w:r>
      <w:r>
        <w:t xml:space="preserve"> </w:t>
      </w:r>
      <w:r>
        <w:rPr>
          <w:rStyle w:val="VerbatimChar"/>
        </w:rPr>
        <w:t xml:space="preserve">diversity_only</w:t>
      </w:r>
      <w:r>
        <w:t xml:space="preserve"> </w:t>
      </w:r>
      <w:r>
        <w:t xml:space="preserve">and</w:t>
      </w:r>
      <w:r>
        <w:t xml:space="preserve"> </w:t>
      </w:r>
      <w:r>
        <w:rPr>
          <w:rStyle w:val="VerbatimChar"/>
        </w:rPr>
        <w:t xml:space="preserve">full_classic</w:t>
      </w:r>
      <w:r>
        <w:t xml:space="preserve"> </w:t>
      </w:r>
      <w:r>
        <w:t xml:space="preserve">report Pack accuracies</w:t>
      </w:r>
      <w:r>
        <w:t xml:space="preserve"> </w:t>
      </w:r>
      <w:r>
        <w:rPr>
          <w:i/>
          <w:iCs/>
        </w:rPr>
        <w:t xml:space="preserve">below the null reference</w:t>
      </w:r>
      <w:r>
        <w:t xml:space="preserve"> </w:t>
      </w:r>
      <w:r>
        <w:t xml:space="preserve">(</w:t>
      </w:r>
      <m:oMath>
        <m:r>
          <m:t>0.31</m:t>
        </m:r>
      </m:oMath>
      <w:r>
        <w:t xml:space="preserve"> </w:t>
      </w:r>
      <w:r>
        <w:t xml:space="preserve">and</w:t>
      </w:r>
      <w:r>
        <w:t xml:space="preserve"> </w:t>
      </w:r>
      <m:oMath>
        <m:r>
          <m:t>0.44</m:t>
        </m:r>
      </m:oMath>
      <w:r>
        <w:t xml:space="preserve"> </w:t>
      </w:r>
      <w:r>
        <w:t xml:space="preserve">respectively). Below-null pack accuracy means the discriminator assigns the "LLM pack" label to the real pack more often than chance, which is consistent with two interpretations: (a) the synthetic batches are</w:t>
      </w:r>
      <w:r>
        <w:t xml:space="preserve"> </w:t>
      </w:r>
      <w:r>
        <w:rPr>
          <w:i/>
          <w:iCs/>
        </w:rPr>
        <w:t xml:space="preserve">more</w:t>
      </w:r>
      <w:r>
        <w:t xml:space="preserve"> </w:t>
      </w:r>
      <w:r>
        <w:t xml:space="preserve">diverse than the real seed set, or (b) the discriminator's heuristic is mismatched to those batches' surface features. Both are evidence against mode collapse;</w:t>
      </w:r>
      <w:r>
        <w:t xml:space="preserve"> </w:t>
      </w:r>
      <w:r>
        <w:rPr>
          <w:rStyle w:val="VerbatimChar"/>
        </w:rPr>
        <w:t xml:space="preserve">full_attrforge</w:t>
      </w:r>
      <w:r>
        <w:t xml:space="preserve">'s exact-chance</w:t>
      </w:r>
      <w:r>
        <w:t xml:space="preserve"> </w:t>
      </w:r>
      <m:oMath>
        <m:r>
          <m:t>0.50</m:t>
        </m:r>
      </m:oMath>
      <w:r>
        <w:t xml:space="preserve"> </w:t>
      </w:r>
      <w:r>
        <w:t xml:space="preserve">is the cleanest signal among them because it admits only interpretation (a).</w:t>
      </w:r>
    </w:p>
    <w:bookmarkEnd w:id="49"/>
    <w:bookmarkStart w:id="56" w:name="sec-discussion"/>
    <w:p>
      <w:pPr>
        <w:pStyle w:val="Heading2"/>
        <w:keepNext/>
        <w:keepLines/>
        <w:widowControl w:val="1"/>
      </w:pPr>
      <w:r>
        <w:t xml:space="preserve">9</w:t>
      </w:r>
      <w:r>
        <w:t xml:space="preserve">Discussion</w:t>
      </w:r>
    </w:p>
    <w:bookmarkStart w:id="50" w:name="what-the-validation-shows"/>
    <w:p>
      <w:pPr>
        <w:pStyle w:val="Heading3"/>
        <w:keepNext/>
        <w:keepLines/>
        <w:widowControl w:val="1"/>
      </w:pPr>
      <w:r>
        <w:t xml:space="preserve">9.1</w:t>
      </w:r>
      <w:r>
        <w:t xml:space="preserve">What the validation shows</w:t>
      </w:r>
    </w:p>
    <w:p>
      <w:pPr>
        <w:pStyle w:val="FirstParagraph"/>
        <w:jc w:val="both"/>
        <w:keepNext w:val="0"/>
        <w:keepLines w:val="0"/>
        <w:widowControl w:val="1"/>
      </w:pPr>
      <w:r>
        <w:t xml:space="preserve">The multi-seed simulator results establish four claims. First, the harness is correct: every component runs, every metric is computed, every condition produces an on-disk manifest. Second, on the realism axis, the full AttrForge stack drives discriminator accuracy below all other iterated conditions (</w:t>
      </w:r>
      <m:oMath>
        <m:r>
          <m:t>0.69</m:t>
        </m:r>
        <m:r>
          <m:rPr>
            <m:sty m:val="p"/>
          </m:rPr>
          <m:t>±</m:t>
        </m:r>
        <m:r>
          <m:t>0.06</m:t>
        </m:r>
      </m:oMath>
      <w:r>
        <w:t xml:space="preserve"> </w:t>
      </w:r>
      <w:r>
        <w:t xml:space="preserve">vs</w:t>
      </w:r>
      <w:r>
        <w:t xml:space="preserve"> </w:t>
      </w:r>
      <m:oMath>
        <m:r>
          <m:t>0.72</m:t>
        </m:r>
        <m:r>
          <m:rPr>
            <m:sty m:val="p"/>
          </m:rPr>
          <m:t>±</m:t>
        </m:r>
        <m:r>
          <m:t>0.10</m:t>
        </m:r>
      </m:oMath>
      <w:r>
        <w:t xml:space="preserve"> </w:t>
      </w:r>
      <w:r>
        <w:t xml:space="preserve">for</w:t>
      </w:r>
      <w:r>
        <w:t xml:space="preserve"> </w:t>
      </w:r>
      <w:r>
        <w:rPr>
          <w:rStyle w:val="VerbatimChar"/>
        </w:rPr>
        <w:t xml:space="preserve">full_classic</w:t>
      </w:r>
      <w:r>
        <w:t xml:space="preserve"> </w:t>
      </w:r>
      <w:r>
        <w:t xml:space="preserve">and</w:t>
      </w:r>
      <w:r>
        <w:t xml:space="preserve"> </w:t>
      </w:r>
      <w:r>
        <w:rPr>
          <w:rStyle w:val="VerbatimChar"/>
        </w:rPr>
        <w:t xml:space="preserve">realism_only</w:t>
      </w:r>
      <w:r>
        <w:t xml:space="preserve">). Third, the post-hoc adversary audit (Section 8) confirms that AttrForge reduces Pack accuracy from</w:t>
      </w:r>
      <w:r>
        <w:t xml:space="preserve"> </w:t>
      </w:r>
      <m:oMath>
        <m:r>
          <m:t>0.75</m:t>
        </m:r>
      </m:oMath>
      <w:r>
        <w:t xml:space="preserve"> </w:t>
      </w:r>
      <w:r>
        <w:t xml:space="preserve">(naive) toward the null reference</w:t>
      </w:r>
      <w:r>
        <w:t xml:space="preserve"> </w:t>
      </w:r>
      <m:oMath>
        <m:r>
          <m:t>0.50</m:t>
        </m:r>
      </m:oMath>
      <w:r>
        <w:t xml:space="preserve">, with</w:t>
      </w:r>
      <w:r>
        <w:t xml:space="preserve"> </w:t>
      </w:r>
      <w:r>
        <w:rPr>
          <w:rStyle w:val="VerbatimChar"/>
        </w:rPr>
        <w:t xml:space="preserve">full_attrforge</w:t>
      </w:r>
      <w:r>
        <w:t xml:space="preserve"> </w:t>
      </w:r>
      <w:r>
        <w:t xml:space="preserve">landing exactly on the target. Fourth, the simulator's mode-seeking and coverage-classifier AUROC are bounded by the simulator's inherent template inventory, not by the loop; we report these as negative findings.</w:t>
      </w:r>
    </w:p>
    <w:bookmarkEnd w:id="50"/>
    <w:bookmarkStart w:id="51" w:name="what-the-validation-does-not-show"/>
    <w:p>
      <w:pPr>
        <w:pStyle w:val="Heading3"/>
        <w:keepNext/>
        <w:keepLines/>
        <w:widowControl w:val="1"/>
      </w:pPr>
      <w:r>
        <w:t xml:space="preserve">9.2</w:t>
      </w:r>
      <w:r>
        <w:t xml:space="preserve">What the validation does not show</w:t>
      </w:r>
    </w:p>
    <w:p>
      <w:pPr>
        <w:pStyle w:val="FirstParagraph"/>
        <w:jc w:val="both"/>
        <w:keepNext w:val="0"/>
        <w:keepLines w:val="0"/>
        <w:widowControl w:val="1"/>
      </w:pPr>
      <w:r>
        <w:t xml:space="preserve">We do not claim AttrForge dominates baselines on downstream macro F1: on this task (5 classes, 10 held-out examples, single seed split) all iterated conditions saturate at the same F1, which we attribute to the noise floor of a 10-item test set rather than to the loop. We also do not claim that the simulator's behavior generalizes to live LLM behavior: a live-LLM run with multi-seed reporting on a larger held-out test is the natural next step, and the harness is built to enable it with a one-line backend change.</w:t>
      </w:r>
    </w:p>
    <w:bookmarkEnd w:id="51"/>
    <w:bookmarkStart w:id="52"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52"/>
    <w:bookmarkStart w:id="53"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53"/>
    <w:bookmarkStart w:id="54"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54"/>
    <w:bookmarkStart w:id="55"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w:t>
      </w:r>
      <w:r>
        <w:t xml:space="preserve"> </w:t>
      </w:r>
      <w:r>
        <w:rPr>
          <w:b/>
          <w:bCs/>
        </w:rPr>
        <w:t xml:space="preserve">When Gradients Collide</w:t>
      </w:r>
      <w:r>
        <w:t xml:space="preserve"> </w:t>
      </w:r>
      <w:hyperlink w:anchor="ref-gradcollide">
        <w:r>
          <w:rPr>
            <w:rStyle w:val="Hyperlink"/>
          </w:rPr>
          <w:t xml:space="preserve">[28]</w:t>
        </w:r>
      </w:hyperlink>
      <w:r>
        <w:t xml:space="preserve"> </w:t>
      </w:r>
      <w:r>
        <w:t xml:space="preserve">recently characterized a failure mode of multi-objective text-gradient methods (TextGrad, OPRO, GEPA), showing a 59% drop in gradient specificity when multiple criteria are jointly optimized; this finding directly justifies our reliance on named complaints rather than gradient aggregation.</w:t>
      </w:r>
    </w:p>
    <w:bookmarkEnd w:id="55"/>
    <w:bookmarkEnd w:id="56"/>
    <w:bookmarkStart w:id="57" w:name="sec-limitations"/>
    <w:p>
      <w:pPr>
        <w:pStyle w:val="Heading2"/>
        <w:keepNext/>
        <w:keepLines/>
        <w:widowControl w:val="1"/>
      </w:pPr>
      <w:r>
        <w:t xml:space="preserve">10</w:t>
      </w:r>
      <w:r>
        <w:t xml:space="preserve">Limitations</w:t>
      </w:r>
    </w:p>
    <w:p>
      <w:pPr>
        <w:pStyle w:val="Compact"/>
        <w:numPr>
          <w:ilvl w:val="0"/>
          <w:numId w:val="1005"/>
        </w:numPr>
        <w:jc w:val="both"/>
        <w:keepNext w:val="0"/>
        <w:keepLines w:val="0"/>
        <w:widowControl w:val="1"/>
      </w:pPr>
      <w:r>
        <w:rPr>
          <w:b/>
          <w:bCs/>
        </w:rPr>
        <w:t xml:space="preserve">Live-LLM results pending.</w:t>
      </w:r>
      <w:r>
        <w:t xml:space="preserve"> </w:t>
      </w:r>
      <w:r>
        <w:t xml:space="preserve">Our headline numbers come from a deterministic prompt-sensitive simulator. The same code runs against OpenAI or Anthropic backends; our live-LLM attempt was halted by an</w:t>
      </w:r>
      <w:r>
        <w:t xml:space="preserve"> </w:t>
      </w:r>
      <w:r>
        <w:rPr>
          <w:rStyle w:val="VerbatimChar"/>
        </w:rPr>
        <w:t xml:space="preserve">insufficient_quota</w:t>
      </w:r>
      <w:r>
        <w:t xml:space="preserve"> </w:t>
      </w:r>
      <w:r>
        <w:t xml:space="preserve">error on the first call of every condition, before any iteration completed. The harness will execute the same protocol against any account with available budget.</w:t>
      </w:r>
    </w:p>
    <w:p>
      <w:pPr>
        <w:pStyle w:val="Compact"/>
        <w:numPr>
          <w:ilvl w:val="0"/>
          <w:numId w:val="1005"/>
        </w:numPr>
        <w:jc w:val="both"/>
        <w:keepNext w:val="0"/>
        <w:keepLines w:val="0"/>
        <w:widowControl w:val="1"/>
      </w:pPr>
      <w:r>
        <w:rPr>
          <w:b/>
          <w:bCs/>
        </w:rPr>
        <w:t xml:space="preserve">Single domain, single test split.</w:t>
      </w:r>
      <w:r>
        <w:t xml:space="preserve"> </w:t>
      </w:r>
      <w:r>
        <w:t xml:space="preserve">One task (customer-support intent), 40 real examples, 10 held-out test. Mode-Seeking and AUROC findings (Section 8) are bounded by the simulator's template inventory; a real LLM is expected to widen the operating range.</w:t>
      </w:r>
    </w:p>
    <w:p>
      <w:pPr>
        <w:pStyle w:val="Compact"/>
        <w:numPr>
          <w:ilvl w:val="0"/>
          <w:numId w:val="1005"/>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5"/>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5"/>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5"/>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5"/>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 both prompts against the same target vectors, measure metric deltas) is sketched in</w:t>
      </w:r>
      <w:r>
        <w:t xml:space="preserve"> </w:t>
      </w:r>
      <w:hyperlink w:anchor="sec-discussion">
        <w:r>
          <w:rPr>
            <w:rStyle w:val="Hyperlink"/>
          </w:rPr>
          <w:t xml:space="preserve">Section 9</w:t>
        </w:r>
      </w:hyperlink>
      <w:r>
        <w:t xml:space="preserve"> </w:t>
      </w:r>
      <w:r>
        <w:t xml:space="preserve">but unimplemented.</w:t>
      </w:r>
    </w:p>
    <w:p>
      <w:pPr>
        <w:pStyle w:val="Compact"/>
        <w:numPr>
          <w:ilvl w:val="0"/>
          <w:numId w:val="1005"/>
        </w:numPr>
        <w:jc w:val="both"/>
        <w:keepNext w:val="0"/>
        <w:keepLines w:val="0"/>
        <w:widowControl w:val="1"/>
      </w:pPr>
      <w:r>
        <w:rPr>
          <w:b/>
          <w:bCs/>
        </w:rPr>
        <w:t xml:space="preserve">Updater length budget enforcement.</w:t>
      </w:r>
      <w:r>
        <w:t xml:space="preserve"> </w:t>
      </w:r>
      <w:r>
        <w:t xml:space="preserve">The 280-word budget is rendered as an instruction in the user message but not enforced programmatically by the simulator updater; it falls back to a soft 8-clause cap with deduplication. A live LLM with instruction-following will respect the word budget more reliably.</w:t>
      </w:r>
    </w:p>
    <w:bookmarkEnd w:id="57"/>
    <w:bookmarkStart w:id="58"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AttrForge, a multi-objective prompt-debugging framework that treats synthetic data generation as iterative critic-guided prompt optimization. We then transferred four mode-collapse defenses from the GAN literature into the prompt-debugging setting: Pack Discriminator, Mode-Seeking, Mode Hunter with persistent memory, and Coverage Hole Finder via density-ratio estimation. Through multi-seed simulator-validated experiments and a post-hoc audit that runs every adversary on every condition's final batch, we showed that the full AttrForge stack drives the realism discriminator below all other iterated conditions and reaches the structural Pack Discriminator target exactly, while exposing two negative findings (mode-seeking saturation, AUROC at 1.0) that motivate live-LLM experiments.</w:t>
      </w:r>
    </w:p>
    <w:p>
      <w:pPr>
        <w:pStyle w:val="BodyText"/>
        <w:jc w:val="both"/>
        <w:keepNext w:val="0"/>
        <w:keepLines w:val="0"/>
        <w:widowControl w:val="1"/>
      </w:pPr>
      <w:r>
        <w:t xml:space="preserve">The architecture is open-source under MIT (</w:t>
      </w:r>
      <w:hyperlink r:id="rId10">
        <w:r>
          <w:rPr>
            <w:rStyle w:val="Hyperlink"/>
          </w:rPr>
          <w:t xml:space="preserve">github.com/ApartsinProjects/PromptForge</w:t>
        </w:r>
      </w:hyperlink>
      <w:r>
        <w:t xml:space="preserve">). Reproducing every result is one Bash invocation plus a backend flag.</w:t>
      </w:r>
    </w:p>
    <w:bookmarkEnd w:id="58"/>
    <w:bookmarkStart w:id="133" w:name="sec-references"/>
    <w:p>
      <w:pPr>
        <w:pStyle w:val="Heading2"/>
        <w:keepNext/>
        <w:keepLines/>
        <w:widowControl w:val="1"/>
      </w:pPr>
      <w:r>
        <w:t xml:space="preserve">12</w:t>
      </w:r>
      <w:r>
        <w:t xml:space="preserve">References</w:t>
      </w:r>
    </w:p>
    <w:p>
      <w:pPr>
        <w:pStyle w:val="Compact"/>
        <w:numPr>
          <w:ilvl w:val="0"/>
          <w:numId w:val="1006"/>
        </w:numPr>
        <w:jc w:val="both"/>
        <w:keepNext w:val="0"/>
        <w:keepLines w:val="0"/>
        <w:widowControl w:val="1"/>
      </w:pPr>
      <w:bookmarkStart w:id="60"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9">
        <w:r>
          <w:rPr>
            <w:rStyle w:val="Hyperlink"/>
          </w:rPr>
          <w:t xml:space="preserve">[NeurIPS]</w:t>
        </w:r>
      </w:hyperlink>
      <w:bookmarkEnd w:id="60"/>
    </w:p>
    <w:p>
      <w:pPr>
        <w:pStyle w:val="Compact"/>
        <w:numPr>
          <w:ilvl w:val="0"/>
          <w:numId w:val="1006"/>
        </w:numPr>
        <w:jc w:val="both"/>
        <w:keepNext w:val="0"/>
        <w:keepLines w:val="0"/>
        <w:widowControl w:val="1"/>
      </w:pPr>
      <w:bookmarkStart w:id="62"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61">
        <w:r>
          <w:rPr>
            <w:rStyle w:val="Hyperlink"/>
          </w:rPr>
          <w:t xml:space="preserve">[arXiv:1606.03498]</w:t>
        </w:r>
      </w:hyperlink>
      <w:bookmarkEnd w:id="62"/>
    </w:p>
    <w:p>
      <w:pPr>
        <w:pStyle w:val="Compact"/>
        <w:numPr>
          <w:ilvl w:val="0"/>
          <w:numId w:val="1006"/>
        </w:numPr>
        <w:jc w:val="both"/>
        <w:keepNext w:val="0"/>
        <w:keepLines w:val="0"/>
        <w:widowControl w:val="1"/>
      </w:pPr>
      <w:bookmarkStart w:id="64"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63">
        <w:r>
          <w:rPr>
            <w:rStyle w:val="Hyperlink"/>
          </w:rPr>
          <w:t xml:space="preserve">[CVF]</w:t>
        </w:r>
      </w:hyperlink>
      <w:bookmarkEnd w:id="64"/>
    </w:p>
    <w:p>
      <w:pPr>
        <w:pStyle w:val="Compact"/>
        <w:numPr>
          <w:ilvl w:val="0"/>
          <w:numId w:val="1006"/>
        </w:numPr>
        <w:jc w:val="both"/>
        <w:keepNext w:val="0"/>
        <w:keepLines w:val="0"/>
        <w:widowControl w:val="1"/>
      </w:pPr>
      <w:bookmarkStart w:id="66"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5">
        <w:r>
          <w:rPr>
            <w:rStyle w:val="Hyperlink"/>
          </w:rPr>
          <w:t xml:space="preserve">[ACL Anthology]</w:t>
        </w:r>
      </w:hyperlink>
      <w:bookmarkEnd w:id="66"/>
    </w:p>
    <w:p>
      <w:pPr>
        <w:pStyle w:val="Compact"/>
        <w:numPr>
          <w:ilvl w:val="0"/>
          <w:numId w:val="1006"/>
        </w:numPr>
        <w:jc w:val="both"/>
        <w:keepNext w:val="0"/>
        <w:keepLines w:val="0"/>
        <w:widowControl w:val="1"/>
      </w:pPr>
      <w:bookmarkStart w:id="68"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7">
        <w:r>
          <w:rPr>
            <w:rStyle w:val="Hyperlink"/>
          </w:rPr>
          <w:t xml:space="preserve">[ACL Anthology]</w:t>
        </w:r>
      </w:hyperlink>
      <w:bookmarkEnd w:id="68"/>
    </w:p>
    <w:p>
      <w:pPr>
        <w:pStyle w:val="Compact"/>
        <w:numPr>
          <w:ilvl w:val="0"/>
          <w:numId w:val="1006"/>
        </w:numPr>
        <w:jc w:val="both"/>
        <w:keepNext w:val="0"/>
        <w:keepLines w:val="0"/>
        <w:widowControl w:val="1"/>
      </w:pPr>
      <w:bookmarkStart w:id="70"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9">
        <w:r>
          <w:rPr>
            <w:rStyle w:val="Hyperlink"/>
          </w:rPr>
          <w:t xml:space="preserve">[OpenReview]</w:t>
        </w:r>
      </w:hyperlink>
      <w:bookmarkEnd w:id="70"/>
    </w:p>
    <w:p>
      <w:pPr>
        <w:pStyle w:val="Compact"/>
        <w:numPr>
          <w:ilvl w:val="0"/>
          <w:numId w:val="1006"/>
        </w:numPr>
        <w:jc w:val="both"/>
        <w:keepNext w:val="0"/>
        <w:keepLines w:val="0"/>
        <w:widowControl w:val="1"/>
      </w:pPr>
      <w:bookmarkStart w:id="72"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71">
        <w:r>
          <w:rPr>
            <w:rStyle w:val="Hyperlink"/>
          </w:rPr>
          <w:t xml:space="preserve">[arXiv:1611.02163]</w:t>
        </w:r>
      </w:hyperlink>
      <w:bookmarkEnd w:id="72"/>
    </w:p>
    <w:p>
      <w:pPr>
        <w:pStyle w:val="Compact"/>
        <w:numPr>
          <w:ilvl w:val="0"/>
          <w:numId w:val="1006"/>
        </w:numPr>
        <w:jc w:val="both"/>
        <w:keepNext w:val="0"/>
        <w:keepLines w:val="0"/>
        <w:widowControl w:val="1"/>
      </w:pPr>
      <w:bookmarkStart w:id="74"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73">
        <w:r>
          <w:rPr>
            <w:rStyle w:val="Hyperlink"/>
          </w:rPr>
          <w:t xml:space="preserve">[PMLR]</w:t>
        </w:r>
      </w:hyperlink>
      <w:bookmarkEnd w:id="74"/>
    </w:p>
    <w:p>
      <w:pPr>
        <w:pStyle w:val="Compact"/>
        <w:numPr>
          <w:ilvl w:val="0"/>
          <w:numId w:val="1006"/>
        </w:numPr>
        <w:jc w:val="both"/>
        <w:keepNext w:val="0"/>
        <w:keepLines w:val="0"/>
        <w:widowControl w:val="1"/>
      </w:pPr>
      <w:bookmarkStart w:id="76"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5">
        <w:r>
          <w:rPr>
            <w:rStyle w:val="Hyperlink"/>
          </w:rPr>
          <w:t xml:space="preserve">[CUP]</w:t>
        </w:r>
      </w:hyperlink>
      <w:bookmarkEnd w:id="76"/>
    </w:p>
    <w:p>
      <w:pPr>
        <w:pStyle w:val="Compact"/>
        <w:numPr>
          <w:ilvl w:val="0"/>
          <w:numId w:val="1006"/>
        </w:numPr>
        <w:jc w:val="both"/>
        <w:keepNext w:val="0"/>
        <w:keepLines w:val="0"/>
        <w:widowControl w:val="1"/>
      </w:pPr>
      <w:bookmarkStart w:id="78"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7">
        <w:r>
          <w:rPr>
            <w:rStyle w:val="Hyperlink"/>
          </w:rPr>
          <w:t xml:space="preserve">[ACM]</w:t>
        </w:r>
      </w:hyperlink>
      <w:bookmarkEnd w:id="78"/>
    </w:p>
    <w:p>
      <w:pPr>
        <w:pStyle w:val="Compact"/>
        <w:numPr>
          <w:ilvl w:val="0"/>
          <w:numId w:val="1006"/>
        </w:numPr>
        <w:jc w:val="both"/>
        <w:keepNext w:val="0"/>
        <w:keepLines w:val="0"/>
        <w:widowControl w:val="1"/>
      </w:pPr>
      <w:bookmarkStart w:id="80"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9">
        <w:r>
          <w:rPr>
            <w:rStyle w:val="Hyperlink"/>
          </w:rPr>
          <w:t xml:space="preserve">[NeurIPS]</w:t>
        </w:r>
      </w:hyperlink>
      <w:bookmarkEnd w:id="80"/>
    </w:p>
    <w:p>
      <w:pPr>
        <w:pStyle w:val="Compact"/>
        <w:numPr>
          <w:ilvl w:val="0"/>
          <w:numId w:val="1006"/>
        </w:numPr>
        <w:jc w:val="both"/>
        <w:keepNext w:val="0"/>
        <w:keepLines w:val="0"/>
        <w:widowControl w:val="1"/>
      </w:pPr>
      <w:bookmarkStart w:id="82"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81">
        <w:r>
          <w:rPr>
            <w:rStyle w:val="Hyperlink"/>
          </w:rPr>
          <w:t xml:space="preserve">[ACL Anthology]</w:t>
        </w:r>
      </w:hyperlink>
      <w:bookmarkEnd w:id="82"/>
    </w:p>
    <w:p>
      <w:pPr>
        <w:pStyle w:val="Compact"/>
        <w:numPr>
          <w:ilvl w:val="0"/>
          <w:numId w:val="1006"/>
        </w:numPr>
        <w:jc w:val="both"/>
        <w:keepNext w:val="0"/>
        <w:keepLines w:val="0"/>
        <w:widowControl w:val="1"/>
      </w:pPr>
      <w:bookmarkStart w:id="84"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83">
        <w:r>
          <w:rPr>
            <w:rStyle w:val="Hyperlink"/>
          </w:rPr>
          <w:t xml:space="preserve">[ACL Anthology]</w:t>
        </w:r>
      </w:hyperlink>
      <w:bookmarkEnd w:id="84"/>
    </w:p>
    <w:p>
      <w:pPr>
        <w:pStyle w:val="Compact"/>
        <w:numPr>
          <w:ilvl w:val="0"/>
          <w:numId w:val="1006"/>
        </w:numPr>
        <w:jc w:val="both"/>
        <w:keepNext w:val="0"/>
        <w:keepLines w:val="0"/>
        <w:widowControl w:val="1"/>
      </w:pPr>
      <w:bookmarkStart w:id="86"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5">
        <w:r>
          <w:rPr>
            <w:rStyle w:val="Hyperlink"/>
          </w:rPr>
          <w:t xml:space="preserve">[arXiv:2211.01910]</w:t>
        </w:r>
      </w:hyperlink>
      <w:bookmarkEnd w:id="86"/>
    </w:p>
    <w:p>
      <w:pPr>
        <w:pStyle w:val="Compact"/>
        <w:numPr>
          <w:ilvl w:val="0"/>
          <w:numId w:val="1006"/>
        </w:numPr>
        <w:jc w:val="both"/>
        <w:keepNext w:val="0"/>
        <w:keepLines w:val="0"/>
        <w:widowControl w:val="1"/>
      </w:pPr>
      <w:bookmarkStart w:id="88"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7">
        <w:r>
          <w:rPr>
            <w:rStyle w:val="Hyperlink"/>
          </w:rPr>
          <w:t xml:space="preserve">[OpenReview]</w:t>
        </w:r>
      </w:hyperlink>
      <w:bookmarkEnd w:id="88"/>
    </w:p>
    <w:p>
      <w:pPr>
        <w:pStyle w:val="Compact"/>
        <w:numPr>
          <w:ilvl w:val="0"/>
          <w:numId w:val="1006"/>
        </w:numPr>
        <w:jc w:val="both"/>
        <w:keepNext w:val="0"/>
        <w:keepLines w:val="0"/>
        <w:widowControl w:val="1"/>
      </w:pPr>
      <w:bookmarkStart w:id="90"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9">
        <w:r>
          <w:rPr>
            <w:rStyle w:val="Hyperlink"/>
          </w:rPr>
          <w:t xml:space="preserve">[OpenReview]</w:t>
        </w:r>
      </w:hyperlink>
      <w:bookmarkEnd w:id="90"/>
    </w:p>
    <w:p>
      <w:pPr>
        <w:pStyle w:val="Compact"/>
        <w:numPr>
          <w:ilvl w:val="0"/>
          <w:numId w:val="1006"/>
        </w:numPr>
        <w:jc w:val="both"/>
        <w:keepNext w:val="0"/>
        <w:keepLines w:val="0"/>
        <w:widowControl w:val="1"/>
      </w:pPr>
      <w:bookmarkStart w:id="92"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91">
        <w:r>
          <w:rPr>
            <w:rStyle w:val="Hyperlink"/>
          </w:rPr>
          <w:t xml:space="preserve">[arXiv]</w:t>
        </w:r>
      </w:hyperlink>
      <w:bookmarkEnd w:id="92"/>
    </w:p>
    <w:p>
      <w:pPr>
        <w:pStyle w:val="Compact"/>
        <w:numPr>
          <w:ilvl w:val="0"/>
          <w:numId w:val="1006"/>
        </w:numPr>
        <w:jc w:val="both"/>
        <w:keepNext w:val="0"/>
        <w:keepLines w:val="0"/>
        <w:widowControl w:val="1"/>
      </w:pPr>
      <w:bookmarkStart w:id="94"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93">
        <w:r>
          <w:rPr>
            <w:rStyle w:val="Hyperlink"/>
          </w:rPr>
          <w:t xml:space="preserve">[OpenReview]</w:t>
        </w:r>
      </w:hyperlink>
      <w:bookmarkEnd w:id="94"/>
    </w:p>
    <w:p>
      <w:pPr>
        <w:pStyle w:val="Compact"/>
        <w:numPr>
          <w:ilvl w:val="0"/>
          <w:numId w:val="1006"/>
        </w:numPr>
        <w:jc w:val="both"/>
        <w:keepNext w:val="0"/>
        <w:keepLines w:val="0"/>
        <w:widowControl w:val="1"/>
      </w:pPr>
      <w:bookmarkStart w:id="96"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5">
        <w:r>
          <w:rPr>
            <w:rStyle w:val="Hyperlink"/>
          </w:rPr>
          <w:t xml:space="preserve">[arXiv]</w:t>
        </w:r>
      </w:hyperlink>
      <w:bookmarkEnd w:id="96"/>
    </w:p>
    <w:p>
      <w:pPr>
        <w:pStyle w:val="Compact"/>
        <w:numPr>
          <w:ilvl w:val="0"/>
          <w:numId w:val="1006"/>
        </w:numPr>
        <w:jc w:val="both"/>
        <w:keepNext w:val="0"/>
        <w:keepLines w:val="0"/>
        <w:widowControl w:val="1"/>
      </w:pPr>
      <w:bookmarkStart w:id="98"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7">
        <w:r>
          <w:rPr>
            <w:rStyle w:val="Hyperlink"/>
          </w:rPr>
          <w:t xml:space="preserve">[ACL Anthology]</w:t>
        </w:r>
      </w:hyperlink>
      <w:bookmarkEnd w:id="98"/>
    </w:p>
    <w:p>
      <w:pPr>
        <w:pStyle w:val="Compact"/>
        <w:numPr>
          <w:ilvl w:val="0"/>
          <w:numId w:val="1006"/>
        </w:numPr>
        <w:jc w:val="both"/>
        <w:keepNext w:val="0"/>
        <w:keepLines w:val="0"/>
        <w:widowControl w:val="1"/>
      </w:pPr>
      <w:bookmarkStart w:id="100"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9">
        <w:r>
          <w:rPr>
            <w:rStyle w:val="Hyperlink"/>
          </w:rPr>
          <w:t xml:space="preserve">[OpenReview]</w:t>
        </w:r>
      </w:hyperlink>
      <w:bookmarkEnd w:id="100"/>
    </w:p>
    <w:p>
      <w:pPr>
        <w:pStyle w:val="Compact"/>
        <w:numPr>
          <w:ilvl w:val="0"/>
          <w:numId w:val="1006"/>
        </w:numPr>
        <w:jc w:val="both"/>
        <w:keepNext w:val="0"/>
        <w:keepLines w:val="0"/>
        <w:widowControl w:val="1"/>
      </w:pPr>
      <w:bookmarkStart w:id="102"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101">
        <w:r>
          <w:rPr>
            <w:rStyle w:val="Hyperlink"/>
          </w:rPr>
          <w:t xml:space="preserve">[NeurIPS]</w:t>
        </w:r>
      </w:hyperlink>
      <w:bookmarkEnd w:id="102"/>
    </w:p>
    <w:p>
      <w:pPr>
        <w:pStyle w:val="Compact"/>
        <w:numPr>
          <w:ilvl w:val="0"/>
          <w:numId w:val="1006"/>
        </w:numPr>
        <w:jc w:val="both"/>
        <w:keepNext w:val="0"/>
        <w:keepLines w:val="0"/>
        <w:widowControl w:val="1"/>
      </w:pPr>
      <w:bookmarkStart w:id="104"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103">
        <w:r>
          <w:rPr>
            <w:rStyle w:val="Hyperlink"/>
          </w:rPr>
          <w:t xml:space="preserve">[NeurIPS]</w:t>
        </w:r>
      </w:hyperlink>
      <w:bookmarkEnd w:id="104"/>
    </w:p>
    <w:p>
      <w:pPr>
        <w:pStyle w:val="Compact"/>
        <w:numPr>
          <w:ilvl w:val="0"/>
          <w:numId w:val="1006"/>
        </w:numPr>
        <w:jc w:val="both"/>
        <w:keepNext w:val="0"/>
        <w:keepLines w:val="0"/>
        <w:widowControl w:val="1"/>
      </w:pPr>
      <w:bookmarkStart w:id="106"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5">
        <w:r>
          <w:rPr>
            <w:rStyle w:val="Hyperlink"/>
          </w:rPr>
          <w:t xml:space="preserve">[PMLR]</w:t>
        </w:r>
      </w:hyperlink>
      <w:bookmarkEnd w:id="106"/>
    </w:p>
    <w:p>
      <w:pPr>
        <w:pStyle w:val="Compact"/>
        <w:numPr>
          <w:ilvl w:val="0"/>
          <w:numId w:val="1006"/>
        </w:numPr>
        <w:jc w:val="both"/>
        <w:keepNext w:val="0"/>
        <w:keepLines w:val="0"/>
        <w:widowControl w:val="1"/>
      </w:pPr>
      <w:bookmarkStart w:id="108"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7">
        <w:r>
          <w:rPr>
            <w:rStyle w:val="Hyperlink"/>
          </w:rPr>
          <w:t xml:space="preserve">[arXiv]</w:t>
        </w:r>
      </w:hyperlink>
      <w:bookmarkEnd w:id="108"/>
    </w:p>
    <w:p>
      <w:pPr>
        <w:pStyle w:val="Compact"/>
        <w:numPr>
          <w:ilvl w:val="0"/>
          <w:numId w:val="1006"/>
        </w:numPr>
        <w:jc w:val="both"/>
        <w:keepNext w:val="0"/>
        <w:keepLines w:val="0"/>
        <w:widowControl w:val="1"/>
      </w:pPr>
      <w:bookmarkStart w:id="110" w:name="ref-paretoprompt"/>
      <w:r>
        <w:t xml:space="preserve">Anonymous.</w:t>
      </w:r>
      <w:r>
        <w:t xml:space="preserve"> </w:t>
      </w:r>
      <w:r>
        <w:rPr>
          <w:i/>
          <w:iCs/>
        </w:rPr>
        <w:t xml:space="preserve">Pareto prompt optimization.</w:t>
      </w:r>
      <w:r>
        <w:t xml:space="preserve"> </w:t>
      </w:r>
      <w:r>
        <w:t xml:space="preserve">ICLR, 2025.</w:t>
      </w:r>
      <w:r>
        <w:t xml:space="preserve"> </w:t>
      </w:r>
      <w:hyperlink r:id="rId109">
        <w:r>
          <w:rPr>
            <w:rStyle w:val="Hyperlink"/>
          </w:rPr>
          <w:t xml:space="preserve">[OpenReview]</w:t>
        </w:r>
      </w:hyperlink>
      <w:bookmarkEnd w:id="110"/>
    </w:p>
    <w:p>
      <w:pPr>
        <w:pStyle w:val="Compact"/>
        <w:numPr>
          <w:ilvl w:val="0"/>
          <w:numId w:val="1006"/>
        </w:numPr>
        <w:jc w:val="both"/>
        <w:keepNext w:val="0"/>
        <w:keepLines w:val="0"/>
        <w:widowControl w:val="1"/>
      </w:pPr>
      <w:bookmarkStart w:id="112" w:name="ref-autopromptens"/>
      <w:r>
        <w:t xml:space="preserve">Li, et al.</w:t>
      </w:r>
      <w:r>
        <w:t xml:space="preserve"> </w:t>
      </w:r>
      <w:r>
        <w:rPr>
          <w:i/>
          <w:iCs/>
        </w:rPr>
        <w:t xml:space="preserve">Auto-prompt ensemble for LLM judge.</w:t>
      </w:r>
      <w:r>
        <w:t xml:space="preserve"> </w:t>
      </w:r>
      <w:r>
        <w:t xml:space="preserve">arXiv:2510.06538, 2025.</w:t>
      </w:r>
      <w:r>
        <w:t xml:space="preserve"> </w:t>
      </w:r>
      <w:hyperlink r:id="rId111">
        <w:r>
          <w:rPr>
            <w:rStyle w:val="Hyperlink"/>
          </w:rPr>
          <w:t xml:space="preserve">[arXiv]</w:t>
        </w:r>
      </w:hyperlink>
      <w:bookmarkEnd w:id="112"/>
    </w:p>
    <w:p>
      <w:pPr>
        <w:pStyle w:val="Compact"/>
        <w:numPr>
          <w:ilvl w:val="0"/>
          <w:numId w:val="1006"/>
        </w:numPr>
        <w:jc w:val="both"/>
        <w:keepNext w:val="0"/>
        <w:keepLines w:val="0"/>
        <w:widowControl w:val="1"/>
      </w:pPr>
      <w:bookmarkStart w:id="114" w:name="ref-gradcollide"/>
      <w:r>
        <w:t xml:space="preserve">Anonymous.</w:t>
      </w:r>
      <w:r>
        <w:t xml:space="preserve"> </w:t>
      </w:r>
      <w:r>
        <w:rPr>
          <w:i/>
          <w:iCs/>
        </w:rPr>
        <w:t xml:space="preserve">When gradients collide: Failure modes of multi-objective prompt optimization for LLM judges.</w:t>
      </w:r>
      <w:r>
        <w:t xml:space="preserve"> </w:t>
      </w:r>
      <w:r>
        <w:t xml:space="preserve">arXiv:2605.26046, 2026.</w:t>
      </w:r>
      <w:r>
        <w:t xml:space="preserve"> </w:t>
      </w:r>
      <w:hyperlink r:id="rId113">
        <w:r>
          <w:rPr>
            <w:rStyle w:val="Hyperlink"/>
          </w:rPr>
          <w:t xml:space="preserve">[arXiv]</w:t>
        </w:r>
      </w:hyperlink>
      <w:bookmarkEnd w:id="114"/>
    </w:p>
    <w:p>
      <w:pPr>
        <w:pStyle w:val="Compact"/>
        <w:numPr>
          <w:ilvl w:val="0"/>
          <w:numId w:val="1006"/>
        </w:numPr>
        <w:jc w:val="both"/>
        <w:keepNext w:val="0"/>
        <w:keepLines w:val="0"/>
        <w:widowControl w:val="1"/>
      </w:pPr>
      <w:bookmarkStart w:id="116"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15">
        <w:r>
          <w:rPr>
            <w:rStyle w:val="Hyperlink"/>
          </w:rPr>
          <w:t xml:space="preserve">[arXiv]</w:t>
        </w:r>
      </w:hyperlink>
      <w:bookmarkEnd w:id="116"/>
    </w:p>
    <w:p>
      <w:pPr>
        <w:pStyle w:val="Compact"/>
        <w:numPr>
          <w:ilvl w:val="0"/>
          <w:numId w:val="1006"/>
        </w:numPr>
        <w:jc w:val="both"/>
        <w:keepNext w:val="0"/>
        <w:keepLines w:val="0"/>
        <w:widowControl w:val="1"/>
      </w:pPr>
      <w:bookmarkStart w:id="118"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7">
        <w:r>
          <w:rPr>
            <w:rStyle w:val="Hyperlink"/>
          </w:rPr>
          <w:t xml:space="preserve">[arXiv]</w:t>
        </w:r>
      </w:hyperlink>
      <w:bookmarkEnd w:id="118"/>
    </w:p>
    <w:p>
      <w:pPr>
        <w:pStyle w:val="Compact"/>
        <w:numPr>
          <w:ilvl w:val="0"/>
          <w:numId w:val="1006"/>
        </w:numPr>
        <w:jc w:val="both"/>
        <w:keepNext w:val="0"/>
        <w:keepLines w:val="0"/>
        <w:widowControl w:val="1"/>
      </w:pPr>
      <w:bookmarkStart w:id="120" w:name="ref-nanoflux"/>
      <w:r>
        <w:t xml:space="preserve">Anonymous.</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9">
        <w:r>
          <w:rPr>
            <w:rStyle w:val="Hyperlink"/>
          </w:rPr>
          <w:t xml:space="preserve">[arXiv]</w:t>
        </w:r>
      </w:hyperlink>
      <w:bookmarkEnd w:id="120"/>
    </w:p>
    <w:p>
      <w:pPr>
        <w:pStyle w:val="Compact"/>
        <w:numPr>
          <w:ilvl w:val="0"/>
          <w:numId w:val="1006"/>
        </w:numPr>
        <w:jc w:val="both"/>
        <w:keepNext w:val="0"/>
        <w:keepLines w:val="0"/>
        <w:widowControl w:val="1"/>
      </w:pPr>
      <w:bookmarkStart w:id="122" w:name="ref-strongcollapse"/>
      <w:r>
        <w:t xml:space="preserve">Anonymous.</w:t>
      </w:r>
      <w:r>
        <w:t xml:space="preserve"> </w:t>
      </w:r>
      <w:r>
        <w:rPr>
          <w:i/>
          <w:iCs/>
        </w:rPr>
        <w:t xml:space="preserve">Strong model collapse.</w:t>
      </w:r>
      <w:r>
        <w:t xml:space="preserve"> </w:t>
      </w:r>
      <w:r>
        <w:t xml:space="preserve">ICLR, 2025.</w:t>
      </w:r>
      <w:r>
        <w:t xml:space="preserve"> </w:t>
      </w:r>
      <w:hyperlink r:id="rId121">
        <w:r>
          <w:rPr>
            <w:rStyle w:val="Hyperlink"/>
          </w:rPr>
          <w:t xml:space="preserve">[ICLR 2025]</w:t>
        </w:r>
      </w:hyperlink>
      <w:bookmarkEnd w:id="122"/>
    </w:p>
    <w:p>
      <w:pPr>
        <w:pStyle w:val="Compact"/>
        <w:numPr>
          <w:ilvl w:val="0"/>
          <w:numId w:val="1006"/>
        </w:numPr>
        <w:jc w:val="both"/>
        <w:keepNext w:val="0"/>
        <w:keepLines w:val="0"/>
        <w:widowControl w:val="1"/>
      </w:pPr>
      <w:bookmarkStart w:id="124" w:name="ref-shumalovnote"/>
      <w:r>
        <w:t xml:space="preserve">Kazdan, et al.</w:t>
      </w:r>
      <w:r>
        <w:t xml:space="preserve"> </w:t>
      </w:r>
      <w:r>
        <w:rPr>
          <w:i/>
          <w:iCs/>
        </w:rPr>
        <w:t xml:space="preserve">A note on Shumailov et al. (2024).</w:t>
      </w:r>
      <w:r>
        <w:t xml:space="preserve"> </w:t>
      </w:r>
      <w:r>
        <w:t xml:space="preserve">arXiv:2410.12954, 2024.</w:t>
      </w:r>
      <w:r>
        <w:t xml:space="preserve"> </w:t>
      </w:r>
      <w:hyperlink r:id="rId123">
        <w:r>
          <w:rPr>
            <w:rStyle w:val="Hyperlink"/>
          </w:rPr>
          <w:t xml:space="preserve">[arXiv]</w:t>
        </w:r>
      </w:hyperlink>
      <w:bookmarkEnd w:id="124"/>
    </w:p>
    <w:p>
      <w:pPr>
        <w:pStyle w:val="Compact"/>
        <w:numPr>
          <w:ilvl w:val="0"/>
          <w:numId w:val="1006"/>
        </w:numPr>
        <w:jc w:val="both"/>
        <w:keepNext w:val="0"/>
        <w:keepLines w:val="0"/>
        <w:widowControl w:val="1"/>
      </w:pPr>
      <w:bookmarkStart w:id="126" w:name="ref-syntheggs"/>
      <w:r>
        <w:t xml:space="preserve">Anonymous.</w:t>
      </w:r>
      <w:r>
        <w:t xml:space="preserve"> </w:t>
      </w:r>
      <w:r>
        <w:rPr>
          <w:i/>
          <w:iCs/>
        </w:rPr>
        <w:t xml:space="preserve">Synthetic eggs in many baskets: The impact of synthetic data diversity on LLM fine-tuning.</w:t>
      </w:r>
      <w:r>
        <w:t xml:space="preserve"> </w:t>
      </w:r>
      <w:r>
        <w:t xml:space="preserve">arXiv:2511.01490, 2025 (Findings of ACL 2026).</w:t>
      </w:r>
      <w:r>
        <w:t xml:space="preserve"> </w:t>
      </w:r>
      <w:hyperlink r:id="rId125">
        <w:r>
          <w:rPr>
            <w:rStyle w:val="Hyperlink"/>
          </w:rPr>
          <w:t xml:space="preserve">[arXiv]</w:t>
        </w:r>
      </w:hyperlink>
      <w:bookmarkEnd w:id="126"/>
    </w:p>
    <w:p>
      <w:pPr>
        <w:pStyle w:val="Compact"/>
        <w:numPr>
          <w:ilvl w:val="0"/>
          <w:numId w:val="1006"/>
        </w:numPr>
        <w:jc w:val="both"/>
        <w:keepNext w:val="0"/>
        <w:keepLines w:val="0"/>
        <w:widowControl w:val="1"/>
      </w:pPr>
      <w:bookmarkStart w:id="128" w:name="ref-mgtfilter"/>
      <w:r>
        <w:t xml:space="preserve">Anonymous.</w:t>
      </w:r>
      <w:r>
        <w:t xml:space="preserve"> </w:t>
      </w:r>
      <w:r>
        <w:rPr>
          <w:i/>
          <w:iCs/>
        </w:rPr>
        <w:t xml:space="preserve">Machine-generated text detection prevents language model collapse.</w:t>
      </w:r>
      <w:r>
        <w:t xml:space="preserve"> </w:t>
      </w:r>
      <w:r>
        <w:t xml:space="preserve">arXiv:2502.15654, 2025.</w:t>
      </w:r>
      <w:r>
        <w:t xml:space="preserve"> </w:t>
      </w:r>
      <w:hyperlink r:id="rId127">
        <w:r>
          <w:rPr>
            <w:rStyle w:val="Hyperlink"/>
          </w:rPr>
          <w:t xml:space="preserve">[arXiv]</w:t>
        </w:r>
      </w:hyperlink>
      <w:bookmarkEnd w:id="128"/>
    </w:p>
    <w:p>
      <w:pPr>
        <w:pStyle w:val="Compact"/>
        <w:numPr>
          <w:ilvl w:val="0"/>
          <w:numId w:val="1006"/>
        </w:numPr>
        <w:jc w:val="both"/>
        <w:keepNext w:val="0"/>
        <w:keepLines w:val="0"/>
        <w:widowControl w:val="1"/>
      </w:pPr>
      <w:bookmarkStart w:id="130" w:name="ref-improveddre"/>
      <w:r>
        <w:t xml:space="preserve">Anonymous.</w:t>
      </w:r>
      <w:r>
        <w:t xml:space="preserve"> </w:t>
      </w:r>
      <w:r>
        <w:rPr>
          <w:i/>
          <w:iCs/>
        </w:rPr>
        <w:t xml:space="preserve">Improved density ratio estimation for evaluating synthetic data quality.</w:t>
      </w:r>
      <w:r>
        <w:t xml:space="preserve"> </w:t>
      </w:r>
      <w:r>
        <w:t xml:space="preserve">ICLR 2025 SynthData workshop.</w:t>
      </w:r>
      <w:r>
        <w:t xml:space="preserve"> </w:t>
      </w:r>
      <w:hyperlink r:id="rId129">
        <w:r>
          <w:rPr>
            <w:rStyle w:val="Hyperlink"/>
          </w:rPr>
          <w:t xml:space="preserve">[OpenReview]</w:t>
        </w:r>
      </w:hyperlink>
      <w:bookmarkEnd w:id="130"/>
    </w:p>
    <w:p>
      <w:pPr>
        <w:pStyle w:val="Compact"/>
        <w:numPr>
          <w:ilvl w:val="0"/>
          <w:numId w:val="1006"/>
        </w:numPr>
        <w:jc w:val="both"/>
        <w:keepNext w:val="0"/>
        <w:keepLines w:val="0"/>
        <w:widowControl w:val="1"/>
      </w:pPr>
      <w:bookmarkStart w:id="132"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31">
        <w:r>
          <w:rPr>
            <w:rStyle w:val="Hyperlink"/>
          </w:rPr>
          <w:t xml:space="preserve">[arXiv]</w:t>
        </w:r>
      </w:hyperlink>
      <w:bookmarkEnd w:id="132"/>
    </w:p>
    <w:bookmarkEnd w:id="133"/>
    <w:bookmarkStart w:id="135"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@misc{apartsin2026attrforge,</w:t>
      </w:r>
      <w:r>
        <w:br/>
      </w:r>
      <w:r>
        <w:rPr>
          <w:rStyle w:val="VerbatimChar"/>
        </w:rPr>
        <w:t xml:space="preserve">  title  = {More Critics, Worse Data? {GAN}-Style Adversaries Expose a</w:t>
      </w:r>
      <w:r>
        <w:br/>
      </w:r>
      <w:r>
        <w:rPr>
          <w:rStyle w:val="VerbatimChar"/>
        </w:rPr>
        <w:t xml:space="preserve">            Diversity-Discriminability Tradeoff in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{Research preview, \url{https://apartsinprojects.github.io/PromptForge/}}</w:t>
      </w:r>
      <w:r>
        <w:br/>
      </w:r>
      <w:r>
        <w:rPr>
          <w:rStyle w:val="VerbatimChar"/>
        </w:rPr>
        <w:t xml:space="preserve">}</w:t>
      </w:r>
    </w:p>
    <w:p>
      <w:pPr>
        <w:pStyle w:val="FirstParagraph"/>
        <w:jc w:val="both"/>
        <w:keepNext w:val="0"/>
        <w:keepLines w:val="0"/>
        <w:widowControl w:val="1"/>
      </w:pPr>
      <w:r>
        <w:t xml:space="preserve">Built with HTML and</w:t>
      </w:r>
      <w:r>
        <w:t xml:space="preserve"> </w:t>
      </w:r>
      <w:hyperlink r:id="rId134">
        <w:r>
          <w:rPr>
            <w:rStyle w:val="Hyperlink"/>
          </w:rPr>
          <w:t xml:space="preserve">KaTeX</w:t>
        </w:r>
      </w:hyperlink>
      <w:r>
        <w:t xml:space="preserve">. Source on</w:t>
      </w:r>
      <w:r>
        <w:t xml:space="preserve"> </w:t>
      </w:r>
      <w:hyperlink r:id="rId10">
        <w:r>
          <w:rPr>
            <w:rStyle w:val="Hyperlink"/>
          </w:rPr>
          <w:t xml:space="preserve">GitHub</w:t>
        </w:r>
      </w:hyperlink>
      <w:r>
        <w:t xml:space="preserve">.</w:t>
      </w:r>
    </w:p>
    <w:bookmarkEnd w:id="135"/>
    <w:sectPr w:rsidR="00FC693F" w:rsidRPr="0006063C" w:rsidSect="00034616">
      <w:footerReference w:type="default" r:id="rId13"/>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attrforge.docx" TargetMode="External"/><Relationship Id="rId81" Type="http://schemas.openxmlformats.org/officeDocument/2006/relationships/hyperlink" Target="https://aclanthology.org/2022.findings-emnlp.269/" TargetMode="External"/><Relationship Id="rId83" Type="http://schemas.openxmlformats.org/officeDocument/2006/relationships/hyperlink" Target="https://aclanthology.org/2022.naacl-main.341/" TargetMode="External"/><Relationship Id="rId67" Type="http://schemas.openxmlformats.org/officeDocument/2006/relationships/hyperlink" Target="https://aclanthology.org/2023.acl-long.754/" TargetMode="External"/><Relationship Id="rId65" Type="http://schemas.openxmlformats.org/officeDocument/2006/relationships/hyperlink" Target="https://aclanthology.org/2023.acl-long.806/" TargetMode="External"/><Relationship Id="rId97" Type="http://schemas.openxmlformats.org/officeDocument/2006/relationships/hyperlink" Target="https://aclanthology.org/2023.emnlp-main.153/" TargetMode="External"/><Relationship Id="rId61" Type="http://schemas.openxmlformats.org/officeDocument/2006/relationships/hyperlink" Target="https://arxiv.org/abs/1606.03498" TargetMode="External"/><Relationship Id="rId71" Type="http://schemas.openxmlformats.org/officeDocument/2006/relationships/hyperlink" Target="https://arxiv.org/abs/1611.02163" TargetMode="External"/><Relationship Id="rId85" Type="http://schemas.openxmlformats.org/officeDocument/2006/relationships/hyperlink" Target="https://arxiv.org/abs/2211.01910" TargetMode="External"/><Relationship Id="rId91" Type="http://schemas.openxmlformats.org/officeDocument/2006/relationships/hyperlink" Target="https://arxiv.org/abs/2309.16797" TargetMode="External"/><Relationship Id="rId95" Type="http://schemas.openxmlformats.org/officeDocument/2006/relationships/hyperlink" Target="https://arxiv.org/abs/2406.07496" TargetMode="External"/><Relationship Id="rId123" Type="http://schemas.openxmlformats.org/officeDocument/2006/relationships/hyperlink" Target="https://arxiv.org/abs/2410.12954" TargetMode="External"/><Relationship Id="rId131" Type="http://schemas.openxmlformats.org/officeDocument/2006/relationships/hyperlink" Target="https://arxiv.org/abs/2412.18645" TargetMode="External"/><Relationship Id="rId127" Type="http://schemas.openxmlformats.org/officeDocument/2006/relationships/hyperlink" Target="https://arxiv.org/abs/2502.15654" TargetMode="External"/><Relationship Id="rId107" Type="http://schemas.openxmlformats.org/officeDocument/2006/relationships/hyperlink" Target="https://arxiv.org/abs/2507.19457" TargetMode="External"/><Relationship Id="rId119" Type="http://schemas.openxmlformats.org/officeDocument/2006/relationships/hyperlink" Target="https://arxiv.org/abs/2509.23252" TargetMode="External"/><Relationship Id="rId117" Type="http://schemas.openxmlformats.org/officeDocument/2006/relationships/hyperlink" Target="https://arxiv.org/abs/2510.01171" TargetMode="External"/><Relationship Id="rId111" Type="http://schemas.openxmlformats.org/officeDocument/2006/relationships/hyperlink" Target="https://arxiv.org/abs/2510.06538" TargetMode="External"/><Relationship Id="rId115" Type="http://schemas.openxmlformats.org/officeDocument/2006/relationships/hyperlink" Target="https://arxiv.org/abs/2510.12697" TargetMode="External"/><Relationship Id="rId125" Type="http://schemas.openxmlformats.org/officeDocument/2006/relationships/hyperlink" Target="https://arxiv.org/abs/2511.01490" TargetMode="External"/><Relationship Id="rId113" Type="http://schemas.openxmlformats.org/officeDocument/2006/relationships/hyperlink" Target="https://arxiv.org/abs/2605.26046" TargetMode="External"/><Relationship Id="rId77" Type="http://schemas.openxmlformats.org/officeDocument/2006/relationships/hyperlink" Target="https://dl.acm.org/doi/abs/10.1145/3477495.3531863" TargetMode="External"/><Relationship Id="rId10" Type="http://schemas.openxmlformats.org/officeDocument/2006/relationships/hyperlink" Target="https://github.com/ApartsinProjects/PromptForge" TargetMode="External"/><Relationship Id="rId12" Type="http://schemas.openxmlformats.org/officeDocument/2006/relationships/hyperlink" Target="https://github.com/ApartsinProjects/PromptForge/blob/main/README.md" TargetMode="External"/><Relationship Id="rId11" Type="http://schemas.openxmlformats.org/officeDocument/2006/relationships/hyperlink" Target="https://github.com/ApartsinProjects/PromptForge/blob/main/attrforge_project_description.md" TargetMode="External"/><Relationship Id="rId134" Type="http://schemas.openxmlformats.org/officeDocument/2006/relationships/hyperlink" Target="https://katex.org/" TargetMode="External"/><Relationship Id="rId63" Type="http://schemas.openxmlformats.org/officeDocument/2006/relationships/hyperlink" Target="https://openaccess.thecvf.com/content_CVPR_2019/html/Mao_Mode_Seeking_Generative_Adversarial_Networks_for_Diverse_Image_Synthesis_CVPR_2019_paper.html" TargetMode="External"/><Relationship Id="rId99" Type="http://schemas.openxmlformats.org/officeDocument/2006/relationships/hyperlink" Target="https://openreview.net/forum?id=1PL1NIMMrw" TargetMode="External"/><Relationship Id="rId87" Type="http://schemas.openxmlformats.org/officeDocument/2006/relationships/hyperlink" Target="https://openreview.net/forum?id=Bb4VGOWELI" TargetMode="External"/><Relationship Id="rId121" Type="http://schemas.openxmlformats.org/officeDocument/2006/relationships/hyperlink" Target="https://openreview.net/forum?id=GnLAFEzZsj" TargetMode="External"/><Relationship Id="rId109" Type="http://schemas.openxmlformats.org/officeDocument/2006/relationships/hyperlink" Target="https://openreview.net/forum?id=HGCk5aaSvE" TargetMode="External"/><Relationship Id="rId129" Type="http://schemas.openxmlformats.org/officeDocument/2006/relationships/hyperlink" Target="https://openreview.net/forum?id=IBnCO8gtLA" TargetMode="External"/><Relationship Id="rId89" Type="http://schemas.openxmlformats.org/officeDocument/2006/relationships/hyperlink" Target="https://openreview.net/forum?id=ZG3RaNIsO8" TargetMode="External"/><Relationship Id="rId93" Type="http://schemas.openxmlformats.org/officeDocument/2006/relationships/hyperlink" Target="https://openreview.net/forum?id=sY5N0zY5Od" TargetMode="External"/><Relationship Id="rId69" Type="http://schemas.openxmlformats.org/officeDocument/2006/relationships/hyperlink" Target="https://openreview.net/forum?id=uccHPGDlao" TargetMode="External"/><Relationship Id="rId105" Type="http://schemas.openxmlformats.org/officeDocument/2006/relationships/hyperlink" Target="https://proceedings.mlr.press/v119/naeem20a.html" TargetMode="External"/><Relationship Id="rId73" Type="http://schemas.openxmlformats.org/officeDocument/2006/relationships/hyperlink" Target="https://proceedings.mlr.press/v70/arjovsky17a.html" TargetMode="External"/><Relationship Id="rId101" Type="http://schemas.openxmlformats.org/officeDocument/2006/relationships/hyperlink" Target="https://proceedings.neurips.cc/paper/2017/hash/8a1d694707eb0fefe65871369074926d-Abstract.html" TargetMode="External"/><Relationship Id="rId59" Type="http://schemas.openxmlformats.org/officeDocument/2006/relationships/hyperlink" Target="https://proceedings.neurips.cc/paper/2018/hash/288cc0ff022877bd3df94bc9360b9c5d-Abstract.html" TargetMode="External"/><Relationship Id="rId103" Type="http://schemas.openxmlformats.org/officeDocument/2006/relationships/hyperlink" Target="https://proceedings.neurips.cc/paper/2018/hash/f7696a9b362ac5a51c3dc8f098b73923-Abstract.html" TargetMode="External"/><Relationship Id="rId79" Type="http://schemas.openxmlformats.org/officeDocument/2006/relationships/hyperlink" Target="https://proceedings.neurips.cc/paper_files/paper/2022/hash/0346c148ba1c21c6b4780a961ea141dc-Abstract-Conference.html" TargetMode="External"/><Relationship Id="rId75" Type="http://schemas.openxmlformats.org/officeDocument/2006/relationships/hyperlink" Target="https://www.cambridge.org/core/books/density-ratio-estimation-in-machine-learning/BCBEA6AEAADD66569B1E85DDDEAA7648" TargetMode="External"/><Relationship Id="rId13"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attrforge.docx" TargetMode="External"/><Relationship Id="rId81" Type="http://schemas.openxmlformats.org/officeDocument/2006/relationships/hyperlink" Target="https://aclanthology.org/2022.findings-emnlp.269/" TargetMode="External"/><Relationship Id="rId83" Type="http://schemas.openxmlformats.org/officeDocument/2006/relationships/hyperlink" Target="https://aclanthology.org/2022.naacl-main.341/" TargetMode="External"/><Relationship Id="rId67" Type="http://schemas.openxmlformats.org/officeDocument/2006/relationships/hyperlink" Target="https://aclanthology.org/2023.acl-long.754/" TargetMode="External"/><Relationship Id="rId65" Type="http://schemas.openxmlformats.org/officeDocument/2006/relationships/hyperlink" Target="https://aclanthology.org/2023.acl-long.806/" TargetMode="External"/><Relationship Id="rId97" Type="http://schemas.openxmlformats.org/officeDocument/2006/relationships/hyperlink" Target="https://aclanthology.org/2023.emnlp-main.153/" TargetMode="External"/><Relationship Id="rId61" Type="http://schemas.openxmlformats.org/officeDocument/2006/relationships/hyperlink" Target="https://arxiv.org/abs/1606.03498" TargetMode="External"/><Relationship Id="rId71" Type="http://schemas.openxmlformats.org/officeDocument/2006/relationships/hyperlink" Target="https://arxiv.org/abs/1611.02163" TargetMode="External"/><Relationship Id="rId85" Type="http://schemas.openxmlformats.org/officeDocument/2006/relationships/hyperlink" Target="https://arxiv.org/abs/2211.01910" TargetMode="External"/><Relationship Id="rId91" Type="http://schemas.openxmlformats.org/officeDocument/2006/relationships/hyperlink" Target="https://arxiv.org/abs/2309.16797" TargetMode="External"/><Relationship Id="rId95" Type="http://schemas.openxmlformats.org/officeDocument/2006/relationships/hyperlink" Target="https://arxiv.org/abs/2406.07496" TargetMode="External"/><Relationship Id="rId123" Type="http://schemas.openxmlformats.org/officeDocument/2006/relationships/hyperlink" Target="https://arxiv.org/abs/2410.12954" TargetMode="External"/><Relationship Id="rId131" Type="http://schemas.openxmlformats.org/officeDocument/2006/relationships/hyperlink" Target="https://arxiv.org/abs/2412.18645" TargetMode="External"/><Relationship Id="rId127" Type="http://schemas.openxmlformats.org/officeDocument/2006/relationships/hyperlink" Target="https://arxiv.org/abs/2502.15654" TargetMode="External"/><Relationship Id="rId107" Type="http://schemas.openxmlformats.org/officeDocument/2006/relationships/hyperlink" Target="https://arxiv.org/abs/2507.19457" TargetMode="External"/><Relationship Id="rId119" Type="http://schemas.openxmlformats.org/officeDocument/2006/relationships/hyperlink" Target="https://arxiv.org/abs/2509.23252" TargetMode="External"/><Relationship Id="rId117" Type="http://schemas.openxmlformats.org/officeDocument/2006/relationships/hyperlink" Target="https://arxiv.org/abs/2510.01171" TargetMode="External"/><Relationship Id="rId111" Type="http://schemas.openxmlformats.org/officeDocument/2006/relationships/hyperlink" Target="https://arxiv.org/abs/2510.06538" TargetMode="External"/><Relationship Id="rId115" Type="http://schemas.openxmlformats.org/officeDocument/2006/relationships/hyperlink" Target="https://arxiv.org/abs/2510.12697" TargetMode="External"/><Relationship Id="rId125" Type="http://schemas.openxmlformats.org/officeDocument/2006/relationships/hyperlink" Target="https://arxiv.org/abs/2511.01490" TargetMode="External"/><Relationship Id="rId113" Type="http://schemas.openxmlformats.org/officeDocument/2006/relationships/hyperlink" Target="https://arxiv.org/abs/2605.26046" TargetMode="External"/><Relationship Id="rId77" Type="http://schemas.openxmlformats.org/officeDocument/2006/relationships/hyperlink" Target="https://dl.acm.org/doi/abs/10.1145/3477495.3531863" TargetMode="External"/><Relationship Id="rId10" Type="http://schemas.openxmlformats.org/officeDocument/2006/relationships/hyperlink" Target="https://github.com/ApartsinProjects/PromptForge" TargetMode="External"/><Relationship Id="rId12" Type="http://schemas.openxmlformats.org/officeDocument/2006/relationships/hyperlink" Target="https://github.com/ApartsinProjects/PromptForge/blob/main/README.md" TargetMode="External"/><Relationship Id="rId11" Type="http://schemas.openxmlformats.org/officeDocument/2006/relationships/hyperlink" Target="https://github.com/ApartsinProjects/PromptForge/blob/main/attrforge_project_description.md" TargetMode="External"/><Relationship Id="rId134" Type="http://schemas.openxmlformats.org/officeDocument/2006/relationships/hyperlink" Target="https://katex.org/" TargetMode="External"/><Relationship Id="rId63" Type="http://schemas.openxmlformats.org/officeDocument/2006/relationships/hyperlink" Target="https://openaccess.thecvf.com/content_CVPR_2019/html/Mao_Mode_Seeking_Generative_Adversarial_Networks_for_Diverse_Image_Synthesis_CVPR_2019_paper.html" TargetMode="External"/><Relationship Id="rId99" Type="http://schemas.openxmlformats.org/officeDocument/2006/relationships/hyperlink" Target="https://openreview.net/forum?id=1PL1NIMMrw" TargetMode="External"/><Relationship Id="rId87" Type="http://schemas.openxmlformats.org/officeDocument/2006/relationships/hyperlink" Target="https://openreview.net/forum?id=Bb4VGOWELI" TargetMode="External"/><Relationship Id="rId121" Type="http://schemas.openxmlformats.org/officeDocument/2006/relationships/hyperlink" Target="https://openreview.net/forum?id=GnLAFEzZsj" TargetMode="External"/><Relationship Id="rId109" Type="http://schemas.openxmlformats.org/officeDocument/2006/relationships/hyperlink" Target="https://openreview.net/forum?id=HGCk5aaSvE" TargetMode="External"/><Relationship Id="rId129" Type="http://schemas.openxmlformats.org/officeDocument/2006/relationships/hyperlink" Target="https://openreview.net/forum?id=IBnCO8gtLA" TargetMode="External"/><Relationship Id="rId89" Type="http://schemas.openxmlformats.org/officeDocument/2006/relationships/hyperlink" Target="https://openreview.net/forum?id=ZG3RaNIsO8" TargetMode="External"/><Relationship Id="rId93" Type="http://schemas.openxmlformats.org/officeDocument/2006/relationships/hyperlink" Target="https://openreview.net/forum?id=sY5N0zY5Od" TargetMode="External"/><Relationship Id="rId69" Type="http://schemas.openxmlformats.org/officeDocument/2006/relationships/hyperlink" Target="https://openreview.net/forum?id=uccHPGDlao" TargetMode="External"/><Relationship Id="rId105" Type="http://schemas.openxmlformats.org/officeDocument/2006/relationships/hyperlink" Target="https://proceedings.mlr.press/v119/naeem20a.html" TargetMode="External"/><Relationship Id="rId73" Type="http://schemas.openxmlformats.org/officeDocument/2006/relationships/hyperlink" Target="https://proceedings.mlr.press/v70/arjovsky17a.html" TargetMode="External"/><Relationship Id="rId101" Type="http://schemas.openxmlformats.org/officeDocument/2006/relationships/hyperlink" Target="https://proceedings.neurips.cc/paper/2017/hash/8a1d694707eb0fefe65871369074926d-Abstract.html" TargetMode="External"/><Relationship Id="rId59" Type="http://schemas.openxmlformats.org/officeDocument/2006/relationships/hyperlink" Target="https://proceedings.neurips.cc/paper/2018/hash/288cc0ff022877bd3df94bc9360b9c5d-Abstract.html" TargetMode="External"/><Relationship Id="rId103" Type="http://schemas.openxmlformats.org/officeDocument/2006/relationships/hyperlink" Target="https://proceedings.neurips.cc/paper/2018/hash/f7696a9b362ac5a51c3dc8f098b73923-Abstract.html" TargetMode="External"/><Relationship Id="rId79" Type="http://schemas.openxmlformats.org/officeDocument/2006/relationships/hyperlink" Target="https://proceedings.neurips.cc/paper_files/paper/2022/hash/0346c148ba1c21c6b4780a961ea141dc-Abstract-Conference.html" TargetMode="External"/><Relationship Id="rId75"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AttrForge Contributors</dc:creator>
  <dc:description>A research-preview framework that frames synthetic data generation as iterative, critic-guided prompt optimization. Three baseline LLM critics plus four GAN-style adversaries (Pack Discriminator, Mode-Seeking, Mode Hunter, Coverage Hole Finder) attack mode collapse in prompt space.</dc:description>
  <dc:language>en</dc:language>
  <cp:keywords/>
  <dcterms:created xsi:type="dcterms:W3CDTF">2026-06-01T07:35:49Z</dcterms:created>
  <dcterms:modified xsi:type="dcterms:W3CDTF">2026-06-01T07:35:49Z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