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jc w:val="both"/>
        <w:keepNext w:val="0"/>
        <w:keepLines w:val="0"/>
        <w:widowControl w:val="1"/>
      </w:pPr>
      <w:r>
        <w:t xml:space="preserve">AttrForge Contributors</w:t>
      </w:r>
    </w:p>
    <w:p>
      <w:pPr>
        <w:pStyle w:val="FirstParagraph"/>
        <w:jc w:val="both"/>
        <w:keepNext w:val="0"/>
        <w:keepLines w:val="0"/>
        <w:widowControl w:val="1"/>
      </w:pPr>
      <w:hyperlink r:id="rId9">
        <w:r>
          <w:rPr>
            <w:rStyle w:val="Hyperlink"/>
          </w:rPr>
          <w:t xml:space="preserve">Download .docx</w:t>
        </w:r>
      </w:hyperlink>
    </w:p>
    <w:bookmarkStart w:id="13" w:name="X310a8bc09e571e7065713a8a29cd1aff22b92b0"/>
    <w:p>
      <w:pPr>
        <w:pStyle w:val="Title"/>
        <w:spacing w:before="0" w:after="160"/>
        <w:jc w:val="center"/>
        <w:keepNext/>
        <w:keepLines/>
        <w:widowControl w:val="1"/>
      </w:pPr>
      <w:r>
        <w:t xml:space="preserve">Adversarial Prompt Debugging: Multi-Critic Feedback with GAN-Style Mode-Collapse Defenses for Synthetic Data Generation</w:t>
      </w:r>
    </w:p>
    <w:p>
      <w:pPr>
        <w:pStyle w:val="Subtitle"/>
        <w:spacing w:before="0" w:after="40"/>
        <w:jc w:val="center"/>
        <w:keepNext/>
        <w:keepLines/>
        <w:widowControl w:val="1"/>
      </w:pPr>
      <w:r>
        <w:t xml:space="preserve">A bridge from generative-adversarial network mode-collapse literature to multi-objective LLM prompt optimization.</w:t>
      </w:r>
    </w:p>
    <w:p>
      <w:pPr>
        <w:pStyle w:val="Subtitle"/>
        <w:spacing w:before="0" w:after="160"/>
        <w:jc w:val="center"/>
        <w:keepNext w:val="0"/>
        <w:keepLines/>
        <w:widowControl w:val="1"/>
      </w:pPr>
      <w:r>
        <w:rPr>
          <w:sz w:val="20"/>
        </w:rPr>
        <w:t xml:space="preserve">AttrForge Contributors</w:t>
      </w:r>
    </w:p>
    <w:p>
      <w:pPr>
        <w:pStyle w:val="BodyText"/>
        <w:jc w:val="both"/>
        <w:keepNext w:val="0"/>
        <w:keepLines w:val="0"/>
        <w:widowControl w:val="1"/>
      </w:pPr>
      <w:r>
        <w:t xml:space="preserve">Research preview · v0.3 · 2026</w:t>
      </w:r>
    </w:p>
    <w:p>
      <w:pPr>
        <w:pStyle w:val="BodyText"/>
        <w:jc w:val="both"/>
        <w:keepNext w:val="0"/>
        <w:keepLines w:val="0"/>
        <w:widowControl w:val="1"/>
      </w:pPr>
      <w:hyperlink r:id="rId10">
        <w:r>
          <w:rPr>
            <w:rStyle w:val="Hyperlink"/>
          </w:rPr>
          <w:t xml:space="preserve">GitHub</w:t>
        </w:r>
      </w:hyperlink>
      <w:r>
        <w:t xml:space="preserve"> </w:t>
      </w:r>
      <w:hyperlink r:id="rId11">
        <w:r>
          <w:rPr>
            <w:rStyle w:val="Hyperlink"/>
          </w:rPr>
          <w:t xml:space="preserve">Full description</w:t>
        </w:r>
      </w:hyperlink>
      <w:r>
        <w:t xml:space="preserve"> </w:t>
      </w:r>
      <w:hyperlink r:id="rId12">
        <w:r>
          <w:rPr>
            <w:rStyle w:val="Hyperlink"/>
          </w:rPr>
          <w:t xml:space="preserve">README</w:t>
        </w:r>
      </w:hyperlink>
      <w:r>
        <w:t xml:space="preserve"> </w:t>
      </w:r>
      <w:hyperlink w:anchor="bibtex">
        <w:r>
          <w:rPr>
            <w:rStyle w:val="Hyperlink"/>
          </w:rPr>
          <w:t xml:space="preserve">BibTeX</w:t>
        </w:r>
      </w:hyperlink>
    </w:p>
    <w:bookmarkEnd w:id="13"/>
    <w:p>
      <w:pPr>
        <w:pStyle w:val="BodyText"/>
        <w:jc w:val="both"/>
        <w:keepNext w:val="0"/>
        <w:keepLines w:val="0"/>
        <w:widowControl w:val="1"/>
      </w:pPr>
      <w:r>
        <w:t xml:space="preserve">AttrForge hero image: a forge anvil with a glowing crystalline prompt above it, surrounded by three luminous critic spirits (cyan attribute verifier, amber diversity auditor, magenta realism discriminator) sending structured feedback streams back into the prompt.</w:t>
      </w:r>
    </w:p>
    <w:p>
      <w:pPr>
        <w:pStyle w:val="BodyText"/>
        <w:jc w:val="both"/>
        <w:keepNext w:val="0"/>
        <w:keepLines w:val="0"/>
        <w:widowControl w:val="1"/>
      </w:pPr>
      <w:r>
        <w:t xml:space="preserve">The AttrForge loop: critics judge the synthetic batch, and their structured feedback is the "gradient" that rewrites the generator prompt.</w:t>
      </w:r>
    </w:p>
    <w:bookmarkStart w:id="14" w:name="abstract"/>
    <w:p>
      <w:pPr>
        <w:pStyle w:val="AbstractLabel"/>
        <w:jc w:val="center"/>
        <w:keepNext/>
        <w:keepLines/>
        <w:widowControl w:val="1"/>
      </w:pPr>
      <w:r>
        <w:t xml:space="preserve">Abstract</w:t>
      </w:r>
    </w:p>
    <w:p>
      <w:pPr>
        <w:pStyle w:val="FirstParagraph"/>
        <w:jc w:val="both"/>
        <w:keepNext w:val="0"/>
        <w:keepLines w:val="0"/>
        <w:widowControl w:val="1"/>
      </w:pPr>
      <w:r>
        <w:t xml:space="preserve">Synthetic data generated by large language models is increasingly used when labeled data is scarce, but naive prompting produces samples that are repetitive, over-polished, and only shallowly tied to requested attributes. We argue that the bottleneck is structural: a single prompt that must be optimized by hand cannot jointly satisfy attribute fidelity, realism, and diversity, and any single critic that audits the result tends to collapse those three objectives into one scalar reward, inviting mode chasing. We therefore reframe synthetic data generation as</w:t>
      </w:r>
      <w:r>
        <w:t xml:space="preserve"> </w:t>
      </w:r>
      <w:r>
        <w:rPr>
          <w:i/>
          <w:iCs/>
        </w:rPr>
        <w:t xml:space="preserve">adversarial multi-critic prompt debugging</w:t>
      </w:r>
      <w:r>
        <w:t xml:space="preserve">. Drawing on the generative-adversarial-network (GAN) literature, we treat each batch of synthetic samples as the generator's output and a stack of independent critics as a structured discriminator that emits</w:t>
      </w:r>
      <w:r>
        <w:t xml:space="preserve"> </w:t>
      </w:r>
      <w:r>
        <w:rPr>
          <w:i/>
          <w:iCs/>
        </w:rPr>
        <w:t xml:space="preserve">named, falsifiable complaints</w:t>
      </w:r>
      <w:r>
        <w:t xml:space="preserve">. A prompt updater rewrites the generator prompt under a length budget so that the next batch satisfies every complaint jointly.</w:t>
      </w:r>
    </w:p>
    <w:p>
      <w:pPr>
        <w:pStyle w:val="BodyText"/>
        <w:jc w:val="both"/>
        <w:keepNext w:val="0"/>
        <w:keepLines w:val="0"/>
        <w:widowControl w:val="1"/>
      </w:pPr>
      <w:r>
        <w:t xml:space="preserve">Our framework, AttrForge, combines three baseline LLM critics (attribute verifier, per-sample realism discriminator, diversity auditor) with four adversaries that adapt classical GAN mode-collapse defenses into the prompt-debugging setting: a</w:t>
      </w:r>
      <w:r>
        <w:t xml:space="preserve"> </w:t>
      </w:r>
      <w:r>
        <w:rPr>
          <w:b/>
          <w:bCs/>
        </w:rPr>
        <w:t xml:space="preserve">Pack Discriminator</w:t>
      </w:r>
      <w:r>
        <w:t xml:space="preserve"> </w:t>
      </w:r>
      <w:r>
        <w:t xml:space="preserve">(PacGAN analog) that judges batch-level homogeneity, a</w:t>
      </w:r>
      <w:r>
        <w:t xml:space="preserve"> </w:t>
      </w:r>
      <w:r>
        <w:rPr>
          <w:b/>
          <w:bCs/>
        </w:rPr>
        <w:t xml:space="preserve">Mode-Seeking ratio</w:t>
      </w:r>
      <w:r>
        <w:t xml:space="preserve"> </w:t>
      </w:r>
      <w:r>
        <w:t xml:space="preserve">(MSGAN analog) that measures attribute responsiveness, a</w:t>
      </w:r>
      <w:r>
        <w:t xml:space="preserve"> </w:t>
      </w:r>
      <w:r>
        <w:rPr>
          <w:b/>
          <w:bCs/>
        </w:rPr>
        <w:t xml:space="preserve">Mode Hunter</w:t>
      </w:r>
      <w:r>
        <w:t xml:space="preserve"> </w:t>
      </w:r>
      <w:r>
        <w:t xml:space="preserve">with a persistent banned-phrasing library that acts as the loop's immune memory, and a</w:t>
      </w:r>
      <w:r>
        <w:t xml:space="preserve"> </w:t>
      </w:r>
      <w:r>
        <w:rPr>
          <w:b/>
          <w:bCs/>
        </w:rPr>
        <w:t xml:space="preserve">Coverage Hole Finder</w:t>
      </w:r>
      <w:r>
        <w:t xml:space="preserve"> </w:t>
      </w:r>
      <w:r>
        <w:t xml:space="preserve">that uses density-ratio estimation to surface uncovered real exemplars as positive few-shot anchors. We release the complete open-source harness with seven ablation conditions controllable by a single configuration flag each, a downstream evaluator implementing the train-on-synthetic / test-on-real protocol, and a</w:t>
      </w:r>
      <w:r>
        <w:t xml:space="preserve"> </w:t>
      </w:r>
      <w:r>
        <w:rPr>
          <w:i/>
          <w:iCs/>
        </w:rPr>
        <w:t xml:space="preserve">post-hoc audit</w:t>
      </w:r>
      <w:r>
        <w:t xml:space="preserve"> </w:t>
      </w:r>
      <w:r>
        <w:t xml:space="preserve">that applies every adversary to every condition's final batch regardless of which critics were enabled during the loop, breaking the tautological-firing failure mode of naive ablations. Across 3 random seeds on a customer-support intent task with</w:t>
      </w:r>
      <w:r>
        <w:t xml:space="preserve"> </w:t>
      </w:r>
      <w:r>
        <w:rPr>
          <w:rStyle w:val="VerbatimChar"/>
        </w:rPr>
        <w:t xml:space="preserve">gpt-4o-mini</w:t>
      </w:r>
      <w:r>
        <w:t xml:space="preserve">, the full AttrForge stack reduces pack-discriminator accuracy toward chance, drives the realism discriminator closer to chance than any single-critic baseline, and matches the downstream classifier performance of all iterated conditions; we additionally report two negative findings (the post-hoc Coverage AUROC and Mode-Seeking ratio remain insensitive to the loop on this task) and discuss what they imply for the harness contribution.</w:t>
      </w:r>
    </w:p>
    <w:bookmarkEnd w:id="14"/>
    <w:bookmarkStart w:id="15" w:name="contents"/>
    <w:p>
      <w:pPr>
        <w:pStyle w:val="Heading3"/>
        <w:keepNext/>
        <w:keepLines/>
        <w:widowControl w:val="1"/>
      </w:pPr>
      <w:r>
        <w:t xml:space="preserve">Contents</w:t>
      </w:r>
    </w:p>
    <w:p>
      <w:pPr>
        <w:pStyle w:val="Compact"/>
        <w:numPr>
          <w:ilvl w:val="0"/>
          <w:numId w:val="1001"/>
        </w:numPr>
        <w:jc w:val="both"/>
        <w:keepNext w:val="0"/>
        <w:keepLines w:val="0"/>
        <w:widowControl w:val="1"/>
      </w:pPr>
      <w:hyperlink w:anchor="sec-introduction">
        <w:r>
          <w:rPr>
            <w:rStyle w:val="Hyperlink"/>
          </w:rPr>
          <w:t xml:space="preserve">Introduction</w:t>
        </w:r>
      </w:hyperlink>
    </w:p>
    <w:p>
      <w:pPr>
        <w:pStyle w:val="Compact"/>
        <w:numPr>
          <w:ilvl w:val="0"/>
          <w:numId w:val="1001"/>
        </w:numPr>
        <w:jc w:val="both"/>
        <w:keepNext w:val="0"/>
        <w:keepLines w:val="0"/>
        <w:widowControl w:val="1"/>
      </w:pPr>
      <w:hyperlink w:anchor="sec-related">
        <w:r>
          <w:rPr>
            <w:rStyle w:val="Hyperlink"/>
          </w:rPr>
          <w:t xml:space="preserve">Related work</w:t>
        </w:r>
      </w:hyperlink>
    </w:p>
    <w:p>
      <w:pPr>
        <w:pStyle w:val="Compact"/>
        <w:numPr>
          <w:ilvl w:val="0"/>
          <w:numId w:val="1001"/>
        </w:numPr>
        <w:jc w:val="both"/>
        <w:keepNext w:val="0"/>
        <w:keepLines w:val="0"/>
        <w:widowControl w:val="1"/>
      </w:pPr>
      <w:hyperlink w:anchor="sec-problem">
        <w:r>
          <w:rPr>
            <w:rStyle w:val="Hyperlink"/>
          </w:rPr>
          <w:t xml:space="preserve">Problem formulation</w:t>
        </w:r>
      </w:hyperlink>
    </w:p>
    <w:p>
      <w:pPr>
        <w:pStyle w:val="Compact"/>
        <w:numPr>
          <w:ilvl w:val="0"/>
          <w:numId w:val="1001"/>
        </w:numPr>
        <w:jc w:val="both"/>
        <w:keepNext w:val="0"/>
        <w:keepLines w:val="0"/>
        <w:widowControl w:val="1"/>
      </w:pPr>
      <w:hyperlink w:anchor="sec-method">
        <w:r>
          <w:rPr>
            <w:rStyle w:val="Hyperlink"/>
          </w:rPr>
          <w:t xml:space="preserve">Method: the AttrForge loop</w:t>
        </w:r>
      </w:hyperlink>
    </w:p>
    <w:p>
      <w:pPr>
        <w:pStyle w:val="Compact"/>
        <w:numPr>
          <w:ilvl w:val="0"/>
          <w:numId w:val="1001"/>
        </w:numPr>
        <w:jc w:val="both"/>
        <w:keepNext w:val="0"/>
        <w:keepLines w:val="0"/>
        <w:widowControl w:val="1"/>
      </w:pPr>
      <w:hyperlink w:anchor="sec-adversaries">
        <w:r>
          <w:rPr>
            <w:rStyle w:val="Hyperlink"/>
          </w:rPr>
          <w:t xml:space="preserve">GAN-style mode-collapse adversaries</w:t>
        </w:r>
      </w:hyperlink>
    </w:p>
    <w:p>
      <w:pPr>
        <w:pStyle w:val="Compact"/>
        <w:numPr>
          <w:ilvl w:val="0"/>
          <w:numId w:val="1001"/>
        </w:numPr>
        <w:jc w:val="both"/>
        <w:keepNext w:val="0"/>
        <w:keepLines w:val="0"/>
        <w:widowControl w:val="1"/>
      </w:pPr>
      <w:hyperlink w:anchor="sec-experiments">
        <w:r>
          <w:rPr>
            <w:rStyle w:val="Hyperlink"/>
          </w:rPr>
          <w:t xml:space="preserve">Experimental setup</w:t>
        </w:r>
      </w:hyperlink>
    </w:p>
    <w:p>
      <w:pPr>
        <w:pStyle w:val="Compact"/>
        <w:numPr>
          <w:ilvl w:val="0"/>
          <w:numId w:val="1001"/>
        </w:numPr>
        <w:jc w:val="both"/>
        <w:keepNext w:val="0"/>
        <w:keepLines w:val="0"/>
        <w:widowControl w:val="1"/>
      </w:pPr>
      <w:hyperlink w:anchor="sec-results">
        <w:r>
          <w:rPr>
            <w:rStyle w:val="Hyperlink"/>
          </w:rPr>
          <w:t xml:space="preserve">Results</w:t>
        </w:r>
      </w:hyperlink>
    </w:p>
    <w:p>
      <w:pPr>
        <w:pStyle w:val="Compact"/>
        <w:numPr>
          <w:ilvl w:val="0"/>
          <w:numId w:val="1001"/>
        </w:numPr>
        <w:jc w:val="both"/>
        <w:keepNext w:val="0"/>
        <w:keepLines w:val="0"/>
        <w:widowControl w:val="1"/>
      </w:pPr>
      <w:hyperlink w:anchor="sec-audit">
        <w:r>
          <w:rPr>
            <w:rStyle w:val="Hyperlink"/>
          </w:rPr>
          <w:t xml:space="preserve">Post-hoc adversary audit</w:t>
        </w:r>
      </w:hyperlink>
    </w:p>
    <w:p>
      <w:pPr>
        <w:pStyle w:val="Compact"/>
        <w:numPr>
          <w:ilvl w:val="0"/>
          <w:numId w:val="1001"/>
        </w:numPr>
        <w:jc w:val="both"/>
        <w:keepNext w:val="0"/>
        <w:keepLines w:val="0"/>
        <w:widowControl w:val="1"/>
      </w:pPr>
      <w:hyperlink w:anchor="sec-discussion">
        <w:r>
          <w:rPr>
            <w:rStyle w:val="Hyperlink"/>
          </w:rPr>
          <w:t xml:space="preserve">Discussion</w:t>
        </w:r>
      </w:hyperlink>
    </w:p>
    <w:p>
      <w:pPr>
        <w:pStyle w:val="Compact"/>
        <w:numPr>
          <w:ilvl w:val="0"/>
          <w:numId w:val="1001"/>
        </w:numPr>
        <w:jc w:val="both"/>
        <w:keepNext w:val="0"/>
        <w:keepLines w:val="0"/>
        <w:widowControl w:val="1"/>
      </w:pPr>
      <w:hyperlink w:anchor="sec-limitations">
        <w:r>
          <w:rPr>
            <w:rStyle w:val="Hyperlink"/>
          </w:rPr>
          <w:t xml:space="preserve">Limitations</w:t>
        </w:r>
      </w:hyperlink>
    </w:p>
    <w:p>
      <w:pPr>
        <w:pStyle w:val="Compact"/>
        <w:numPr>
          <w:ilvl w:val="0"/>
          <w:numId w:val="1001"/>
        </w:numPr>
        <w:jc w:val="both"/>
        <w:keepNext w:val="0"/>
        <w:keepLines w:val="0"/>
        <w:widowControl w:val="1"/>
      </w:pPr>
      <w:hyperlink w:anchor="sec-conclusion">
        <w:r>
          <w:rPr>
            <w:rStyle w:val="Hyperlink"/>
          </w:rPr>
          <w:t xml:space="preserve">Conclusion</w:t>
        </w:r>
      </w:hyperlink>
    </w:p>
    <w:bookmarkEnd w:id="15"/>
    <w:bookmarkStart w:id="16" w:name="sec-introduction"/>
    <w:p>
      <w:pPr>
        <w:pStyle w:val="Heading2"/>
        <w:keepNext/>
        <w:keepLines/>
        <w:widowControl w:val="1"/>
      </w:pPr>
      <w:r>
        <w:t xml:space="preserve">1</w:t>
      </w:r>
      <w:r>
        <w:t xml:space="preserve">Introduction</w:t>
      </w:r>
    </w:p>
    <w:p>
      <w:pPr>
        <w:pStyle w:val="FirstParagraph"/>
        <w:jc w:val="both"/>
        <w:keepNext w:val="0"/>
        <w:keepLines w:val="0"/>
        <w:widowControl w:val="1"/>
      </w:pPr>
      <w:r>
        <w:t xml:space="preserve">Large language models are widely used to synthesize labeled examples when real data is scarce, expensive, private, or hard to annotate. Despite the surface appeal of writing a single prompt and harvesting a corpus, naive prompting consistently produces datasets with three intertwined problems:</w:t>
      </w:r>
      <w:r>
        <w:t xml:space="preserve"> </w:t>
      </w:r>
      <w:r>
        <w:rPr>
          <w:i/>
          <w:iCs/>
        </w:rPr>
        <w:t xml:space="preserve">attribute infidelity</w:t>
      </w:r>
      <w:r>
        <w:t xml:space="preserve"> </w:t>
      </w:r>
      <w:r>
        <w:t xml:space="preserve">(the text does not actually reflect the requested labels),</w:t>
      </w:r>
      <w:r>
        <w:t xml:space="preserve"> </w:t>
      </w:r>
      <w:r>
        <w:rPr>
          <w:i/>
          <w:iCs/>
        </w:rPr>
        <w:t xml:space="preserve">over-polished realism</w:t>
      </w:r>
      <w:r>
        <w:t xml:space="preserve"> </w:t>
      </w:r>
      <w:r>
        <w:t xml:space="preserve">(samples are detectably synthetic by both humans and trained classifiers), and</w:t>
      </w:r>
      <w:r>
        <w:t xml:space="preserve"> </w:t>
      </w:r>
      <w:r>
        <w:rPr>
          <w:i/>
          <w:iCs/>
        </w:rPr>
        <w:t xml:space="preserve">shallow diversity</w:t>
      </w:r>
      <w:r>
        <w:t xml:space="preserve"> </w:t>
      </w:r>
      <w:r>
        <w:t xml:space="preserve">(samples are paraphrastic variants of a small set of templates). Manual prompt engineering can mitigate any of these in isolation but rarely all three simultaneously, and the resulting prompts do not generalize across domains.</w:t>
      </w:r>
    </w:p>
    <w:p>
      <w:pPr>
        <w:pStyle w:val="BodyText"/>
        <w:jc w:val="both"/>
        <w:keepNext w:val="0"/>
        <w:keepLines w:val="0"/>
        <w:widowControl w:val="1"/>
      </w:pPr>
      <w:r>
        <w:t xml:space="preserve">This paper connects three literatures that have, to date, only loosely interacted in the synthetic-data setting. The first is</w:t>
      </w:r>
      <w:r>
        <w:t xml:space="preserve"> </w:t>
      </w:r>
      <w:r>
        <w:rPr>
          <w:i/>
          <w:iCs/>
        </w:rPr>
        <w:t xml:space="preserve">steering</w:t>
      </w:r>
      <w:r>
        <w:t xml:space="preserve"> </w:t>
      </w:r>
      <w:r>
        <w:t xml:space="preserve">and</w:t>
      </w:r>
      <w:r>
        <w:t xml:space="preserve"> </w:t>
      </w:r>
      <w:r>
        <w:rPr>
          <w:i/>
          <w:iCs/>
        </w:rPr>
        <w:t xml:space="preserve">feedback</w:t>
      </w:r>
      <w:r>
        <w:t xml:space="preserve">: the established machinery for changing a model's behavior at inference time without modifying its weights. Most steering work modifies internal activations or uses reinforcement learning from human (or AI) feedback (RLHF / RLAIF) to update weights, but the closest cousin to AttrForge is automated prompt optimization, where the optimized variable is the prompt and the "gradient" is a textual edit driven by a critic. APE</w:t>
      </w:r>
      <w:r>
        <w:t xml:space="preserve"> </w:t>
      </w:r>
      <w:hyperlink w:anchor="ref-ape">
        <w:r>
          <w:rPr>
            <w:rStyle w:val="Hyperlink"/>
          </w:rPr>
          <w:t xml:space="preserve">[14]</w:t>
        </w:r>
      </w:hyperlink>
      <w:r>
        <w:t xml:space="preserve">, OPRO</w:t>
      </w:r>
      <w:r>
        <w:t xml:space="preserve"> </w:t>
      </w:r>
      <w:hyperlink w:anchor="ref-opro">
        <w:r>
          <w:rPr>
            <w:rStyle w:val="Hyperlink"/>
          </w:rPr>
          <w:t xml:space="preserve">[15]</w:t>
        </w:r>
      </w:hyperlink>
      <w:r>
        <w:t xml:space="preserve">, EvoPrompt</w:t>
      </w:r>
      <w:r>
        <w:t xml:space="preserve"> </w:t>
      </w:r>
      <w:hyperlink w:anchor="ref-evoprompt">
        <w:r>
          <w:rPr>
            <w:rStyle w:val="Hyperlink"/>
          </w:rPr>
          <w:t xml:space="preserve">[16]</w:t>
        </w:r>
      </w:hyperlink>
      <w:r>
        <w:t xml:space="preserve">, Promptbreeder</w:t>
      </w:r>
      <w:r>
        <w:t xml:space="preserve"> </w:t>
      </w:r>
      <w:hyperlink w:anchor="ref-promptbreeder">
        <w:r>
          <w:rPr>
            <w:rStyle w:val="Hyperlink"/>
          </w:rPr>
          <w:t xml:space="preserve">[17]</w:t>
        </w:r>
      </w:hyperlink>
      <w:r>
        <w:t xml:space="preserve">, DSPy</w:t>
      </w:r>
      <w:r>
        <w:t xml:space="preserve"> </w:t>
      </w:r>
      <w:hyperlink w:anchor="ref-dspy">
        <w:r>
          <w:rPr>
            <w:rStyle w:val="Hyperlink"/>
          </w:rPr>
          <w:t xml:space="preserve">[18]</w:t>
        </w:r>
      </w:hyperlink>
      <w:r>
        <w:t xml:space="preserve">, and TextGrad</w:t>
      </w:r>
      <w:r>
        <w:t xml:space="preserve"> </w:t>
      </w:r>
      <w:hyperlink w:anchor="ref-textgrad">
        <w:r>
          <w:rPr>
            <w:rStyle w:val="Hyperlink"/>
          </w:rPr>
          <w:t xml:space="preserve">[19]</w:t>
        </w:r>
      </w:hyperlink>
      <w:r>
        <w:t xml:space="preserve"> </w:t>
      </w:r>
      <w:r>
        <w:t xml:space="preserve">all share this structure but optimize a single objective. The second literature is</w:t>
      </w:r>
      <w:r>
        <w:t xml:space="preserve"> </w:t>
      </w:r>
      <w:r>
        <w:rPr>
          <w:i/>
          <w:iCs/>
        </w:rPr>
        <w:t xml:space="preserve">generative-adversarial networks</w:t>
      </w:r>
      <w:r>
        <w:t xml:space="preserve">: PacGAN</w:t>
      </w:r>
      <w:r>
        <w:t xml:space="preserve"> </w:t>
      </w:r>
      <w:hyperlink w:anchor="ref-pacgan">
        <w:r>
          <w:rPr>
            <w:rStyle w:val="Hyperlink"/>
          </w:rPr>
          <w:t xml:space="preserve">[1]</w:t>
        </w:r>
      </w:hyperlink>
      <w:r>
        <w:t xml:space="preserve">, MSGAN</w:t>
      </w:r>
      <w:r>
        <w:t xml:space="preserve"> </w:t>
      </w:r>
      <w:hyperlink w:anchor="ref-msgan">
        <w:r>
          <w:rPr>
            <w:rStyle w:val="Hyperlink"/>
          </w:rPr>
          <w:t xml:space="preserve">[3]</w:t>
        </w:r>
      </w:hyperlink>
      <w:r>
        <w:t xml:space="preserve">, the minibatch trick</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and WGAN</w:t>
      </w:r>
      <w:r>
        <w:t xml:space="preserve"> </w:t>
      </w:r>
      <w:hyperlink w:anchor="ref-wgan">
        <w:r>
          <w:rPr>
            <w:rStyle w:val="Hyperlink"/>
          </w:rPr>
          <w:t xml:space="preserve">[8]</w:t>
        </w:r>
      </w:hyperlink>
      <w:r>
        <w:t xml:space="preserve"> </w:t>
      </w:r>
      <w:r>
        <w:t xml:space="preserve">all attack mode collapse, the failure mode in which a generator collapses onto a small set of plausible outputs that fool a per-sample discriminator. The third is</w:t>
      </w:r>
      <w:r>
        <w:t xml:space="preserve"> </w:t>
      </w:r>
      <w:r>
        <w:rPr>
          <w:i/>
          <w:iCs/>
        </w:rPr>
        <w:t xml:space="preserve">diversity measurement</w:t>
      </w:r>
      <w:r>
        <w:t xml:space="preserve"> </w:t>
      </w:r>
      <w:r>
        <w:t xml:space="preserve">for generative models: FID</w:t>
      </w:r>
      <w:r>
        <w:t xml:space="preserve"> </w:t>
      </w:r>
      <w:hyperlink w:anchor="ref-fid">
        <w:r>
          <w:rPr>
            <w:rStyle w:val="Hyperlink"/>
          </w:rPr>
          <w:t xml:space="preserve">[22]</w:t>
        </w:r>
      </w:hyperlink>
      <w:r>
        <w:t xml:space="preserve">, distributional precision/recall</w:t>
      </w:r>
      <w:r>
        <w:t xml:space="preserve"> </w:t>
      </w:r>
      <w:hyperlink w:anchor="ref-sajjadi">
        <w:r>
          <w:rPr>
            <w:rStyle w:val="Hyperlink"/>
          </w:rPr>
          <w:t xml:space="preserve">[23]</w:t>
        </w:r>
      </w:hyperlink>
      <w:r>
        <w:t xml:space="preserve">, and density/coverage</w:t>
      </w:r>
      <w:r>
        <w:t xml:space="preserve"> </w:t>
      </w:r>
      <w:hyperlink w:anchor="ref-naeem">
        <w:r>
          <w:rPr>
            <w:rStyle w:val="Hyperlink"/>
          </w:rPr>
          <w:t xml:space="preserve">[24]</w:t>
        </w:r>
      </w:hyperlink>
      <w:r>
        <w:t xml:space="preserve"> </w:t>
      </w:r>
      <w:r>
        <w:t xml:space="preserve">all provide batch-level signals that no individual judgment can recover. We claim that</w:t>
      </w:r>
      <w:r>
        <w:t xml:space="preserve"> </w:t>
      </w:r>
      <w:r>
        <w:rPr>
          <w:i/>
          <w:iCs/>
        </w:rPr>
        <w:t xml:space="preserve">each pathology of LLM-based synthetic data has a structural twin in the GAN literature</w:t>
      </w:r>
      <w:r>
        <w:t xml:space="preserve">, and that the defenses from that literature transfer with minor modification into the prompt-debugging setting.</w:t>
      </w:r>
    </w:p>
    <w:p>
      <w:pPr>
        <w:pStyle w:val="BodyText"/>
        <w:jc w:val="both"/>
        <w:keepNext w:val="0"/>
        <w:keepLines w:val="0"/>
        <w:widowControl w:val="1"/>
      </w:pPr>
      <w:r>
        <w:t xml:space="preserve">Concretely, we treat prompt design as an optimization problem whose "gradient" is the structured output of multiple critic models. Three LLM critics each speak in their own grammar: a verifier returns per-sample failed-attribute lists; a discriminator returns per-sample real-vs-synthetic verdicts with named artifact reasons; an auditor returns batch-level coverage statistics with missing-mode descriptions. A prompt updater then rewrites the generator prompt to satisfy all three named-complaint sets at once under a length budget. This is what makes the optimization tractable: a single scalar reward would invite mode chasing, while named-complaint feedback admits locally targeted rewrites. We then add four</w:t>
      </w:r>
      <w:r>
        <w:t xml:space="preserve"> </w:t>
      </w:r>
      <w:r>
        <w:rPr>
          <w:i/>
          <w:iCs/>
        </w:rPr>
        <w:t xml:space="preserve">GAN-style adversaries</w:t>
      </w:r>
      <w:r>
        <w:t xml:space="preserve"> </w:t>
      </w:r>
      <w:r>
        <w:t xml:space="preserve">that adapt classical mode-collapse defenses into this multi-critic setting (Section 5).</w:t>
      </w:r>
    </w:p>
    <w:p>
      <w:pPr>
        <w:pStyle w:val="BodyText"/>
        <w:jc w:val="both"/>
        <w:keepNext w:val="0"/>
        <w:keepLines w:val="0"/>
        <w:widowControl w:val="1"/>
      </w:pPr>
      <w:r>
        <w:t xml:space="preserve">Across 3 random seeds on a customer-support intent task with</w:t>
      </w:r>
      <w:r>
        <w:t xml:space="preserve"> </w:t>
      </w:r>
      <w:r>
        <w:rPr>
          <w:rStyle w:val="VerbatimChar"/>
        </w:rPr>
        <w:t xml:space="preserve">gpt-4o-mini</w:t>
      </w:r>
      <w:r>
        <w:t xml:space="preserve"> </w:t>
      </w:r>
      <w:r>
        <w:t xml:space="preserve">as the generator and every critic, we run seven ablation conditions through one harness. The full AttrForge stack reduces the post-hoc Pack Discriminator accuracy toward chance and drives the realism discriminator closer to chance than any single-critic baseline, while matching the downstream classifier performance of all iterated conditions. Two metrics (Coverage AUROC and Mode-Seeking ratio relative to real) remain insensitive on this task; we report them honestly and discuss what they imply.</w:t>
      </w:r>
    </w:p>
    <w:p>
      <w:pPr>
        <w:pStyle w:val="BodyText"/>
        <w:jc w:val="both"/>
        <w:keepNext w:val="0"/>
        <w:keepLines w:val="0"/>
        <w:widowControl w:val="1"/>
      </w:pPr>
      <w:r>
        <w:t xml:space="preserve">Contributions</w:t>
      </w:r>
    </w:p>
    <w:p>
      <w:pPr>
        <w:pStyle w:val="Compact"/>
        <w:numPr>
          <w:ilvl w:val="0"/>
          <w:numId w:val="1002"/>
        </w:numPr>
        <w:jc w:val="both"/>
        <w:keepNext w:val="0"/>
        <w:keepLines w:val="0"/>
        <w:widowControl w:val="1"/>
      </w:pPr>
      <w:r>
        <w:rPr>
          <w:b/>
          <w:bCs/>
        </w:rPr>
        <w:t xml:space="preserve">A multi-objective prompt-debugging framework</w:t>
      </w:r>
      <w:r>
        <w:t xml:space="preserve"> </w:t>
      </w:r>
      <w:r>
        <w:t xml:space="preserve">with structured named-complaint feedback, length-budgeted rewrites, and ablation flags per critic (Section 4).</w:t>
      </w:r>
    </w:p>
    <w:p>
      <w:pPr>
        <w:pStyle w:val="Compact"/>
        <w:numPr>
          <w:ilvl w:val="0"/>
          <w:numId w:val="1002"/>
        </w:numPr>
        <w:jc w:val="both"/>
        <w:keepNext w:val="0"/>
        <w:keepLines w:val="0"/>
        <w:widowControl w:val="1"/>
      </w:pPr>
      <w:r>
        <w:rPr>
          <w:b/>
          <w:bCs/>
        </w:rPr>
        <w:t xml:space="preserve">Four GAN-inspired mode-collapse adversaries</w:t>
      </w:r>
      <w:r>
        <w:t xml:space="preserve"> </w:t>
      </w:r>
      <w:r>
        <w:t xml:space="preserve">adapted to the prompt-debugging setting: Pack Discriminator (PacGAN analog), Mode-Seeking ratio (MSGAN analog), Mode Hunter with persistent banned-phrasing memory, and Coverage Hole Finder via density-ratio estimation (Section 5).</w:t>
      </w:r>
    </w:p>
    <w:p>
      <w:pPr>
        <w:pStyle w:val="Compact"/>
        <w:numPr>
          <w:ilvl w:val="0"/>
          <w:numId w:val="1002"/>
        </w:numPr>
        <w:jc w:val="both"/>
        <w:keepNext w:val="0"/>
        <w:keepLines w:val="0"/>
        <w:widowControl w:val="1"/>
      </w:pPr>
      <w:r>
        <w:rPr>
          <w:b/>
          <w:bCs/>
        </w:rPr>
        <w:t xml:space="preserve">A post-hoc adversary audit protocol</w:t>
      </w:r>
      <w:r>
        <w:t xml:space="preserve"> </w:t>
      </w:r>
      <w:r>
        <w:t xml:space="preserve">that runs every critic on every condition's final batch with a real-vs-real null reference, breaking the tautological-firing failure mode of naive ablations (Section 8).</w:t>
      </w:r>
    </w:p>
    <w:p>
      <w:pPr>
        <w:pStyle w:val="Compact"/>
        <w:numPr>
          <w:ilvl w:val="0"/>
          <w:numId w:val="1002"/>
        </w:numPr>
        <w:jc w:val="both"/>
        <w:keepNext w:val="0"/>
        <w:keepLines w:val="0"/>
        <w:widowControl w:val="1"/>
      </w:pPr>
      <w:r>
        <w:rPr>
          <w:b/>
          <w:bCs/>
        </w:rPr>
        <w:t xml:space="preserve">Live-LLM multi-seed empirical results</w:t>
      </w:r>
      <w:r>
        <w:t xml:space="preserve"> </w:t>
      </w:r>
      <w:r>
        <w:t xml:space="preserve">with</w:t>
      </w:r>
      <w:r>
        <w:t xml:space="preserve"> </w:t>
      </w:r>
      <w:r>
        <w:rPr>
          <w:rStyle w:val="VerbatimChar"/>
        </w:rPr>
        <w:t xml:space="preserve">gpt-4o-mini</w:t>
      </w:r>
      <w:r>
        <w:t xml:space="preserve">, including two negative findings reported transparently (Section 7).</w:t>
      </w:r>
    </w:p>
    <w:p>
      <w:pPr>
        <w:pStyle w:val="Compact"/>
        <w:numPr>
          <w:ilvl w:val="0"/>
          <w:numId w:val="1002"/>
        </w:numPr>
        <w:jc w:val="both"/>
        <w:keepNext w:val="0"/>
        <w:keepLines w:val="0"/>
        <w:widowControl w:val="1"/>
      </w:pPr>
      <w:r>
        <w:rPr>
          <w:b/>
          <w:bCs/>
        </w:rPr>
        <w:t xml:space="preserve">A complete open-source harness</w:t>
      </w:r>
      <w:r>
        <w:t xml:space="preserve"> </w:t>
      </w:r>
      <w:r>
        <w:t xml:space="preserve">with a downstream RQ4 evaluator, multiple backends (OpenAI, Anthropic, deterministic simulator for offline runs), and per-iteration on-disk manifests sufficient for byte-for-byte reproduction.</w:t>
      </w:r>
    </w:p>
    <w:bookmarkEnd w:id="16"/>
    <w:bookmarkStart w:id="27" w:name="sec-related"/>
    <w:p>
      <w:pPr>
        <w:pStyle w:val="Heading2"/>
        <w:keepNext/>
        <w:keepLines/>
        <w:widowControl w:val="1"/>
      </w:pPr>
      <w:r>
        <w:t xml:space="preserve">2</w:t>
      </w:r>
      <w:r>
        <w:t xml:space="preserve">Related work</w:t>
      </w:r>
    </w:p>
    <w:bookmarkStart w:id="17" w:name="synthetic-data-generation-with-llms"/>
    <w:p>
      <w:pPr>
        <w:pStyle w:val="Heading3"/>
        <w:keepNext/>
        <w:keepLines/>
        <w:widowControl w:val="1"/>
      </w:pPr>
      <w:r>
        <w:t xml:space="preserve">2.1</w:t>
      </w:r>
      <w:r>
        <w:t xml:space="preserve">Synthetic data generation with LLMs</w:t>
      </w:r>
    </w:p>
    <w:p>
      <w:pPr>
        <w:pStyle w:val="FirstParagraph"/>
        <w:jc w:val="both"/>
        <w:keepNext w:val="0"/>
        <w:keepLines w:val="0"/>
        <w:widowControl w:val="1"/>
      </w:pPr>
      <w:r>
        <w:t xml:space="preserve">LLM-based data augmentation strategies range from zero-shot generation prompts to multi-step pipelines that combine retrieval, filtering, and self-correction. Self-Instruct</w:t>
      </w:r>
      <w:r>
        <w:t xml:space="preserve"> </w:t>
      </w:r>
      <w:hyperlink w:anchor="ref-self-instruct">
        <w:r>
          <w:rPr>
            <w:rStyle w:val="Hyperlink"/>
          </w:rPr>
          <w:t xml:space="preserve">[5]</w:t>
        </w:r>
      </w:hyperlink>
      <w:r>
        <w:t xml:space="preserve"> </w:t>
      </w:r>
      <w:r>
        <w:t xml:space="preserve">and Unnatural Instructions</w:t>
      </w:r>
      <w:r>
        <w:t xml:space="preserve"> </w:t>
      </w:r>
      <w:hyperlink w:anchor="ref-honovich">
        <w:r>
          <w:rPr>
            <w:rStyle w:val="Hyperlink"/>
          </w:rPr>
          <w:t xml:space="preserve">[4]</w:t>
        </w:r>
      </w:hyperlink>
      <w:r>
        <w:t xml:space="preserve"> </w:t>
      </w:r>
      <w:r>
        <w:t xml:space="preserve">bootstrap instruction-tuning corpora through LLM self-generation. InPars</w:t>
      </w:r>
      <w:r>
        <w:t xml:space="preserve"> </w:t>
      </w:r>
      <w:hyperlink w:anchor="ref-inpars">
        <w:r>
          <w:rPr>
            <w:rStyle w:val="Hyperlink"/>
          </w:rPr>
          <w:t xml:space="preserve">[10]</w:t>
        </w:r>
      </w:hyperlink>
      <w:r>
        <w:t xml:space="preserve">, SuperGen</w:t>
      </w:r>
      <w:r>
        <w:t xml:space="preserve"> </w:t>
      </w:r>
      <w:hyperlink w:anchor="ref-supergen">
        <w:r>
          <w:rPr>
            <w:rStyle w:val="Hyperlink"/>
          </w:rPr>
          <w:t xml:space="preserve">[11]</w:t>
        </w:r>
      </w:hyperlink>
      <w:r>
        <w:t xml:space="preserve">, and ProGen</w:t>
      </w:r>
      <w:r>
        <w:t xml:space="preserve"> </w:t>
      </w:r>
      <w:hyperlink w:anchor="ref-progen">
        <w:r>
          <w:rPr>
            <w:rStyle w:val="Hyperlink"/>
          </w:rPr>
          <w:t xml:space="preserve">[12]</w:t>
        </w:r>
      </w:hyperlink>
      <w:r>
        <w:t xml:space="preserve"> </w:t>
      </w:r>
      <w:r>
        <w:t xml:space="preserve">use LLMs to synthesize training data for downstream classifiers and rerankers. West et al. (Symbolic Knowledge Distillation)</w:t>
      </w:r>
      <w:r>
        <w:t xml:space="preserve"> </w:t>
      </w:r>
      <w:hyperlink w:anchor="ref-westsymbolic">
        <w:r>
          <w:rPr>
            <w:rStyle w:val="Hyperlink"/>
          </w:rPr>
          <w:t xml:space="preserve">[13]</w:t>
        </w:r>
      </w:hyperlink>
      <w:r>
        <w:t xml:space="preserve"> </w:t>
      </w:r>
      <w:r>
        <w:t xml:space="preserve">use a large LLM to distill structured knowledge into a smaller model. Our framing inherits the iterative-rewrite idea but argues that single-critic feedback (self-critique) systematically underconstrains the rewrite, especially for diversity, which is what motivates our multi-objective setup.</w:t>
      </w:r>
    </w:p>
    <w:bookmarkEnd w:id="17"/>
    <w:bookmarkStart w:id="18" w:name="X23196f5ae01e534c9569b7eff61e457d49f9d2a"/>
    <w:p>
      <w:pPr>
        <w:pStyle w:val="Heading3"/>
        <w:keepNext/>
        <w:keepLines/>
        <w:widowControl w:val="1"/>
      </w:pPr>
      <w:r>
        <w:t xml:space="preserve">2.2</w:t>
      </w:r>
      <w:r>
        <w:t xml:space="preserve">Prompt optimization via search and rewrite</w:t>
      </w:r>
    </w:p>
    <w:p>
      <w:pPr>
        <w:pStyle w:val="FirstParagraph"/>
        <w:jc w:val="both"/>
        <w:keepNext w:val="0"/>
        <w:keepLines w:val="0"/>
        <w:widowControl w:val="1"/>
      </w:pPr>
      <w:r>
        <w:t xml:space="preserve">Several recent works treat prompt design as a discrete search problem. APE</w:t>
      </w:r>
      <w:r>
        <w:t xml:space="preserve"> </w:t>
      </w:r>
      <w:hyperlink w:anchor="ref-ape">
        <w:r>
          <w:rPr>
            <w:rStyle w:val="Hyperlink"/>
          </w:rPr>
          <w:t xml:space="preserve">[14]</w:t>
        </w:r>
      </w:hyperlink>
      <w:r>
        <w:t xml:space="preserve"> </w:t>
      </w:r>
      <w:r>
        <w:t xml:space="preserve">generates many candidate prompts and selects by held-out score. OPRO</w:t>
      </w:r>
      <w:r>
        <w:t xml:space="preserve"> </w:t>
      </w:r>
      <w:hyperlink w:anchor="ref-opro">
        <w:r>
          <w:rPr>
            <w:rStyle w:val="Hyperlink"/>
          </w:rPr>
          <w:t xml:space="preserve">[15]</w:t>
        </w:r>
      </w:hyperlink>
      <w:r>
        <w:t xml:space="preserve"> </w:t>
      </w:r>
      <w:r>
        <w:t xml:space="preserve">uses LLMs as optimizers that propose new candidates conditioned on the trajectory so far. EvoPrompt</w:t>
      </w:r>
      <w:r>
        <w:t xml:space="preserve"> </w:t>
      </w:r>
      <w:hyperlink w:anchor="ref-evoprompt">
        <w:r>
          <w:rPr>
            <w:rStyle w:val="Hyperlink"/>
          </w:rPr>
          <w:t xml:space="preserve">[16]</w:t>
        </w:r>
      </w:hyperlink>
      <w:r>
        <w:t xml:space="preserve"> </w:t>
      </w:r>
      <w:r>
        <w:t xml:space="preserve">applies evolutionary search to prompts. PromptBreeder</w:t>
      </w:r>
      <w:r>
        <w:t xml:space="preserve"> </w:t>
      </w:r>
      <w:hyperlink w:anchor="ref-promptbreeder">
        <w:r>
          <w:rPr>
            <w:rStyle w:val="Hyperlink"/>
          </w:rPr>
          <w:t xml:space="preserve">[17]</w:t>
        </w:r>
      </w:hyperlink>
      <w:r>
        <w:t xml:space="preserve"> </w:t>
      </w:r>
      <w:r>
        <w:t xml:space="preserve">uses LLM-driven mutation operators within an evolutionary loop. DSPy</w:t>
      </w:r>
      <w:r>
        <w:t xml:space="preserve"> </w:t>
      </w:r>
      <w:hyperlink w:anchor="ref-dspy">
        <w:r>
          <w:rPr>
            <w:rStyle w:val="Hyperlink"/>
          </w:rPr>
          <w:t xml:space="preserve">[18]</w:t>
        </w:r>
      </w:hyperlink>
      <w:r>
        <w:t xml:space="preserve"> </w:t>
      </w:r>
      <w:r>
        <w:t xml:space="preserve">compiles modular programs with optimized prompts. TextGrad</w:t>
      </w:r>
      <w:r>
        <w:t xml:space="preserve"> </w:t>
      </w:r>
      <w:hyperlink w:anchor="ref-textgrad">
        <w:r>
          <w:rPr>
            <w:rStyle w:val="Hyperlink"/>
          </w:rPr>
          <w:t xml:space="preserve">[19]</w:t>
        </w:r>
      </w:hyperlink>
      <w:r>
        <w:t xml:space="preserve"> </w:t>
      </w:r>
      <w:r>
        <w:t xml:space="preserve">treats prompts and outputs as differentiable artifacts updated by LLM-generated "text gradients". More recent work in 2025 includes GEPA</w:t>
      </w:r>
      <w:r>
        <w:t xml:space="preserve"> </w:t>
      </w:r>
      <w:hyperlink w:anchor="ref-gepa">
        <w:r>
          <w:rPr>
            <w:rStyle w:val="Hyperlink"/>
          </w:rPr>
          <w:t xml:space="preserve">[25]</w:t>
        </w:r>
      </w:hyperlink>
      <w:r>
        <w:t xml:space="preserve">, which uses reflective prompt evolution with Pareto-front selection and reports gains over RL baselines, and Pareto Prompt Optimization</w:t>
      </w:r>
      <w:r>
        <w:t xml:space="preserve"> </w:t>
      </w:r>
      <w:hyperlink w:anchor="ref-paretoprompt">
        <w:r>
          <w:rPr>
            <w:rStyle w:val="Hyperlink"/>
          </w:rPr>
          <w:t xml:space="preserve">[26]</w:t>
        </w:r>
      </w:hyperlink>
      <w:r>
        <w:t xml:space="preserve">, which explicitly explores the Pareto front of prompts using dominance relations rather than scalarizing objectives. The Auto-Prompt Ensemble work</w:t>
      </w:r>
      <w:r>
        <w:t xml:space="preserve"> </w:t>
      </w:r>
      <w:hyperlink w:anchor="ref-autopromptens">
        <w:r>
          <w:rPr>
            <w:rStyle w:val="Hyperlink"/>
          </w:rPr>
          <w:t xml:space="preserve">[27]</w:t>
        </w:r>
      </w:hyperlink>
      <w:r>
        <w:t xml:space="preserve"> </w:t>
      </w:r>
      <w:r>
        <w:t xml:space="preserve">shows a confidence-aware ensemble of optimized prompts beats single-prompt baselines on LLM-as-judge tasks. Most importantly for our framing, "When Gradients Collide"</w:t>
      </w:r>
      <w:r>
        <w:t xml:space="preserve"> </w:t>
      </w:r>
      <w:hyperlink w:anchor="ref-gradcollide">
        <w:r>
          <w:rPr>
            <w:rStyle w:val="Hyperlink"/>
          </w:rPr>
          <w:t xml:space="preserve">[28]</w:t>
        </w:r>
      </w:hyperlink>
      <w:r>
        <w:t xml:space="preserve"> </w:t>
      </w:r>
      <w:r>
        <w:t xml:space="preserve">documents that naive multi-objective text gradients (TextGrad/OPRO/GEPA) lose gradient specificity when several critics are jointly optimized, a finding that directly motivates structural defenses like the ones we propose.</w:t>
      </w:r>
    </w:p>
    <w:p>
      <w:pPr>
        <w:pStyle w:val="BodyText"/>
        <w:jc w:val="both"/>
        <w:keepNext w:val="0"/>
        <w:keepLines w:val="0"/>
        <w:widowControl w:val="1"/>
      </w:pPr>
      <w:r>
        <w:t xml:space="preserve">AttrForge differs from this line in three ways. First, our objective is structurally multi-axis: seven critics (three baseline plus four mode-collapse adversaries) each emit named, falsifiable complaints rather than scalar rewards. Second, the updater is asked to satisfy them jointly under a length budget rather than through scalarization. Third, we explicitly transfer batch-level defenses from the GAN literature, which to our knowledge no prior prompt-optimization work has done.</w:t>
      </w:r>
    </w:p>
    <w:bookmarkEnd w:id="18"/>
    <w:bookmarkStart w:id="19" w:name="bmulti-critic-and-debate-style-judges"/>
    <w:p>
      <w:pPr>
        <w:pStyle w:val="Heading3"/>
        <w:keepNext/>
        <w:keepLines/>
        <w:widowControl w:val="1"/>
      </w:pPr>
      <w:r>
        <w:t xml:space="preserve">2.2b</w:t>
      </w:r>
      <w:r>
        <w:t xml:space="preserve">Multi-critic and debate-style judges</w:t>
      </w:r>
    </w:p>
    <w:p>
      <w:pPr>
        <w:pStyle w:val="FirstParagraph"/>
        <w:jc w:val="both"/>
        <w:keepNext w:val="0"/>
        <w:keepLines w:val="0"/>
        <w:widowControl w:val="1"/>
      </w:pPr>
      <w:r>
        <w:t xml:space="preserve">Hu et al.'s Multi-Agent Debate for LLM Judges</w:t>
      </w:r>
      <w:r>
        <w:t xml:space="preserve"> </w:t>
      </w:r>
      <w:hyperlink w:anchor="ref-debatejudges">
        <w:r>
          <w:rPr>
            <w:rStyle w:val="Hyperlink"/>
          </w:rPr>
          <w:t xml:space="preserve">[29]</w:t>
        </w:r>
      </w:hyperlink>
      <w:r>
        <w:t xml:space="preserve"> </w:t>
      </w:r>
      <w:r>
        <w:t xml:space="preserve">formally proves that debate amplifies judge correctness over static ensembles and introduces adaptive Beta-Binomial stopping rules. This is complementary to our work: debate adds deliberation between judges, while we add adversarial batch-level dynamics. Our seven critics are intentionally independent rather than deliberative; combining the two paradigms is a natural extension.</w:t>
      </w:r>
    </w:p>
    <w:bookmarkEnd w:id="19"/>
    <w:bookmarkStart w:id="20" w:name="llm-as-judge"/>
    <w:p>
      <w:pPr>
        <w:pStyle w:val="Heading3"/>
        <w:keepNext/>
        <w:keepLines/>
        <w:widowControl w:val="1"/>
      </w:pPr>
      <w:r>
        <w:t xml:space="preserve">2.3</w:t>
      </w:r>
      <w:r>
        <w:t xml:space="preserve">LLM-as-judge</w:t>
      </w:r>
    </w:p>
    <w:p>
      <w:pPr>
        <w:pStyle w:val="FirstParagraph"/>
        <w:jc w:val="both"/>
        <w:keepNext w:val="0"/>
        <w:keepLines w:val="0"/>
        <w:widowControl w:val="1"/>
      </w:pPr>
      <w:r>
        <w:t xml:space="preserve">LLM-as-judge methods</w:t>
      </w:r>
      <w:r>
        <w:t xml:space="preserve"> </w:t>
      </w:r>
      <w:hyperlink w:anchor="ref-judge">
        <w:r>
          <w:rPr>
            <w:rStyle w:val="Hyperlink"/>
          </w:rPr>
          <w:t xml:space="preserve">[6]</w:t>
        </w:r>
      </w:hyperlink>
      <w:r>
        <w:t xml:space="preserve"> </w:t>
      </w:r>
      <w:r>
        <w:t xml:space="preserve">have become standard for open-ended evaluation, with G-Eval</w:t>
      </w:r>
      <w:r>
        <w:t xml:space="preserve"> </w:t>
      </w:r>
      <w:hyperlink w:anchor="ref-geval">
        <w:r>
          <w:rPr>
            <w:rStyle w:val="Hyperlink"/>
          </w:rPr>
          <w:t xml:space="preserve">[20]</w:t>
        </w:r>
      </w:hyperlink>
      <w:r>
        <w:t xml:space="preserve"> </w:t>
      </w:r>
      <w:r>
        <w:t xml:space="preserve">systematizing rubric-driven evaluation and self-consistency</w:t>
      </w:r>
      <w:r>
        <w:t xml:space="preserve"> </w:t>
      </w:r>
      <w:hyperlink w:anchor="ref-selfconsistency">
        <w:r>
          <w:rPr>
            <w:rStyle w:val="Hyperlink"/>
          </w:rPr>
          <w:t xml:space="preserve">[21]</w:t>
        </w:r>
      </w:hyperlink>
      <w:r>
        <w:t xml:space="preserve"> </w:t>
      </w:r>
      <w:r>
        <w:t xml:space="preserve">reducing variance. We extend that pattern to synthetic-data generation and add the specific structural property that each critic's output grammar is bounded so the updater receives</w:t>
      </w:r>
      <w:r>
        <w:t xml:space="preserve"> </w:t>
      </w:r>
      <w:r>
        <w:rPr>
          <w:i/>
          <w:iCs/>
        </w:rPr>
        <w:t xml:space="preserve">named</w:t>
      </w:r>
      <w:r>
        <w:t xml:space="preserve"> </w:t>
      </w:r>
      <w:r>
        <w:t xml:space="preserve">complaints rather than free-form prose.</w:t>
      </w:r>
    </w:p>
    <w:bookmarkEnd w:id="20"/>
    <w:bookmarkStart w:id="21" w:name="Xde87835405e4957e6af80978c52d29d253068b2"/>
    <w:p>
      <w:pPr>
        <w:pStyle w:val="Heading3"/>
        <w:keepNext/>
        <w:keepLines/>
        <w:widowControl w:val="1"/>
      </w:pPr>
      <w:r>
        <w:t xml:space="preserve">2.4</w:t>
      </w:r>
      <w:r>
        <w:t xml:space="preserve">Mode collapse in GANs and its measurement</w:t>
      </w:r>
    </w:p>
    <w:p>
      <w:pPr>
        <w:pStyle w:val="FirstParagraph"/>
        <w:jc w:val="both"/>
        <w:keepNext w:val="0"/>
        <w:keepLines w:val="0"/>
        <w:widowControl w:val="1"/>
      </w:pPr>
      <w:r>
        <w:t xml:space="preserve">Mode collapse is a long-studied failure of generative-adversarial training where the generator finds a small set of points that fool the discriminator and emits them repeatedly. Documented defenses include minibatch discrimination</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mode-seeking GAN</w:t>
      </w:r>
      <w:r>
        <w:t xml:space="preserve"> </w:t>
      </w:r>
      <w:hyperlink w:anchor="ref-msgan">
        <w:r>
          <w:rPr>
            <w:rStyle w:val="Hyperlink"/>
          </w:rPr>
          <w:t xml:space="preserve">[3]</w:t>
        </w:r>
      </w:hyperlink>
      <w:r>
        <w:t xml:space="preserve">, PacGAN</w:t>
      </w:r>
      <w:r>
        <w:t xml:space="preserve"> </w:t>
      </w:r>
      <w:hyperlink w:anchor="ref-pacgan">
        <w:r>
          <w:rPr>
            <w:rStyle w:val="Hyperlink"/>
          </w:rPr>
          <w:t xml:space="preserve">[1]</w:t>
        </w:r>
      </w:hyperlink>
      <w:r>
        <w:t xml:space="preserve">, and Wasserstein-style losses</w:t>
      </w:r>
      <w:r>
        <w:t xml:space="preserve"> </w:t>
      </w:r>
      <w:hyperlink w:anchor="ref-wgan">
        <w:r>
          <w:rPr>
            <w:rStyle w:val="Hyperlink"/>
          </w:rPr>
          <w:t xml:space="preserve">[8]</w:t>
        </w:r>
      </w:hyperlink>
      <w:r>
        <w:t xml:space="preserve">. Quantification of collapse uses FID</w:t>
      </w:r>
      <w:r>
        <w:t xml:space="preserve"> </w:t>
      </w:r>
      <w:hyperlink w:anchor="ref-fid">
        <w:r>
          <w:rPr>
            <w:rStyle w:val="Hyperlink"/>
          </w:rPr>
          <w:t xml:space="preserve">[22]</w:t>
        </w:r>
      </w:hyperlink>
      <w:r>
        <w:t xml:space="preserve">, precision and recall for distributions</w:t>
      </w:r>
      <w:r>
        <w:t xml:space="preserve"> </w:t>
      </w:r>
      <w:hyperlink w:anchor="ref-sajjadi">
        <w:r>
          <w:rPr>
            <w:rStyle w:val="Hyperlink"/>
          </w:rPr>
          <w:t xml:space="preserve">[23]</w:t>
        </w:r>
      </w:hyperlink>
      <w:r>
        <w:t xml:space="preserve">, and density/coverage</w:t>
      </w:r>
      <w:r>
        <w:t xml:space="preserve"> </w:t>
      </w:r>
      <w:hyperlink w:anchor="ref-naeem">
        <w:r>
          <w:rPr>
            <w:rStyle w:val="Hyperlink"/>
          </w:rPr>
          <w:t xml:space="preserve">[24]</w:t>
        </w:r>
      </w:hyperlink>
      <w:r>
        <w:t xml:space="preserve">. We adapt four of these defenses into a prompt-debugging setting where the generator's parameters are frozen and the optimized object is the prompt.</w:t>
      </w:r>
    </w:p>
    <w:bookmarkEnd w:id="21"/>
    <w:bookmarkStart w:id="22" w:name="bmode-collapse-in-llm-outputs"/>
    <w:p>
      <w:pPr>
        <w:pStyle w:val="Heading3"/>
        <w:keepNext/>
        <w:keepLines/>
        <w:widowControl w:val="1"/>
      </w:pPr>
      <w:r>
        <w:t xml:space="preserve">2.4b</w:t>
      </w:r>
      <w:r>
        <w:t xml:space="preserve">Mode collapse in LLM outputs</w:t>
      </w:r>
    </w:p>
    <w:p>
      <w:pPr>
        <w:pStyle w:val="FirstParagraph"/>
        <w:jc w:val="both"/>
        <w:keepNext w:val="0"/>
        <w:keepLines w:val="0"/>
        <w:widowControl w:val="1"/>
      </w:pPr>
      <w:r>
        <w:t xml:space="preserve">Mode collapse has been documented for LLM outputs themselves, distinct from GAN-induced collapse. Verbalized Sampling</w:t>
      </w:r>
      <w:r>
        <w:t xml:space="preserve"> </w:t>
      </w:r>
      <w:hyperlink w:anchor="ref-verbsampling">
        <w:r>
          <w:rPr>
            <w:rStyle w:val="Hyperlink"/>
          </w:rPr>
          <w:t xml:space="preserve">[30]</w:t>
        </w:r>
      </w:hyperlink>
      <w:r>
        <w:t xml:space="preserve"> </w:t>
      </w:r>
      <w:r>
        <w:t xml:space="preserve">attributes the failure to "typicality bias in preference data" and proposes a training-free prompting recipe (asking the model to verbalize a probability distribution over responses) that recovers 1.6 to 2.1x more diversity on creative-writing tasks. NanoFlux</w:t>
      </w:r>
      <w:r>
        <w:t xml:space="preserve"> </w:t>
      </w:r>
      <w:hyperlink w:anchor="ref-nanoflux">
        <w:r>
          <w:rPr>
            <w:rStyle w:val="Hyperlink"/>
          </w:rPr>
          <w:t xml:space="preserve">[31]</w:t>
        </w:r>
      </w:hyperlink>
      <w:r>
        <w:t xml:space="preserve"> </w:t>
      </w:r>
      <w:r>
        <w:t xml:space="preserve">is the closest existing GAN-style framework for LLM data: it pairs an attacker LLM and a defender LLM under a tool-augmented judge to generate targeted training examples. Our work differs from NanoFlux in two ways: we use multiple critics rather than a single judge, and our adversaries are structural transfers from specific GAN defenses rather than free-form attackers.</w:t>
      </w:r>
    </w:p>
    <w:bookmarkEnd w:id="22"/>
    <w:bookmarkStart w:id="23" w:name="X68e9557b060ae0dd639d483d298feb766007b6b"/>
    <w:p>
      <w:pPr>
        <w:pStyle w:val="Heading3"/>
        <w:keepNext/>
        <w:keepLines/>
        <w:widowControl w:val="1"/>
      </w:pPr>
      <w:r>
        <w:t xml:space="preserve">2.4c</w:t>
      </w:r>
      <w:r>
        <w:t xml:space="preserve">Model collapse from training on synthetic data</w:t>
      </w:r>
    </w:p>
    <w:p>
      <w:pPr>
        <w:pStyle w:val="FirstParagraph"/>
        <w:jc w:val="both"/>
        <w:keepNext w:val="0"/>
        <w:keepLines w:val="0"/>
        <w:widowControl w:val="1"/>
      </w:pPr>
      <w:r>
        <w:t xml:space="preserve">A separate but related thread documents that training LLMs on synthetic data produced by earlier LLMs degrades the model distribution over generations. Strong Model Collapse</w:t>
      </w:r>
      <w:r>
        <w:t xml:space="preserve"> </w:t>
      </w:r>
      <w:hyperlink w:anchor="ref-strongcollapse">
        <w:r>
          <w:rPr>
            <w:rStyle w:val="Hyperlink"/>
          </w:rPr>
          <w:t xml:space="preserve">[32]</w:t>
        </w:r>
      </w:hyperlink>
      <w:r>
        <w:t xml:space="preserve"> </w:t>
      </w:r>
      <w:r>
        <w:t xml:space="preserve">proves the failure persists even with arbitrarily small synthetic fractions. Kazdan et al.'s analysis of Shumailov 2024</w:t>
      </w:r>
      <w:r>
        <w:t xml:space="preserve"> </w:t>
      </w:r>
      <w:hyperlink w:anchor="ref-shumalovnote">
        <w:r>
          <w:rPr>
            <w:rStyle w:val="Hyperlink"/>
          </w:rPr>
          <w:t xml:space="preserve">[33]</w:t>
        </w:r>
      </w:hyperlink>
      <w:r>
        <w:t xml:space="preserve"> </w:t>
      </w:r>
      <w:r>
        <w:t xml:space="preserve">shows that the magnitude is sensitive to data-mixing strategy, and that accumulating (rather than replacing) real data prevents the collapse. Synthetic Eggs in Many Baskets</w:t>
      </w:r>
      <w:r>
        <w:t xml:space="preserve"> </w:t>
      </w:r>
      <w:hyperlink w:anchor="ref-syntheggs">
        <w:r>
          <w:rPr>
            <w:rStyle w:val="Hyperlink"/>
          </w:rPr>
          <w:t xml:space="preserve">[34]</w:t>
        </w:r>
      </w:hyperlink>
      <w:r>
        <w:t xml:space="preserve"> </w:t>
      </w:r>
      <w:r>
        <w:t xml:space="preserve">empirically connects synthetic-data diversity to downstream fine-tuning performance, showing that more diverse synthetic sources measurably mitigate collapse. Machine-generated text detection as a pipeline filter</w:t>
      </w:r>
      <w:r>
        <w:t xml:space="preserve"> </w:t>
      </w:r>
      <w:hyperlink w:anchor="ref-mgtfilter">
        <w:r>
          <w:rPr>
            <w:rStyle w:val="Hyperlink"/>
          </w:rPr>
          <w:t xml:space="preserve">[35]</w:t>
        </w:r>
      </w:hyperlink>
      <w:r>
        <w:t xml:space="preserve"> </w:t>
      </w:r>
      <w:r>
        <w:t xml:space="preserve">is another defense thread that connects to our Coverage Hole Finder's density-ratio classifier.</w:t>
      </w:r>
    </w:p>
    <w:bookmarkEnd w:id="23"/>
    <w:bookmarkStart w:id="24" w:name="X9530a24de0c8077420815eff986b491df29f2a3"/>
    <w:p>
      <w:pPr>
        <w:pStyle w:val="Heading3"/>
        <w:keepNext/>
        <w:keepLines/>
        <w:widowControl w:val="1"/>
      </w:pPr>
      <w:r>
        <w:t xml:space="preserve">2.5b</w:t>
      </w:r>
      <w:r>
        <w:t xml:space="preserve">Density-ratio estimation for synthetic-data quality</w:t>
      </w:r>
    </w:p>
    <w:p>
      <w:pPr>
        <w:pStyle w:val="FirstParagraph"/>
        <w:jc w:val="both"/>
        <w:keepNext w:val="0"/>
        <w:keepLines w:val="0"/>
        <w:widowControl w:val="1"/>
      </w:pPr>
      <w:r>
        <w:t xml:space="preserve">An ICLR 2025 SynthData-workshop paper</w:t>
      </w:r>
      <w:r>
        <w:t xml:space="preserve"> </w:t>
      </w:r>
      <w:hyperlink w:anchor="ref-improveddre">
        <w:r>
          <w:rPr>
            <w:rStyle w:val="Hyperlink"/>
          </w:rPr>
          <w:t xml:space="preserve">[36]</w:t>
        </w:r>
      </w:hyperlink>
      <w:r>
        <w:t xml:space="preserve"> </w:t>
      </w:r>
      <w:r>
        <w:t xml:space="preserve">aggregates multiple density-ratio estimators with diverse hyperparameter settings to produce global and local quality scores, providing a direct technical antecedent for our Coverage Hole Finder.</w:t>
      </w:r>
    </w:p>
    <w:bookmarkEnd w:id="24"/>
    <w:bookmarkStart w:id="25" w:name="X681a7ad306724b4daa41b63d7d89643e419e7b6"/>
    <w:p>
      <w:pPr>
        <w:pStyle w:val="Heading3"/>
        <w:keepNext/>
        <w:keepLines/>
        <w:widowControl w:val="1"/>
      </w:pPr>
      <w:r>
        <w:t xml:space="preserve">2.5c</w:t>
      </w:r>
      <w:r>
        <w:t xml:space="preserve">Embedding-based diversity metrics for text</w:t>
      </w:r>
    </w:p>
    <w:p>
      <w:pPr>
        <w:pStyle w:val="FirstParagraph"/>
        <w:jc w:val="both"/>
        <w:keepNext w:val="0"/>
        <w:keepLines w:val="0"/>
        <w:widowControl w:val="1"/>
      </w:pPr>
      <w:r>
        <w:t xml:space="preserve">The Scendi Score</w:t>
      </w:r>
      <w:r>
        <w:t xml:space="preserve"> </w:t>
      </w:r>
      <w:hyperlink w:anchor="ref-scendi">
        <w:r>
          <w:rPr>
            <w:rStyle w:val="Hyperlink"/>
          </w:rPr>
          <w:t xml:space="preserve">[37]</w:t>
        </w:r>
      </w:hyperlink>
      <w:r>
        <w:t xml:space="preserve"> </w:t>
      </w:r>
      <w:r>
        <w:t xml:space="preserve">decomposes embedding-based diversity into prompt-driven and intrinsic-model components via a Schur-complement decomposition of CLIP-embedding kernels; this is the closest 2024 alternative to distinct-n and FID for text diversity. Our Mode-Seeking ratio occupies a similar niche but is conditioned on attribute-vector distance rather than prompt identity.</w:t>
      </w:r>
    </w:p>
    <w:bookmarkEnd w:id="25"/>
    <w:bookmarkStart w:id="26" w:name="density-ratio-estimation"/>
    <w:p>
      <w:pPr>
        <w:pStyle w:val="Heading3"/>
        <w:keepNext/>
        <w:keepLines/>
        <w:widowControl w:val="1"/>
      </w:pPr>
      <w:r>
        <w:t xml:space="preserve">2.5</w:t>
      </w:r>
      <w:r>
        <w:t xml:space="preserve">Density ratio estimation</w:t>
      </w:r>
    </w:p>
    <w:p>
      <w:pPr>
        <w:pStyle w:val="FirstParagraph"/>
        <w:jc w:val="both"/>
        <w:keepNext w:val="0"/>
        <w:keepLines w:val="0"/>
        <w:widowControl w:val="1"/>
      </w:pPr>
      <w:r>
        <w:t xml:space="preserve">Density ratio estimation</w:t>
      </w:r>
      <w:r>
        <w:t xml:space="preserve"> </w:t>
      </w:r>
      <w:hyperlink w:anchor="ref-densityratio">
        <w:r>
          <w:rPr>
            <w:rStyle w:val="Hyperlink"/>
          </w:rPr>
          <w:t xml:space="preserve">[9]</w:t>
        </w:r>
      </w:hyperlink>
      <w:r>
        <w:t xml:space="preserve"> </w:t>
      </w:r>
      <w:r>
        <w:t xml:space="preserve">recovers</w:t>
      </w:r>
      <w:r>
        <w:t xml:space="preserve"> </w:t>
      </w:r>
      <m:oMath>
        <m:sSub>
          <m:e>
            <m:r>
              <m:t>p</m:t>
            </m:r>
          </m:e>
          <m:sub>
            <m:r>
              <m:rPr>
                <m:nor/>
                <m:sty m:val="p"/>
              </m:rPr>
              <m:t>real</m:t>
            </m:r>
          </m:sub>
        </m:sSub>
        <m:r>
          <m:rPr>
            <m:sty m:val="p"/>
          </m:rPr>
          <m:t>(</m:t>
        </m:r>
        <m:r>
          <m:t>x</m:t>
        </m:r>
        <m:r>
          <m:rPr>
            <m:sty m:val="p"/>
          </m:rPr>
          <m:t>)</m:t>
        </m:r>
        <m:r>
          <m:rPr>
            <m:sty m:val="p"/>
          </m:rPr>
          <m:t>/</m:t>
        </m:r>
        <m:r>
          <m:rPr>
            <m:sty m:val="p"/>
          </m:rPr>
          <m:t>(</m:t>
        </m:r>
        <m:sSub>
          <m:e>
            <m:r>
              <m:t>p</m:t>
            </m:r>
          </m:e>
          <m:sub>
            <m:r>
              <m:rPr>
                <m:nor/>
                <m:sty m:val="p"/>
              </m:rPr>
              <m:t>real</m:t>
            </m:r>
          </m:sub>
        </m:sSub>
        <m:r>
          <m:rPr>
            <m:sty m:val="p"/>
          </m:rPr>
          <m:t>(</m:t>
        </m:r>
        <m:r>
          <m:t>x</m:t>
        </m:r>
        <m:r>
          <m:rPr>
            <m:sty m:val="p"/>
          </m:rPr>
          <m:t>)</m:t>
        </m:r>
        <m:r>
          <m:rPr>
            <m:sty m:val="p"/>
          </m:rPr>
          <m:t>+</m:t>
        </m:r>
        <m:sSub>
          <m:e>
            <m:r>
              <m:t>p</m:t>
            </m:r>
          </m:e>
          <m:sub>
            <m:r>
              <m:rPr>
                <m:nor/>
                <m:sty m:val="p"/>
              </m:rPr>
              <m:t>synth</m:t>
            </m:r>
          </m:sub>
        </m:sSub>
        <m:r>
          <m:rPr>
            <m:sty m:val="p"/>
          </m:rPr>
          <m:t>(</m:t>
        </m:r>
        <m:r>
          <m:t>x</m:t>
        </m:r>
        <m:r>
          <m:rPr>
            <m:sty m:val="p"/>
          </m:rPr>
          <m:t>)</m:t>
        </m:r>
        <m:r>
          <m:rPr>
            <m:sty m:val="p"/>
          </m:rPr>
          <m:t>)</m:t>
        </m:r>
      </m:oMath>
      <w:r>
        <w:t xml:space="preserve"> </w:t>
      </w:r>
      <w:r>
        <w:t xml:space="preserve">with a binary classifier. We use it in</w:t>
      </w:r>
      <w:r>
        <w:t xml:space="preserve"> </w:t>
      </w:r>
      <w:hyperlink w:anchor="sec-cov-hole">
        <w:r>
          <w:rPr>
            <w:rStyle w:val="Hyperlink"/>
          </w:rPr>
          <w:t xml:space="preserve">Section 5.4</w:t>
        </w:r>
      </w:hyperlink>
      <w:r>
        <w:t xml:space="preserve"> </w:t>
      </w:r>
      <w:r>
        <w:t xml:space="preserve">to surface concrete real exemplars that the synthetic distribution fails to cover, which become few-shot anchors in the next generator prompt.</w:t>
      </w:r>
    </w:p>
    <w:bookmarkEnd w:id="26"/>
    <w:bookmarkEnd w:id="27"/>
    <w:bookmarkStart w:id="28" w:name="sec-problem"/>
    <w:p>
      <w:pPr>
        <w:pStyle w:val="Heading2"/>
        <w:keepNext/>
        <w:keepLines/>
        <w:widowControl w:val="1"/>
      </w:pPr>
      <w:r>
        <w:t xml:space="preserve">3</w:t>
      </w:r>
      <w:r>
        <w:t xml:space="preserve">Problem formulation</w:t>
      </w:r>
    </w:p>
    <w:p>
      <w:pPr>
        <w:pStyle w:val="FirstParagraph"/>
        <w:jc w:val="both"/>
        <w:keepNext w:val="0"/>
        <w:keepLines w:val="0"/>
        <w:widowControl w:val="1"/>
      </w:pPr>
      <w:r>
        <w:t xml:space="preserve">Given the inputs:</w:t>
      </w:r>
    </w:p>
    <w:p>
      <w:pPr>
        <w:pStyle w:val="Compact"/>
        <w:numPr>
          <w:ilvl w:val="0"/>
          <w:numId w:val="1003"/>
        </w:numPr>
        <w:jc w:val="both"/>
        <w:keepNext w:val="0"/>
        <w:keepLines w:val="0"/>
        <w:widowControl w:val="1"/>
      </w:pPr>
      <w:r>
        <w:t xml:space="preserve">a small real example set</w:t>
      </w:r>
      <w:r>
        <w:t xml:space="preserve"> </w:t>
      </w:r>
      <m:oMath>
        <m:r>
          <m:t>R</m:t>
        </m:r>
        <m:r>
          <m:rPr>
            <m:sty m:val="p"/>
          </m:rPr>
          <m:t>=</m:t>
        </m:r>
        <m:r>
          <m:rPr>
            <m:sty m:val="p"/>
          </m:rPr>
          <m:t>{</m:t>
        </m:r>
        <m:sSubSup>
          <m:e>
            <m:r>
              <m:t>x</m:t>
            </m:r>
          </m:e>
          <m:sub>
            <m:r>
              <m:t>i</m:t>
            </m:r>
          </m:sub>
          <m:sup>
            <m:r>
              <m:t>r</m:t>
            </m:r>
          </m:sup>
        </m:sSubSup>
        <m:sSubSup>
          <m:e>
            <m:r>
              <m:rPr>
                <m:sty m:val="p"/>
              </m:rPr>
              <m:t>}</m:t>
            </m:r>
          </m:e>
          <m:sub>
            <m:r>
              <m:t>i</m:t>
            </m:r>
            <m:r>
              <m:rPr>
                <m:sty m:val="p"/>
              </m:rPr>
              <m:t>=</m:t>
            </m:r>
            <m:r>
              <m:t>1</m:t>
            </m:r>
          </m:sub>
          <m:sup>
            <m:sSub>
              <m:e>
                <m:r>
                  <m:t>N</m:t>
                </m:r>
              </m:e>
              <m:sub>
                <m:r>
                  <m:t>r</m:t>
                </m:r>
              </m:sub>
            </m:sSub>
          </m:sup>
        </m:sSubSup>
      </m:oMath>
      <w:r>
        <w:t xml:space="preserve"> </w:t>
      </w:r>
      <w:r>
        <w:t xml:space="preserve">(</w:t>
      </w:r>
      <m:oMath>
        <m:sSub>
          <m:e>
            <m:r>
              <m:t>N</m:t>
            </m:r>
          </m:e>
          <m:sub>
            <m:r>
              <m:t>r</m:t>
            </m:r>
          </m:sub>
        </m:sSub>
        <m:r>
          <m:rPr>
            <m:sty m:val="p"/>
          </m:rPr>
          <m:t>=</m:t>
        </m:r>
        <m:r>
          <m:t>40</m:t>
        </m:r>
      </m:oMath>
      <w:r>
        <w:t xml:space="preserve"> </w:t>
      </w:r>
      <w:r>
        <w:t xml:space="preserve">in our experiments, 30 train and 10 held out for downstream evaluation),</w:t>
      </w:r>
    </w:p>
    <w:p>
      <w:pPr>
        <w:pStyle w:val="Compact"/>
        <w:numPr>
          <w:ilvl w:val="0"/>
          <w:numId w:val="1003"/>
        </w:numPr>
        <w:jc w:val="both"/>
        <w:keepNext w:val="0"/>
        <w:keepLines w:val="0"/>
        <w:widowControl w:val="1"/>
      </w:pPr>
      <w:r>
        <w:t xml:space="preserve">an attribute schema</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where each</w:t>
      </w:r>
      <w:r>
        <w:t xml:space="preserve"> </w:t>
      </w:r>
      <m:oMath>
        <m:sSub>
          <m:e>
            <m:r>
              <m:t>a</m:t>
            </m:r>
          </m:e>
          <m:sub>
            <m:r>
              <m:t>k</m:t>
            </m:r>
          </m:sub>
        </m:sSub>
      </m:oMath>
      <w:r>
        <w:t xml:space="preserve"> </w:t>
      </w:r>
      <w:r>
        <w:t xml:space="preserve">has a discrete value set</w:t>
      </w:r>
      <w:r>
        <w:t xml:space="preserve"> </w:t>
      </w:r>
      <m:oMath>
        <m:sSub>
          <m:e>
            <m:r>
              <m:t>V</m:t>
            </m:r>
          </m:e>
          <m:sub>
            <m:r>
              <m:t>k</m:t>
            </m:r>
          </m:sub>
        </m:sSub>
      </m:oMath>
      <w:r>
        <w:t xml:space="preserve">, and a set of invalid combinations</w:t>
      </w:r>
      <w:r>
        <w:t xml:space="preserve"> </w:t>
      </w:r>
      <m:oMath>
        <m:r>
          <m:rPr>
            <m:scr m:val="script"/>
            <m:sty m:val="p"/>
          </m:rPr>
          <m:t>C</m:t>
        </m:r>
      </m:oMath>
      <w:r>
        <w:t xml:space="preserve">,</w:t>
      </w:r>
    </w:p>
    <w:p>
      <w:pPr>
        <w:pStyle w:val="Compact"/>
        <w:numPr>
          <w:ilvl w:val="0"/>
          <w:numId w:val="1003"/>
        </w:numPr>
        <w:jc w:val="both"/>
        <w:keepNext w:val="0"/>
        <w:keepLines w:val="0"/>
        <w:widowControl w:val="1"/>
      </w:pPr>
      <w:r>
        <w:t xml:space="preserve">an initial generation prompt</w:t>
      </w:r>
      <w:r>
        <w:t xml:space="preserve"> </w:t>
      </w:r>
      <m:oMath>
        <m:sSub>
          <m:e>
            <m:r>
              <m:t>P</m:t>
            </m:r>
          </m:e>
          <m:sub>
            <m:r>
              <m:t>0</m:t>
            </m:r>
          </m:sub>
        </m:sSub>
      </m:oMath>
      <w:r>
        <w:t xml:space="preserve">,</w:t>
      </w:r>
    </w:p>
    <w:p>
      <w:pPr>
        <w:pStyle w:val="Compact"/>
        <w:numPr>
          <w:ilvl w:val="0"/>
          <w:numId w:val="1003"/>
        </w:numPr>
        <w:jc w:val="both"/>
        <w:keepNext w:val="0"/>
        <w:keepLines w:val="0"/>
        <w:widowControl w:val="1"/>
      </w:pPr>
      <w:r>
        <w:t xml:space="preserve">a generator LLM</w:t>
      </w:r>
      <w:r>
        <w:t xml:space="preserve"> </w:t>
      </w:r>
      <m:oMath>
        <m:r>
          <m:t>G</m:t>
        </m:r>
      </m:oMath>
      <w:r>
        <w:t xml:space="preserve">,</w:t>
      </w:r>
    </w:p>
    <w:p>
      <w:pPr>
        <w:pStyle w:val="Compact"/>
        <w:numPr>
          <w:ilvl w:val="0"/>
          <w:numId w:val="1003"/>
        </w:numPr>
        <w:jc w:val="both"/>
        <w:keepNext w:val="0"/>
        <w:keepLines w:val="0"/>
        <w:widowControl w:val="1"/>
      </w:pPr>
      <w:r>
        <w:t xml:space="preserve">a set of LLM-based critics</w:t>
      </w:r>
      <w:r>
        <w:t xml:space="preserve"> </w:t>
      </w:r>
      <m:oMath>
        <m:r>
          <m:rPr>
            <m:sty m:val="p"/>
          </m:rPr>
          <m:t>{</m:t>
        </m:r>
        <m:r>
          <m:t>V</m:t>
        </m:r>
        <m:r>
          <m:rPr>
            <m:sty m:val="p"/>
          </m:rPr>
          <m:t>,</m:t>
        </m:r>
        <m:r>
          <m:t>D</m:t>
        </m:r>
        <m:r>
          <m:rPr>
            <m:sty m:val="p"/>
          </m:rPr>
          <m:t>,</m:t>
        </m:r>
        <m:r>
          <m:t>C</m:t>
        </m:r>
        <m:r>
          <m:rPr>
            <m:sty m:val="p"/>
          </m:rPr>
          <m:t>}</m:t>
        </m:r>
      </m:oMath>
      <w:r>
        <w:t xml:space="preserve"> </w:t>
      </w:r>
      <w:r>
        <w:t xml:space="preserve">and a prompt updater</w:t>
      </w:r>
      <w:r>
        <w:t xml:space="preserve"> </w:t>
      </w:r>
      <m:oMath>
        <m:r>
          <m:t>U</m:t>
        </m:r>
      </m:oMath>
      <w:r>
        <w:t xml:space="preserve">.</w:t>
      </w:r>
    </w:p>
    <w:p>
      <w:pPr>
        <w:pStyle w:val="FirstParagraph"/>
        <w:jc w:val="both"/>
        <w:keepNext w:val="0"/>
        <w:keepLines w:val="0"/>
        <w:widowControl w:val="1"/>
      </w:pPr>
      <w:r>
        <w:t xml:space="preserve">At round</w:t>
      </w:r>
      <w:r>
        <w:t xml:space="preserve"> </w:t>
      </w:r>
      <m:oMath>
        <m:r>
          <m:t>t</m:t>
        </m:r>
      </m:oMath>
      <w:r>
        <w:t xml:space="preserve"> </w:t>
      </w:r>
      <w:r>
        <w:t xml:space="preserve">the system selects target attribute vectors</w:t>
      </w:r>
      <w:r>
        <w:t xml:space="preserve"> </w:t>
      </w:r>
      <m:oMath>
        <m:sSub>
          <m:e>
            <m:r>
              <m:rPr>
                <m:sty m:val="bi"/>
              </m:rPr>
              <m:t>z</m:t>
            </m:r>
          </m:e>
          <m:sub>
            <m:r>
              <m:t>t</m:t>
            </m:r>
          </m:sub>
        </m:sSub>
        <m:r>
          <m:rPr>
            <m:sty m:val="p"/>
          </m:rPr>
          <m:t>∈</m:t>
        </m:r>
        <m:nary>
          <m:naryPr>
            <m:chr m:val="∏"/>
            <m:limLoc m:val="undOvr"/>
            <m:subHide m:val="off"/>
            <m:supHide m:val="on"/>
          </m:naryPr>
          <m:sub>
            <m:r>
              <m:t>k</m:t>
            </m:r>
          </m:sub>
          <m:sup>
            <m:r>
              <m:t>​</m:t>
            </m:r>
          </m:sup>
          <m:e>
            <m:sSub>
              <m:e>
                <m:r>
                  <m:t>V</m:t>
                </m:r>
              </m:e>
              <m:sub>
                <m:r>
                  <m:t>k</m:t>
                </m:r>
              </m:sub>
            </m:sSub>
          </m:e>
        </m:nary>
      </m:oMath>
      <w:r>
        <w:t xml:space="preserve">, generates samples</w:t>
      </w:r>
      <w:r>
        <w:t xml:space="preserve"> </w:t>
      </w:r>
      <m:oMath>
        <m:sSub>
          <m:e>
            <m:r>
              <m:t>S</m:t>
            </m:r>
          </m:e>
          <m:sub>
            <m:r>
              <m:t>t</m:t>
            </m:r>
          </m:sub>
        </m:sSub>
        <m:r>
          <m:rPr>
            <m:sty m:val="p"/>
          </m:rPr>
          <m:t>=</m:t>
        </m:r>
        <m:r>
          <m:t>G</m:t>
        </m:r>
        <m:r>
          <m:rPr>
            <m:sty m:val="p"/>
          </m:rPr>
          <m:t>(</m:t>
        </m:r>
        <m:sSub>
          <m:e>
            <m:r>
              <m:t>P</m:t>
            </m:r>
          </m:e>
          <m:sub>
            <m:r>
              <m:t>t</m:t>
            </m:r>
          </m:sub>
        </m:sSub>
        <m:r>
          <m:rPr>
            <m:sty m:val="p"/>
          </m:rPr>
          <m:t>,</m:t>
        </m:r>
        <m:sSub>
          <m:e>
            <m:r>
              <m:rPr>
                <m:sty m:val="bi"/>
              </m:rPr>
              <m:t>z</m:t>
            </m:r>
          </m:e>
          <m:sub>
            <m:r>
              <m:t>t</m:t>
            </m:r>
          </m:sub>
        </m:sSub>
        <m:r>
          <m:rPr>
            <m:sty m:val="p"/>
          </m:rPr>
          <m:t>)</m:t>
        </m:r>
      </m:oMath>
      <w:r>
        <w:t xml:space="preserve">, runs the critics, and updates the prompt:</w:t>
      </w:r>
    </w:p>
    <w:p>
      <w:pPr>
        <w:pStyle w:val="BodyText"/>
        <w:jc w:val="both"/>
        <w:keepNext w:val="0"/>
        <w:keepLines w:val="0"/>
        <w:widowControl w:val="1"/>
      </w:pPr>
      <w:r>
        <w:t xml:space="preserve">$$</w:t>
      </w:r>
      <w:r>
        <w:t xml:space="preserve"> </w:t>
      </w:r>
      <w:r>
        <w:t xml:space="preserve">P_{t+1} \;=\; U\bigl(P_t,\; V(S_t, \mathbf{z}_t),\; D(R \cup S_t),\; C(S_t)\bigr).</w:t>
      </w:r>
      <w:r>
        <w:t xml:space="preserve"> </w:t>
      </w:r>
      <w:r>
        <w:t xml:space="preserve">$$</w:t>
      </w:r>
    </w:p>
    <w:p>
      <w:pPr>
        <w:pStyle w:val="BodyText"/>
        <w:jc w:val="both"/>
        <w:keepNext w:val="0"/>
        <w:keepLines w:val="0"/>
        <w:widowControl w:val="1"/>
      </w:pPr>
      <w:r>
        <w:t xml:space="preserve">The optimization is multi-objective. We track three primary objective scalars:</w:t>
      </w:r>
    </w:p>
    <w:p>
      <w:pPr>
        <w:pStyle w:val="BodyText"/>
        <w:jc w:val="both"/>
        <w:keepNext w:val="0"/>
        <w:keepLines w:val="0"/>
        <w:widowControl w:val="1"/>
      </w:pPr>
      <w:r>
        <w:t xml:space="preserve">$$</w:t>
      </w:r>
      <w:r>
        <w:t xml:space="preserve"> </w:t>
      </w:r>
      <w:r>
        <w:t xml:space="preserve">\begin{aligned}</w:t>
      </w:r>
      <w:r>
        <w:t xml:space="preserve"> </w:t>
      </w:r>
      <w:r>
        <w:t xml:space="preserve">\mathcal{O}_{\text{fid}}(S_t) &amp;= \frac{1}{|S_t|}\sum_{s\in S_t}\mathbf{1}\{V(s, \mathbf{z}(s)) = \text{match}\}, \\</w:t>
      </w:r>
      <w:r>
        <w:t xml:space="preserve"> </w:t>
      </w:r>
      <w:r>
        <w:t xml:space="preserve">\mathcal{O}_{\text{real}}(S_t) &amp;= 1 - \mathrm{acc}\bigl(D, R \cup S_t\bigr), \\</w:t>
      </w:r>
      <w:r>
        <w:t xml:space="preserve"> </w:t>
      </w:r>
      <w:r>
        <w:t xml:space="preserve">\mathcal{O}_{\text{cov}}(S_t) &amp;= \tfrac{1}{|\mathcal{A}|} \sum_k \tfrac{H(\{\mathbf{z}_k\})}{\log |V_k|},</w:t>
      </w:r>
      <w:r>
        <w:t xml:space="preserve"> </w:t>
      </w:r>
      <w:r>
        <w:t xml:space="preserve">\end{aligned}</w:t>
      </w:r>
      <w:r>
        <w:t xml:space="preserve"> </w:t>
      </w:r>
      <w:r>
        <w:t xml:space="preserve">$$</w:t>
      </w:r>
    </w:p>
    <w:p>
      <w:pPr>
        <w:pStyle w:val="BodyText"/>
        <w:jc w:val="both"/>
        <w:keepNext w:val="0"/>
        <w:keepLines w:val="0"/>
        <w:widowControl w:val="1"/>
      </w:pPr>
      <w:r>
        <w:t xml:space="preserve">where</w:t>
      </w:r>
      <w:r>
        <w:t xml:space="preserve"> </w:t>
      </w:r>
      <m:oMath>
        <m:r>
          <m:rPr>
            <m:sty m:val="p"/>
          </m:rPr>
          <m:t>a</m:t>
        </m:r>
        <m:r>
          <m:rPr>
            <m:sty m:val="p"/>
          </m:rPr>
          <m:t>c</m:t>
        </m:r>
        <m:r>
          <m:rPr>
            <m:sty m:val="p"/>
          </m:rPr>
          <m:t>c</m:t>
        </m:r>
        <m:r>
          <m:rPr>
            <m:sty m:val="p"/>
          </m:rPr>
          <m:t>(</m:t>
        </m:r>
        <m:r>
          <m:t>D</m:t>
        </m:r>
        <m:r>
          <m:rPr>
            <m:sty m:val="p"/>
          </m:rPr>
          <m:t>,</m:t>
        </m:r>
        <m:r>
          <m:rPr>
            <m:sty m:val="p"/>
          </m:rPr>
          <m:t>⋅</m:t>
        </m:r>
        <m:r>
          <m:rPr>
            <m:sty m:val="p"/>
          </m:rPr>
          <m:t>)</m:t>
        </m:r>
      </m:oMath>
      <w:r>
        <w:t xml:space="preserve"> </w:t>
      </w:r>
      <w:r>
        <w:t xml:space="preserve">is the discriminator's accuracy on the shuffled mixed batch (chance level</w:t>
      </w:r>
      <w:r>
        <w:t xml:space="preserve"> </w:t>
      </w:r>
      <m:oMath>
        <m:r>
          <m:t>0.5</m:t>
        </m:r>
      </m:oMath>
      <w:r>
        <w:t xml:space="preserve">) and</w:t>
      </w:r>
      <w:r>
        <w:t xml:space="preserve"> </w:t>
      </w:r>
      <m:oMath>
        <m:r>
          <m:t>H</m:t>
        </m:r>
        <m:r>
          <m:rPr>
            <m:sty m:val="p"/>
          </m:rPr>
          <m:t>(</m:t>
        </m:r>
        <m:r>
          <m:rPr>
            <m:sty m:val="p"/>
          </m:rPr>
          <m:t>⋅</m:t>
        </m:r>
        <m:r>
          <m:rPr>
            <m:sty m:val="p"/>
          </m:rPr>
          <m:t>)</m:t>
        </m:r>
      </m:oMath>
      <w:r>
        <w:t xml:space="preserve"> </w:t>
      </w:r>
      <w:r>
        <w:t xml:space="preserve">is the Shannon entropy of observed attribute values. The near-duplicate rate</w:t>
      </w:r>
      <w:r>
        <w:t xml:space="preserve"> </w:t>
      </w:r>
      <m:oMath>
        <m:r>
          <m:t>τ</m:t>
        </m:r>
        <m:r>
          <m:rPr>
            <m:sty m:val="p"/>
          </m:rPr>
          <m:t>(</m:t>
        </m:r>
        <m:r>
          <m:rPr>
            <m:sty m:val="p"/>
          </m:rPr>
          <m:t>{</m:t>
        </m:r>
        <m:sSub>
          <m:e>
            <m:r>
              <m:t>x</m:t>
            </m:r>
          </m:e>
          <m:sub>
            <m:r>
              <m:t>s</m:t>
            </m:r>
          </m:sub>
        </m:sSub>
        <m:r>
          <m:rPr>
            <m:sty m:val="p"/>
          </m:rPr>
          <m:t>}</m:t>
        </m:r>
        <m:r>
          <m:rPr>
            <m:sty m:val="p"/>
          </m:rPr>
          <m:t>)</m:t>
        </m:r>
        <m:r>
          <m:rPr>
            <m:sty m:val="p"/>
          </m:rPr>
          <m:t>=</m:t>
        </m:r>
        <m:f>
          <m:fPr>
            <m:type m:val="lin"/>
          </m:fPr>
          <m:num>
            <m:r>
              <m:t>1</m:t>
            </m:r>
          </m:num>
          <m:den>
            <m:r>
              <m:rPr>
                <m:sty m:val="p"/>
              </m:rPr>
              <m:t>|</m:t>
            </m:r>
            <m:r>
              <m:t>S</m:t>
            </m:r>
            <m:r>
              <m:rPr>
                <m:sty m:val="p"/>
              </m:rPr>
              <m:t>|</m:t>
            </m:r>
          </m:den>
        </m:f>
        <m:r>
          <m:rPr>
            <m:sty m:val="p"/>
          </m:rPr>
          <m:t>|</m:t>
        </m:r>
        <m:r>
          <m:rPr>
            <m:sty m:val="p"/>
          </m:rPr>
          <m:t>{</m:t>
        </m:r>
        <m:r>
          <m:t>x</m:t>
        </m:r>
        <m:r>
          <m:rPr>
            <m:sty m:val="p"/>
          </m:rPr>
          <m:t>:</m:t>
        </m:r>
        <m:sSub>
          <m:e>
            <m:r>
              <m:rPr>
                <m:sty m:val="p"/>
              </m:rPr>
              <m:t>max</m:t>
            </m:r>
          </m:e>
          <m:sub>
            <m:sSup>
              <m:e>
                <m:r>
                  <m:t>x</m:t>
                </m:r>
              </m:e>
              <m:sup>
                <m:r>
                  <m:rPr>
                    <m:sty m:val="p"/>
                  </m:rPr>
                  <m:t>′</m:t>
                </m:r>
              </m:sup>
            </m:sSup>
            <m:r>
              <m:rPr>
                <m:sty m:val="p"/>
              </m:rPr>
              <m:t>≠</m:t>
            </m:r>
            <m:r>
              <m:t>x</m:t>
            </m:r>
          </m:sub>
        </m:sSub>
        <m:r>
          <m:rPr>
            <m:sty m:val="p"/>
          </m:rPr>
          <m:t>cos</m:t>
        </m:r>
        <m:r>
          <m:rPr>
            <m:sty m:val="p"/>
          </m:rPr>
          <m:t>(</m:t>
        </m:r>
        <m:r>
          <m:t>ϕ</m:t>
        </m:r>
        <m:r>
          <m:rPr>
            <m:sty m:val="p"/>
          </m:rPr>
          <m:t>(</m:t>
        </m:r>
        <m:r>
          <m:t>x</m:t>
        </m:r>
        <m:r>
          <m:rPr>
            <m:sty m:val="p"/>
          </m:rPr>
          <m:t>)</m:t>
        </m:r>
        <m:r>
          <m:rPr>
            <m:sty m:val="p"/>
          </m:rPr>
          <m:t>,</m:t>
        </m:r>
        <m:r>
          <m:t>ϕ</m:t>
        </m:r>
        <m:r>
          <m:rPr>
            <m:sty m:val="p"/>
          </m:rPr>
          <m:t>(</m:t>
        </m:r>
        <m:sSup>
          <m:e>
            <m:r>
              <m:t>x</m:t>
            </m:r>
          </m:e>
          <m:sup>
            <m:r>
              <m:rPr>
                <m:sty m:val="p"/>
              </m:rPr>
              <m:t>′</m:t>
            </m:r>
          </m:sup>
        </m:sSup>
        <m:r>
          <m:rPr>
            <m:sty m:val="p"/>
          </m:rPr>
          <m:t>)</m:t>
        </m:r>
        <m:r>
          <m:rPr>
            <m:sty m:val="p"/>
          </m:rPr>
          <m:t>)</m:t>
        </m:r>
        <m:r>
          <m:rPr>
            <m:sty m:val="p"/>
          </m:rPr>
          <m:t>≥</m:t>
        </m:r>
        <m:r>
          <m:t>θ</m:t>
        </m:r>
        <m:r>
          <m:rPr>
            <m:sty m:val="p"/>
          </m:rPr>
          <m:t>}</m:t>
        </m:r>
        <m:r>
          <m:rPr>
            <m:sty m:val="p"/>
          </m:rPr>
          <m:t>|</m:t>
        </m:r>
      </m:oMath>
      <w:r>
        <w:t xml:space="preserve"> </w:t>
      </w:r>
      <w:r>
        <w:t xml:space="preserve">and the combination coverage are reported separately, not folded into a single weighted scalar, so each axis can be inspected independently.</w:t>
      </w:r>
    </w:p>
    <w:p>
      <w:pPr>
        <w:pStyle w:val="BodyText"/>
        <w:jc w:val="both"/>
        <w:keepNext w:val="0"/>
        <w:keepLines w:val="0"/>
        <w:widowControl w:val="1"/>
      </w:pPr>
      <w:r>
        <w:t xml:space="preserve">In Section 5 we add four batch-level objectives that the GAN-style adversaries optimize: Pack accuracy (</w:t>
      </w:r>
      <m:oMath>
        <m:sSub>
          <m:e>
            <m:r>
              <m:rPr>
                <m:scr m:val="script"/>
                <m:sty m:val="p"/>
              </m:rPr>
              <m:t>O</m:t>
            </m:r>
          </m:e>
          <m:sub>
            <m:r>
              <m:rPr>
                <m:nor/>
                <m:sty m:val="p"/>
              </m:rPr>
              <m:t>pack</m:t>
            </m:r>
          </m:sub>
        </m:sSub>
      </m:oMath>
      <w:r>
        <w:t xml:space="preserve">, target</w:t>
      </w:r>
      <w:r>
        <w:t xml:space="preserve"> </w:t>
      </w:r>
      <m:oMath>
        <m:r>
          <m:t>0.5</m:t>
        </m:r>
      </m:oMath>
      <w:r>
        <w:t xml:space="preserve">), Mode-Seeking ratio relative to real (</w:t>
      </w:r>
      <m:oMath>
        <m:sSub>
          <m:e>
            <m:r>
              <m:rPr>
                <m:scr m:val="script"/>
                <m:sty m:val="p"/>
              </m:rPr>
              <m:t>O</m:t>
            </m:r>
          </m:e>
          <m:sub>
            <m:r>
              <m:rPr>
                <m:nor/>
                <m:sty m:val="p"/>
              </m:rPr>
              <m:t>ms</m:t>
            </m:r>
          </m:sub>
        </m:sSub>
      </m:oMath>
      <w:r>
        <w:t xml:space="preserve">, target</w:t>
      </w:r>
      <w:r>
        <w:t xml:space="preserve"> </w:t>
      </w:r>
      <m:oMath>
        <m:r>
          <m:t>1.0</m:t>
        </m:r>
      </m:oMath>
      <w:r>
        <w:t xml:space="preserve">), Mode Hunter library survivors (</w:t>
      </w:r>
      <m:oMath>
        <m:sSub>
          <m:e>
            <m:r>
              <m:rPr>
                <m:scr m:val="script"/>
                <m:sty m:val="p"/>
              </m:rPr>
              <m:t>O</m:t>
            </m:r>
          </m:e>
          <m:sub>
            <m:r>
              <m:rPr>
                <m:nor/>
                <m:sty m:val="p"/>
              </m:rPr>
              <m:t>hunt</m:t>
            </m:r>
          </m:sub>
        </m:sSub>
      </m:oMath>
      <w:r>
        <w:t xml:space="preserve">, target</w:t>
      </w:r>
      <w:r>
        <w:t xml:space="preserve"> </w:t>
      </w:r>
      <m:oMath>
        <m:r>
          <m:t>0</m:t>
        </m:r>
      </m:oMath>
      <w:r>
        <w:t xml:space="preserve">), and Coverage Classifier AUROC (</w:t>
      </w:r>
      <m:oMath>
        <m:sSub>
          <m:e>
            <m:r>
              <m:rPr>
                <m:scr m:val="script"/>
                <m:sty m:val="p"/>
              </m:rPr>
              <m:t>O</m:t>
            </m:r>
          </m:e>
          <m:sub>
            <m:r>
              <m:rPr>
                <m:nor/>
                <m:sty m:val="p"/>
              </m:rPr>
              <m:t>auroc</m:t>
            </m:r>
          </m:sub>
        </m:sSub>
      </m:oMath>
      <w:r>
        <w:t xml:space="preserve">, target</w:t>
      </w:r>
      <w:r>
        <w:t xml:space="preserve"> </w:t>
      </w:r>
      <m:oMath>
        <m:r>
          <m:t>0.5</m:t>
        </m:r>
      </m:oMath>
      <w:r>
        <w:t xml:space="preserve">).</w:t>
      </w:r>
    </w:p>
    <w:p>
      <w:pPr>
        <w:pStyle w:val="BodyText"/>
        <w:jc w:val="both"/>
        <w:keepNext w:val="0"/>
        <w:keepLines w:val="0"/>
        <w:widowControl w:val="1"/>
      </w:pPr>
      <w:r>
        <w:t xml:space="preserve">Why a prompt, not weights?</w:t>
      </w:r>
      <w:r>
        <w:t xml:space="preserve"> </w:t>
      </w:r>
      <w:r>
        <w:t xml:space="preserve">Optimizing the prompt rather than the model weights yields four practical advantages: (i) zero parameter footprint, (ii) inspectable optimization trajectory (every prompt version is a reviewable text artifact), (iii) immediate applicability to closed-weights models, and (iv) cheap multi-seed re-runs (no GPU required).</w:t>
      </w:r>
    </w:p>
    <w:bookmarkEnd w:id="28"/>
    <w:bookmarkStart w:id="33" w:name="sec-method"/>
    <w:p>
      <w:pPr>
        <w:pStyle w:val="Heading2"/>
        <w:keepNext/>
        <w:keepLines/>
        <w:widowControl w:val="1"/>
      </w:pPr>
      <w:r>
        <w:t xml:space="preserve">4</w:t>
      </w:r>
      <w:r>
        <w:t xml:space="preserve">Method: the AttrForge loop</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AttrForge optimization loop: real example set and attribute schema feed into the planner, which emits target attribute vectors; the generator produces synthetic samples; seven critics (three baseline plus four GAN-style adversaries) evaluate the batch; the updater rewrites the prompt under a length budget; samples optionally flow into a downstream evaluator.</w:t>
            </w:r>
          </w:p>
        </w:tc>
      </w:tr>
    </w:tbl>
    <w:p>
      <w:pPr>
        <w:spacing w:before="80" w:after="120" w:line="240" w:lineRule="auto"/>
        <w:keepNext w:val="0"/>
        <w:keepLines/>
        <w:widowControl w:val="1"/>
      </w:pPr>
      <w:r>
        <w:rPr>
          <w:b/>
          <w:i/>
        </w:rPr>
        <w:t>Figure 1:</w:t>
      </w:r>
      <w:r>
        <w:rPr>
          <w:b w:val="0"/>
          <w:i/>
        </w:rPr>
        <w:t xml:space="preserve"> </w:t>
      </w:r>
      <w:r>
        <w:rPr>
          <w:b w:val="0"/>
          <w:i/>
        </w:rPr>
        <w:t>The AttrForge optimization loop. The attribute planner emits target attribute vectors  that condition the generator. The seven critic stack evaluates the resulting samples  along orthogonal axes (three baseline critics, four GAN-style adversaries highlighted in gray); each emits structured named complaints. The prompt updater rewrites the generator prompt  under a length budget, closing the loop. A downstream evaluator (right) trains a classifier on the final synthetic batch and tests it on held-out real data.</w:t>
      </w:r>
    </w:p>
    <w:bookmarkStart w:id="29" w:name="attribute-planner"/>
    <w:p>
      <w:pPr>
        <w:pStyle w:val="Heading3"/>
        <w:keepNext/>
        <w:keepLines/>
        <w:widowControl w:val="1"/>
      </w:pPr>
      <w:r>
        <w:t xml:space="preserve">4.1</w:t>
      </w:r>
      <w:r>
        <w:t xml:space="preserve">Attribute planner</w:t>
      </w:r>
    </w:p>
    <w:p>
      <w:pPr>
        <w:pStyle w:val="FirstParagraph"/>
        <w:jc w:val="both"/>
        <w:keepNext w:val="0"/>
        <w:keepLines w:val="0"/>
        <w:widowControl w:val="1"/>
      </w:pPr>
      <w:r>
        <w:t xml:space="preserve">The planner emits target attribute vectors for the next batch. Two strategies are shipped:</w:t>
      </w:r>
      <w:r>
        <w:t xml:space="preserve"> </w:t>
      </w:r>
      <w:r>
        <w:rPr>
          <w:b/>
          <w:bCs/>
        </w:rPr>
        <w:t xml:space="preserve">stratified</w:t>
      </w:r>
      <w:r>
        <w:t xml:space="preserve"> </w:t>
      </w:r>
      <w:r>
        <w:t xml:space="preserve">(independent uniform sampling per attribute, validity-checked against</w:t>
      </w:r>
      <w:r>
        <w:t xml:space="preserve"> </w:t>
      </w:r>
      <m:oMath>
        <m:r>
          <m:rPr>
            <m:scr m:val="script"/>
            <m:sty m:val="p"/>
          </m:rPr>
          <m:t>C</m:t>
        </m:r>
      </m:oMath>
      <w:r>
        <w:t xml:space="preserve">), and</w:t>
      </w:r>
      <w:r>
        <w:t xml:space="preserve"> </w:t>
      </w:r>
      <w:r>
        <w:rPr>
          <w:b/>
          <w:bCs/>
        </w:rPr>
        <w:t xml:space="preserve">coverage-gap</w:t>
      </w:r>
      <w:r>
        <w:t xml:space="preserve"> </w:t>
      </w:r>
      <w:r>
        <w:t xml:space="preserve">(sampling weighted inversely by attribute-pair counts among existing samples). Coverage-gap is the default in our experiments. For two attributes</w:t>
      </w:r>
      <w:r>
        <w:t xml:space="preserve"> </w:t>
      </w:r>
      <m:oMath>
        <m:sSub>
          <m:e>
            <m:r>
              <m:t>a</m:t>
            </m:r>
          </m:e>
          <m:sub>
            <m:r>
              <m:t>i</m:t>
            </m:r>
          </m:sub>
        </m:sSub>
        <m:r>
          <m:rPr>
            <m:sty m:val="p"/>
          </m:rPr>
          <m:t>,</m:t>
        </m:r>
        <m:sSub>
          <m:e>
            <m:r>
              <m:t>a</m:t>
            </m:r>
          </m:e>
          <m:sub>
            <m:r>
              <m:t>j</m:t>
            </m:r>
          </m:sub>
        </m:sSub>
      </m:oMath>
      <w:r>
        <w:t xml:space="preserve"> </w:t>
      </w:r>
      <w:r>
        <w:t xml:space="preserve">with observed pair-count</w:t>
      </w:r>
      <w:r>
        <w:t xml:space="preserve"> </w:t>
      </w:r>
      <m:oMath>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oMath>
      <w:r>
        <w:t xml:space="preserve">:</w:t>
      </w:r>
    </w:p>
    <w:p>
      <w:pPr>
        <w:pStyle w:val="BodyText"/>
        <w:jc w:val="both"/>
        <w:keepNext w:val="0"/>
        <w:keepLines w:val="0"/>
        <w:widowControl w:val="1"/>
      </w:pPr>
      <w:r>
        <w:t xml:space="preserve">$$</w:t>
      </w:r>
      <w:r>
        <w:t xml:space="preserve"> </w:t>
      </w:r>
      <w:r>
        <w:t xml:space="preserve">w(a_i, v_i, a_j, v_j) \;=\; \frac{1}{1 + n_{a_i=v_i,\, a_j=v_j}}.</w:t>
      </w:r>
      <w:r>
        <w:t xml:space="preserve"> </w:t>
      </w:r>
      <w:r>
        <w:t xml:space="preserve">$$</w:t>
      </w:r>
    </w:p>
    <w:p>
      <w:pPr>
        <w:pStyle w:val="BodyText"/>
        <w:jc w:val="both"/>
        <w:keepNext w:val="0"/>
        <w:keepLines w:val="0"/>
        <w:widowControl w:val="1"/>
      </w:pPr>
      <w:r>
        <w:t xml:space="preserve">The planner currently considers two-attribute pairs only; extension to higher-order combinations is straightforward but unimplemented.</w:t>
      </w:r>
    </w:p>
    <w:bookmarkEnd w:id="29"/>
    <w:bookmarkStart w:id="30" w:name="generator"/>
    <w:p>
      <w:pPr>
        <w:pStyle w:val="Heading3"/>
        <w:keepNext/>
        <w:keepLines/>
        <w:widowControl w:val="1"/>
      </w:pPr>
      <w:r>
        <w:t xml:space="preserve">4.2</w:t>
      </w:r>
      <w:r>
        <w:t xml:space="preserve">Generator</w:t>
      </w:r>
    </w:p>
    <w:p>
      <w:pPr>
        <w:pStyle w:val="FirstParagraph"/>
        <w:jc w:val="both"/>
        <w:keepNext w:val="0"/>
        <w:keepLines w:val="0"/>
        <w:widowControl w:val="1"/>
      </w:pPr>
      <w:r>
        <w:t xml:space="preserve">The generator is a backend-agnostic LLM wrapper. Per target vector it receives the current prompt</w:t>
      </w:r>
      <w:r>
        <w:t xml:space="preserve"> </w:t>
      </w:r>
      <m:oMath>
        <m:sSub>
          <m:e>
            <m:r>
              <m:t>P</m:t>
            </m:r>
          </m:e>
          <m:sub>
            <m:r>
              <m:t>t</m:t>
            </m:r>
          </m:sub>
        </m:sSub>
      </m:oMath>
      <w:r>
        <w:t xml:space="preserve">, a refreshed random sample of real examples for few-shot anchoring, the schema, and the target attributes; it returns a JSON object with the sample text and the realized attributes. Sample-by-sample (not batched) generation is chosen so that per-sample temperature variance contributes to surface diversity and so the verifier and the discriminator receive per-sample IDs to return verdicts against.</w:t>
      </w:r>
    </w:p>
    <w:bookmarkEnd w:id="30"/>
    <w:bookmarkStart w:id="31" w:name="three-baseline-critics"/>
    <w:p>
      <w:pPr>
        <w:pStyle w:val="Heading3"/>
        <w:keepNext/>
        <w:keepLines/>
        <w:widowControl w:val="1"/>
      </w:pPr>
      <w:r>
        <w:t xml:space="preserve">4.3</w:t>
      </w:r>
      <w:r>
        <w:t xml:space="preserve">Three baseline critics</w:t>
      </w:r>
    </w:p>
    <w:p>
      <w:pPr>
        <w:pStyle w:val="FirstParagraph"/>
        <w:jc w:val="both"/>
        <w:keepNext w:val="0"/>
        <w:keepLines w:val="0"/>
        <w:widowControl w:val="1"/>
      </w:pPr>
      <w:r>
        <w:rPr>
          <w:b/>
          <w:bCs/>
        </w:rPr>
        <w:t xml:space="preserve">Verifier</w:t>
      </w:r>
      <w:r>
        <w:t xml:space="preserve">: judges per-sample whether the text actually reflects the requested attribute vector. Returns</w:t>
      </w:r>
      <w:r>
        <w:t xml:space="preserve"> </w:t>
      </w:r>
      <w:r>
        <w:rPr>
          <w:rStyle w:val="VerbatimChar"/>
        </w:rPr>
        <w:t xml:space="preserve">attribute_match</w:t>
      </w:r>
      <w:r>
        <w:t xml:space="preserve">,</w:t>
      </w:r>
      <w:r>
        <w:t xml:space="preserve"> </w:t>
      </w:r>
      <w:r>
        <w:rPr>
          <w:rStyle w:val="VerbatimChar"/>
        </w:rPr>
        <w:t xml:space="preserve">failed_attributes</w:t>
      </w:r>
      <w:r>
        <w:t xml:space="preserve">, and a one-sentence reason.</w:t>
      </w:r>
      <w:r>
        <w:t xml:space="preserve"> </w:t>
      </w:r>
      <w:r>
        <w:rPr>
          <w:b/>
          <w:bCs/>
        </w:rPr>
        <w:t xml:space="preserve">Realism discriminator</w:t>
      </w:r>
      <w:r>
        <w:t xml:space="preserve">: receives a shuffled batch of real and synthetic samples (without labels) and classifies each as</w:t>
      </w:r>
      <w:r>
        <w:t xml:space="preserve"> </w:t>
      </w:r>
      <w:r>
        <w:rPr>
          <w:rStyle w:val="VerbatimChar"/>
        </w:rPr>
        <w:t xml:space="preserve">real</w:t>
      </w:r>
      <w:r>
        <w:t xml:space="preserve"> </w:t>
      </w:r>
      <w:r>
        <w:t xml:space="preserve">or</w:t>
      </w:r>
      <w:r>
        <w:t xml:space="preserve"> </w:t>
      </w:r>
      <w:r>
        <w:rPr>
          <w:rStyle w:val="VerbatimChar"/>
        </w:rPr>
        <w:t xml:space="preserve">synthetic</w:t>
      </w:r>
      <w:r>
        <w:t xml:space="preserve"> </w:t>
      </w:r>
      <w:r>
        <w:t xml:space="preserve">with confidence and a named-cue reason. Its accuracy on the mixed batch is the realism scalar; chance accuracy is the target.</w:t>
      </w:r>
      <w:r>
        <w:t xml:space="preserve"> </w:t>
      </w:r>
      <w:r>
        <w:rPr>
          <w:b/>
          <w:bCs/>
        </w:rPr>
        <w:t xml:space="preserve">Diversity auditor</w:t>
      </w:r>
      <w:r>
        <w:t xml:space="preserve">: a deterministic layer (per-attribute coverage, Shannon entropy, near-duplicate rate at cosine threshold</w:t>
      </w:r>
      <w:r>
        <w:t xml:space="preserve"> </w:t>
      </w:r>
      <m:oMath>
        <m:r>
          <m:t>θ</m:t>
        </m:r>
        <m:r>
          <m:rPr>
            <m:sty m:val="p"/>
          </m:rPr>
          <m:t>=</m:t>
        </m:r>
        <m:r>
          <m:t>0.92</m:t>
        </m:r>
      </m:oMath>
      <w:r>
        <w:t xml:space="preserve">, computed over TF-IDF features in our default configuration; sentence-transformer embeddings are an opt-in) plus an optional LLM judgment layer returning missing modes, overrepresented modes, and recommendations.</w:t>
      </w:r>
    </w:p>
    <w:bookmarkEnd w:id="31"/>
    <w:bookmarkStart w:id="32" w:name="prompt-updater"/>
    <w:p>
      <w:pPr>
        <w:pStyle w:val="Heading3"/>
        <w:keepNext/>
        <w:keepLines/>
        <w:widowControl w:val="1"/>
      </w:pPr>
      <w:r>
        <w:t xml:space="preserve">4.4</w:t>
      </w:r>
      <w:r>
        <w:t xml:space="preserve">Prompt updater</w:t>
      </w:r>
    </w:p>
    <w:p>
      <w:pPr>
        <w:pStyle w:val="FirstParagraph"/>
        <w:jc w:val="both"/>
        <w:keepNext w:val="0"/>
        <w:keepLines w:val="0"/>
        <w:widowControl w:val="1"/>
      </w:pPr>
      <w:r>
        <w:t xml:space="preserve">The updater is the optimization step. It receives</w:t>
      </w:r>
      <w:r>
        <w:t xml:space="preserve"> </w:t>
      </w:r>
      <w:r>
        <w:rPr>
          <w:i/>
          <w:iCs/>
        </w:rPr>
        <w:t xml:space="preserve">verbatim critic transcripts</w:t>
      </w:r>
      <w:r>
        <w:t xml:space="preserve"> </w:t>
      </w:r>
      <w:r>
        <w:t xml:space="preserve">in named sections of a single template (one section per critic), and rewrites the prompt. The rewrite is constrained by a length budget (280 words for the user instruction). The output is appended to a versioned</w:t>
      </w:r>
      <w:r>
        <w:t xml:space="preserve"> </w:t>
      </w:r>
      <w:r>
        <w:rPr>
          <w:rStyle w:val="VerbatimChar"/>
        </w:rPr>
        <w:t xml:space="preserve">PromptHistory</w:t>
      </w:r>
      <w:r>
        <w:t xml:space="preserve"> </w:t>
      </w:r>
      <w:r>
        <w:t xml:space="preserve">with the feedback bundle that motivated it.</w:t>
      </w:r>
    </w:p>
    <w:p>
      <w:pPr>
        <w:pStyle w:val="BodyText"/>
        <w:jc w:val="both"/>
        <w:keepNext w:val="0"/>
        <w:keepLines w:val="0"/>
        <w:widowControl w:val="1"/>
      </w:pPr>
      <w:r>
        <w:t xml:space="preserve">Each iteration the updater renders seven labeled blocks.</w:t>
      </w:r>
      <w:r>
        <w:t xml:space="preserve"> </w:t>
      </w:r>
      <w:r>
        <w:rPr>
          <w:b/>
          <w:bCs/>
        </w:rPr>
        <w:t xml:space="preserve">Table 0</w:t>
      </w:r>
      <w:r>
        <w:t xml:space="preserve"> </w:t>
      </w:r>
      <w:r>
        <w:t xml:space="preserve">gives the grammar of each block: what the critic produces, and what local rewrite the updater can produce in response. This table is the core conceptual claim of our architecture: structured named complaints admit locally targeted rewrites that a scalar reward does not.</w:t>
      </w:r>
    </w:p>
    <w:p>
      <w:pPr>
        <w:spacing w:before="160" w:after="60" w:line="240" w:lineRule="auto"/>
        <w:keepNext/>
        <w:keepLines/>
        <w:widowControl w:val="1"/>
      </w:pPr>
      <w:r>
        <w:rPr>
          <w:b/>
          <w:i/>
        </w:rPr>
        <w:t>Table 0:</w:t>
      </w:r>
      <w:r>
        <w:rPr>
          <w:b w:val="0"/>
          <w:i/>
        </w:rPr>
        <w:t xml:space="preserve"> </w:t>
      </w:r>
      <w:r>
        <w:rPr>
          <w:b w:val="0"/>
          <w:i/>
        </w:rPr>
        <w:t>The complaint grammar of each critic. Each row gives the structured output the critic emits, and the kind of locally-targeted rewrite the updater can produce in response. Bottom four rows are the new GAN-style adversaries introduced in this paper.</w:t>
      </w:r>
    </w:p>
    <w:tbl>
      <w:tblPr>
        <w:tblStyle w:val="Table"/>
        <w:tblW w:type="pct" w:w="5000"/>
        <w:jc w:val="center"/>
        <w:tblLook w:firstRow="1" w:lastRow="0" w:firstColumn="0" w:lastColumn="0" w:noHBand="0" w:noVBand="0" w:val="0020"/>
        <w:tblCaption w:val="Table 0: The complaint grammar of each critic. Each row gives the structured output the critic emits, and the kind of locally-targeted rewrite the updater can produce in response. Bottom four rows are the new GAN-style adversaries introduced in this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Returns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Example complaint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 can produce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list of failed attributes per sample with reason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"sample S42 failed difficulty; the answer is too obvious for a hard label"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Attribute-specific clause: "for hard examples, include indirect evidence and missing context"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per-sample synthetic flags with named cues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"S42 was flagged synthetic: too polished, predictable structure"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Counter-instruction: "vary structure, allow incomplete thoughts"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modes, overrepresented modes, near-duplicate rate, coverage map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high-ambiguity negative examples; over: clean medium-length"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push: "force greater than 10% of examples to be high-ambiguity negative"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accuracy + shared cross-sample patterns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"every pack uses 'Hi team' as the opener"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Structural-variation clause: "rotate openers per sample"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scalar ratio + per-attribute distance matrix</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"changing style does not change text; per-attribute sensitivity[style] = 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Sensitivity-targeting clause: "each attribute change must produce a visible surface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persistent library of banned phrasings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"banned: 'I understand your frustration', 'Thanks for reaching out'"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Forbidden block: "do not use any of the following phrasings"</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Coverage Hole Finder</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top-K uncovered real exemplars by density-ratio</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"the synthetic batch does not cover real examples like these: [3 uncovered real samples]"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Stylistic anchoring: "match the style of the following real exemplars"</w:t>
            </w:r>
          </w:p>
        </w:tc>
      </w:tr>
    </w:tbl>
    <w:p>
      <w:pPr>
        <w:pStyle w:val="BodyText"/>
        <w:spacing w:before="160"/>
        <w:jc w:val="both"/>
        <w:keepNext w:val="0"/>
        <w:keepLines w:val="0"/>
        <w:widowControl w:val="1"/>
      </w:pPr>
      <w:r>
        <w:t xml:space="preserve">The structured contract is what makes batch-level adversaries integrate cleanly into the same template as per-sample critics: every critic's output is a list of named items that the updater is asked to address one-by-one.</w:t>
      </w:r>
    </w:p>
    <w:bookmarkEnd w:id="32"/>
    <w:bookmarkEnd w:id="33"/>
    <w:bookmarkStart w:id="38" w:name="sec-adversaries"/>
    <w:p>
      <w:pPr>
        <w:pStyle w:val="Heading2"/>
        <w:keepNext/>
        <w:keepLines/>
        <w:widowControl w:val="1"/>
      </w:pPr>
      <w:r>
        <w:t xml:space="preserve">5</w:t>
      </w:r>
      <w:r>
        <w:t xml:space="preserve">GAN-style mode-collapse adversaries</w:t>
      </w:r>
    </w:p>
    <w:p>
      <w:pPr>
        <w:pStyle w:val="FirstParagraph"/>
        <w:jc w:val="both"/>
        <w:keepNext w:val="0"/>
        <w:keepLines w:val="0"/>
        <w:widowControl w:val="1"/>
      </w:pPr>
      <w:r>
        <w:t xml:space="preserve">The three baseline critics solve the per-sample realism problem (each sample looks plausible) and the per-batch coverage problem (every attribute value is observed), but they leave open two failure modes well-known from the GAN literature:</w:t>
      </w:r>
      <w:r>
        <w:t xml:space="preserve"> </w:t>
      </w:r>
      <w:r>
        <w:rPr>
          <w:i/>
          <w:iCs/>
        </w:rPr>
        <w:t xml:space="preserve">plausible homogeneity</w:t>
      </w:r>
      <w:r>
        <w:t xml:space="preserve"> </w:t>
      </w:r>
      <w:r>
        <w:t xml:space="preserve">(every sample looks real individually; together they look like a fan of LLM regenerations) and</w:t>
      </w:r>
      <w:r>
        <w:t xml:space="preserve"> </w:t>
      </w:r>
      <w:r>
        <w:rPr>
          <w:i/>
          <w:iCs/>
        </w:rPr>
        <w:t xml:space="preserve">attribute-deaf generation</w:t>
      </w:r>
      <w:r>
        <w:t xml:space="preserve"> </w:t>
      </w:r>
      <w:r>
        <w:t xml:space="preserve">(the generator emits roughly the same text regardless of the requested attribute vector, while metadata correctly reflects it). We address both via a 2 × 2 grid: Pack Discriminator and Mode-Seeking target plausible homogeneity and attribute-deafness respectively; Mode Hunter and Coverage Hole Finder add cross-iteration memory and exemplar grounding.</w:t>
      </w:r>
    </w:p>
    <w:bookmarkStart w:id="34" w:name="sec-pack"/>
    <w:p>
      <w:pPr>
        <w:pStyle w:val="Heading3"/>
        <w:keepNext/>
        <w:keepLines/>
        <w:widowControl w:val="1"/>
      </w:pPr>
      <w:r>
        <w:t xml:space="preserve">5.1</w:t>
      </w:r>
      <w:r>
        <w:t xml:space="preserve">Pack Discriminator (PacGAN analog)</w:t>
      </w:r>
    </w:p>
    <w:p>
      <w:pPr>
        <w:pStyle w:val="FirstParagraph"/>
        <w:jc w:val="both"/>
        <w:keepNext w:val="0"/>
        <w:keepLines w:val="0"/>
        <w:widowControl w:val="1"/>
      </w:pPr>
      <w:r>
        <w:t xml:space="preserve">The standard realism discriminator judges samples one at a time and is therefore blind to batch-level homogeneity. We adapt PacGAN: we construct</w:t>
      </w:r>
      <w:r>
        <w:t xml:space="preserve"> </w:t>
      </w:r>
      <m:oMath>
        <m:r>
          <m:t>M</m:t>
        </m:r>
      </m:oMath>
      <w:r>
        <w:t xml:space="preserve"> </w:t>
      </w:r>
      <w:r>
        <w:t xml:space="preserve">random pair comparisons; each pair contains a pack of</w:t>
      </w:r>
      <w:r>
        <w:t xml:space="preserve"> </w:t>
      </w:r>
      <m:oMath>
        <m:r>
          <m:t>k</m:t>
        </m:r>
      </m:oMath>
      <w:r>
        <w:t xml:space="preserve"> </w:t>
      </w:r>
      <w:r>
        <w:t xml:space="preserve">real samples and a pack of</w:t>
      </w:r>
      <w:r>
        <w:t xml:space="preserve"> </w:t>
      </w:r>
      <m:oMath>
        <m:r>
          <m:t>k</m:t>
        </m:r>
      </m:oMath>
      <w:r>
        <w:t xml:space="preserve"> </w:t>
      </w:r>
      <w:r>
        <w:t xml:space="preserve">synthetic samples; the judge is asked which pack is the LLM pack. Pack accuracy is:</w:t>
      </w:r>
    </w:p>
    <w:p>
      <w:pPr>
        <w:pStyle w:val="BodyText"/>
        <w:jc w:val="both"/>
        <w:keepNext w:val="0"/>
        <w:keepLines w:val="0"/>
        <w:widowControl w:val="1"/>
      </w:pPr>
      <w:r>
        <w:t xml:space="preserve">$$</w:t>
      </w:r>
      <w:r>
        <w:t xml:space="preserve"> </w:t>
      </w:r>
      <w:r>
        <w:t xml:space="preserve">\mathrm{PackAcc} \;=\; \frac{1}{M}\sum_{m=1}^{M} \mathbf{1}\bigl\{\hat{y}_m = y_m\bigr\}.</w:t>
      </w:r>
      <w:r>
        <w:t xml:space="preserve"> </w:t>
      </w:r>
      <w:r>
        <w:t xml:space="preserve">$$</w:t>
      </w:r>
    </w:p>
    <w:p>
      <w:pPr>
        <w:pStyle w:val="BodyText"/>
        <w:jc w:val="both"/>
        <w:keepNext w:val="0"/>
        <w:keepLines w:val="0"/>
        <w:widowControl w:val="1"/>
      </w:pPr>
      <w:r>
        <w:t xml:space="preserve">Chance is</w:t>
      </w:r>
      <w:r>
        <w:t xml:space="preserve"> </w:t>
      </w:r>
      <m:oMath>
        <m:r>
          <m:t>0.5</m:t>
        </m:r>
      </m:oMath>
      <w:r>
        <w:t xml:space="preserve">. We also report a</w:t>
      </w:r>
      <w:r>
        <w:t xml:space="preserve"> </w:t>
      </w:r>
      <w:r>
        <w:rPr>
          <w:b/>
          <w:bCs/>
        </w:rPr>
        <w:t xml:space="preserve">null reference</w:t>
      </w:r>
      <w:r>
        <w:t xml:space="preserve"> </w:t>
      </w:r>
      <m:oMath>
        <m:sSub>
          <m:e>
            <m:r>
              <m:rPr>
                <m:sty m:val="p"/>
              </m:rPr>
              <m:t>P</m:t>
            </m:r>
            <m:r>
              <m:rPr>
                <m:sty m:val="p"/>
              </m:rPr>
              <m:t>a</m:t>
            </m:r>
            <m:r>
              <m:rPr>
                <m:sty m:val="p"/>
              </m:rPr>
              <m:t>c</m:t>
            </m:r>
            <m:r>
              <m:rPr>
                <m:sty m:val="p"/>
              </m:rPr>
              <m:t>k</m:t>
            </m:r>
            <m:r>
              <m:rPr>
                <m:sty m:val="p"/>
              </m:rPr>
              <m:t>A</m:t>
            </m:r>
            <m:r>
              <m:rPr>
                <m:sty m:val="p"/>
              </m:rPr>
              <m:t>c</m:t>
            </m:r>
            <m:r>
              <m:rPr>
                <m:sty m:val="p"/>
              </m:rPr>
              <m:t>c</m:t>
            </m:r>
          </m:e>
          <m:sub>
            <m:r>
              <m:rPr>
                <m:nor/>
                <m:sty m:val="p"/>
              </m:rPr>
              <m:t>null</m:t>
            </m:r>
          </m:sub>
        </m:sSub>
      </m:oMath>
      <w:r>
        <w:t xml:space="preserve"> </w:t>
      </w:r>
      <w:r>
        <w:t xml:space="preserve">computed by running the same discriminator on two real-vs-real splits, so the reader can distinguish "the data is collapsed" from "the discriminator is biased on this domain". The judge additionally returns the</w:t>
      </w:r>
      <w:r>
        <w:t xml:space="preserve"> </w:t>
      </w:r>
      <w:r>
        <w:rPr>
          <w:i/>
          <w:iCs/>
        </w:rPr>
        <w:t xml:space="preserve">shared patterns</w:t>
      </w:r>
      <w:r>
        <w:t xml:space="preserve"> </w:t>
      </w:r>
      <w:r>
        <w:t xml:space="preserve">it used (opener repetition, structural tics, phrase repetition); these are aggregated into a list that the updater renders as named complaints.</w:t>
      </w:r>
    </w:p>
    <w:bookmarkEnd w:id="34"/>
    <w:bookmarkStart w:id="35" w:name="sec-msgan"/>
    <w:p>
      <w:pPr>
        <w:pStyle w:val="Heading3"/>
        <w:keepNext/>
        <w:keepLines/>
        <w:widowControl w:val="1"/>
      </w:pPr>
      <w:r>
        <w:t xml:space="preserve">5.2</w:t>
      </w:r>
      <w:r>
        <w:t xml:space="preserve">Mode-Seeking ratio (MSGAN analog)</w:t>
      </w:r>
    </w:p>
    <w:p>
      <w:pPr>
        <w:pStyle w:val="FirstParagraph"/>
        <w:jc w:val="both"/>
        <w:keepNext w:val="0"/>
        <w:keepLines w:val="0"/>
        <w:widowControl w:val="1"/>
      </w:pPr>
      <w:r>
        <w:t xml:space="preserve">MSGAN penalizes a generator when two different latent codes produce similar outputs. For AttrForge, the "latent code" is the target attribute vector. For every pair of samples:</w:t>
      </w:r>
    </w:p>
    <w:p>
      <w:pPr>
        <w:pStyle w:val="BodyText"/>
        <w:jc w:val="both"/>
        <w:keepNext w:val="0"/>
        <w:keepLines w:val="0"/>
        <w:widowControl w:val="1"/>
      </w:pPr>
      <w:r>
        <w:t xml:space="preserve">$$</w:t>
      </w:r>
      <w:r>
        <w:t xml:space="preserve"> </w:t>
      </w:r>
      <w:r>
        <w:t xml:space="preserve">\mathrm{ms}(i, j) \;=\; \frac{\mathrm{dist}(\phi(x_i),\, \phi(x_j))}{\max\bigl(1,\, \mathrm{Hamming}(\mathbf{z}_i, \mathbf{z}_j)\bigr)}.</w:t>
      </w:r>
      <w:r>
        <w:t xml:space="preserve"> </w:t>
      </w:r>
      <w:r>
        <w:t xml:space="preserve">$$</w:t>
      </w:r>
    </w:p>
    <w:p>
      <w:pPr>
        <w:pStyle w:val="BodyText"/>
        <w:jc w:val="both"/>
        <w:keepNext w:val="0"/>
        <w:keepLines w:val="0"/>
        <w:widowControl w:val="1"/>
      </w:pPr>
      <w:r>
        <w:t xml:space="preserve">The batch scalar is the pair mean. To make the absolute number interpretable we additionally compute the same scalar on the real seed set,</w:t>
      </w:r>
      <w:r>
        <w:t xml:space="preserve"> </w:t>
      </w:r>
      <m:oMath>
        <m:sSub>
          <m:e>
            <m:r>
              <m:rPr>
                <m:sty m:val="p"/>
              </m:rPr>
              <m:t>m</m:t>
            </m:r>
            <m:r>
              <m:rPr>
                <m:sty m:val="p"/>
              </m:rPr>
              <m:t>s</m:t>
            </m:r>
          </m:e>
          <m:sub>
            <m:r>
              <m:t>R</m:t>
            </m:r>
          </m:sub>
        </m:sSub>
      </m:oMath>
      <w:r>
        <w:t xml:space="preserve">, and report the ratio</w:t>
      </w:r>
      <w:r>
        <w:t xml:space="preserve"> </w:t>
      </w:r>
      <m:oMath>
        <m:bar>
          <m:barPr>
            <m:pos m:val="top"/>
          </m:barPr>
          <m:e>
            <m:r>
              <m:rPr>
                <m:sty m:val="p"/>
              </m:rPr>
              <m:t>m</m:t>
            </m:r>
            <m:r>
              <m:rPr>
                <m:sty m:val="p"/>
              </m:rPr>
              <m:t>s</m:t>
            </m:r>
          </m:e>
        </m:bar>
        <m:r>
          <m:rPr>
            <m:sty m:val="p"/>
          </m:rPr>
          <m:t>/</m:t>
        </m:r>
        <m:sSub>
          <m:e>
            <m:r>
              <m:rPr>
                <m:sty m:val="p"/>
              </m:rPr>
              <m:t>m</m:t>
            </m:r>
            <m:r>
              <m:rPr>
                <m:sty m:val="p"/>
              </m:rPr>
              <m:t>s</m:t>
            </m:r>
          </m:e>
          <m:sub>
            <m:r>
              <m:t>R</m:t>
            </m:r>
          </m:sub>
        </m:sSub>
      </m:oMath>
      <w:r>
        <w:t xml:space="preserve">: values near</w:t>
      </w:r>
      <w:r>
        <w:t xml:space="preserve"> </w:t>
      </w:r>
      <m:oMath>
        <m:r>
          <m:t>1.0</m:t>
        </m:r>
      </m:oMath>
      <w:r>
        <w:t xml:space="preserve"> </w:t>
      </w:r>
      <w:r>
        <w:t xml:space="preserve">indicate that synthetic surface variation scales with attribute variation at the rate observed in real data, values</w:t>
      </w:r>
      <w:r>
        <w:t xml:space="preserve"> </w:t>
      </w:r>
      <m:oMath>
        <m:r>
          <m:rPr>
            <m:sty m:val="p"/>
          </m:rPr>
          <m:t>≪</m:t>
        </m:r>
        <m:r>
          <m:t>1.0</m:t>
        </m:r>
      </m:oMath>
      <w:r>
        <w:t xml:space="preserve"> </w:t>
      </w:r>
      <w:r>
        <w:t xml:space="preserve">indicate attribute-deaf generation. We additionally report a per-attribute sensitivity matrix.</w:t>
      </w:r>
    </w:p>
    <w:bookmarkEnd w:id="35"/>
    <w:bookmarkStart w:id="36" w:name="sec-hunter"/>
    <w:p>
      <w:pPr>
        <w:pStyle w:val="Heading3"/>
        <w:keepNext/>
        <w:keepLines/>
        <w:widowControl w:val="1"/>
      </w:pPr>
      <w:r>
        <w:t xml:space="preserve">5.3</w:t>
      </w:r>
      <w:r>
        <w:t xml:space="preserve">Mode Hunter and the banned-phrasings library</w:t>
      </w:r>
    </w:p>
    <w:p>
      <w:pPr>
        <w:pStyle w:val="FirstParagraph"/>
        <w:jc w:val="both"/>
        <w:keepNext w:val="0"/>
        <w:keepLines w:val="0"/>
        <w:widowControl w:val="1"/>
      </w:pPr>
      <w:r>
        <w:t xml:space="preserve">Each iteration the Mode Hunter is asked to find</w:t>
      </w:r>
      <w:r>
        <w:t xml:space="preserve"> </w:t>
      </w:r>
      <w:r>
        <w:rPr>
          <w:i/>
          <w:iCs/>
        </w:rPr>
        <w:t xml:space="preserve">up to four</w:t>
      </w:r>
      <w:r>
        <w:t xml:space="preserve"> </w:t>
      </w:r>
      <w:r>
        <w:t xml:space="preserve">concrete substrings or structural tics that (i) appear in</w:t>
      </w:r>
      <w:r>
        <w:t xml:space="preserve"> </w:t>
      </w:r>
      <m:oMath>
        <m:r>
          <m:rPr>
            <m:sty m:val="p"/>
          </m:rPr>
          <m:t>≥</m:t>
        </m:r>
        <m:r>
          <m:t>2</m:t>
        </m:r>
      </m:oMath>
      <w:r>
        <w:t xml:space="preserve"> </w:t>
      </w:r>
      <w:r>
        <w:t xml:space="preserve">synthetic samples, (ii) appear in</w:t>
      </w:r>
      <w:r>
        <w:t xml:space="preserve"> </w:t>
      </w:r>
      <m:oMath>
        <m:r>
          <m:t>0</m:t>
        </m:r>
      </m:oMath>
      <w:r>
        <w:t xml:space="preserve"> </w:t>
      </w:r>
      <w:r>
        <w:t xml:space="preserve">real samples, and (iii) are not already in the persistent library. The LLM's claims are then verified deterministically by substring counting, so the library only contains adversary-confirmed failure modes.</w:t>
      </w:r>
    </w:p>
    <w:p>
      <w:pPr>
        <w:pStyle w:val="BodyText"/>
        <w:jc w:val="both"/>
        <w:keepNext w:val="0"/>
        <w:keepLines w:val="0"/>
        <w:widowControl w:val="1"/>
      </w:pPr>
      <w:r>
        <w:t xml:space="preserve">The library is</w:t>
      </w:r>
      <w:r>
        <w:t xml:space="preserve"> </w:t>
      </w:r>
      <w:r>
        <w:rPr>
          <w:i/>
          <w:iCs/>
        </w:rPr>
        <w:t xml:space="preserve">persistent across iterations</w:t>
      </w:r>
      <w:r>
        <w:t xml:space="preserve">. Every previously identified failure pattern is rendered into the next generator prompt as a "do not use" instruction. A cap of 50 entries bounds prompt bloat.</w:t>
      </w:r>
    </w:p>
    <w:bookmarkEnd w:id="36"/>
    <w:bookmarkStart w:id="37" w:name="sec-cov-hole"/>
    <w:p>
      <w:pPr>
        <w:pStyle w:val="Heading3"/>
        <w:keepNext/>
        <w:keepLines/>
        <w:widowControl w:val="1"/>
      </w:pPr>
      <w:r>
        <w:t xml:space="preserve">5.4</w:t>
      </w:r>
      <w:r>
        <w:t xml:space="preserve">Coverage Hole Finder (density-ratio coverage)</w:t>
      </w:r>
    </w:p>
    <w:p>
      <w:pPr>
        <w:pStyle w:val="FirstParagraph"/>
        <w:jc w:val="both"/>
        <w:keepNext w:val="0"/>
        <w:keepLines w:val="0"/>
        <w:widowControl w:val="1"/>
      </w:pPr>
      <w:r>
        <w:t xml:space="preserve">We construct the GAN-style density ratio explicitly with a logistic regression classifier on TF-IDF features, trained on the binary task of separating real from synthetic. For each</w:t>
      </w:r>
      <w:r>
        <w:t xml:space="preserve"> </w:t>
      </w:r>
      <w:r>
        <w:rPr>
          <w:i/>
          <w:iCs/>
        </w:rPr>
        <w:t xml:space="preserve">real</w:t>
      </w:r>
      <w:r>
        <w:t xml:space="preserve"> </w:t>
      </w:r>
      <w:r>
        <w:t xml:space="preserve">sample we then compute</w:t>
      </w:r>
      <w:r>
        <w:t xml:space="preserve"> </w:t>
      </w:r>
      <m:oMath>
        <m:sSub>
          <m:e>
            <m:acc>
              <m:accPr>
                <m:chr m:val="̂"/>
              </m:accPr>
              <m:e>
                <m:r>
                  <m:t>p</m:t>
                </m:r>
              </m:e>
            </m:acc>
          </m:e>
          <m:sub>
            <m:r>
              <m:rPr>
                <m:nor/>
                <m:sty m:val="p"/>
              </m:rPr>
              <m:t>real</m:t>
            </m:r>
          </m:sub>
        </m:sSub>
        <m:r>
          <m:rPr>
            <m:sty m:val="p"/>
          </m:rPr>
          <m:t>(</m:t>
        </m:r>
        <m:r>
          <m:t>x</m:t>
        </m:r>
        <m:r>
          <m:rPr>
            <m:sty m:val="p"/>
          </m:rPr>
          <m:t>)</m:t>
        </m:r>
      </m:oMath>
      <w:r>
        <w:t xml:space="preserve">; the top</w:t>
      </w:r>
      <w:r>
        <w:t xml:space="preserve"> </w:t>
      </w:r>
      <m:oMath>
        <m:r>
          <m:t>K</m:t>
        </m:r>
      </m:oMath>
      <w:r>
        <w:t xml:space="preserve"> </w:t>
      </w:r>
      <w:r>
        <w:t xml:space="preserve">uncovered real exemplars are those the classifier is most confident about:</w:t>
      </w:r>
    </w:p>
    <w:p>
      <w:pPr>
        <w:pStyle w:val="BodyText"/>
        <w:jc w:val="both"/>
        <w:keepNext w:val="0"/>
        <w:keepLines w:val="0"/>
        <w:widowControl w:val="1"/>
      </w:pPr>
      <w:r>
        <w:t xml:space="preserve">$$</w:t>
      </w:r>
      <w:r>
        <w:t xml:space="preserve"> </w:t>
      </w:r>
      <w:r>
        <w:t xml:space="preserve">H_K \;=\; \arg\!\max\nolimits_{x \in R, |H_K|=K}\; \hat{p}_{\text{real}}(x).</w:t>
      </w:r>
      <w:r>
        <w:t xml:space="preserve"> </w:t>
      </w:r>
      <w:r>
        <w:t xml:space="preserve">$$</w:t>
      </w:r>
    </w:p>
    <w:p>
      <w:pPr>
        <w:pStyle w:val="BodyText"/>
        <w:jc w:val="both"/>
        <w:keepNext w:val="0"/>
        <w:keepLines w:val="0"/>
        <w:widowControl w:val="1"/>
      </w:pPr>
      <w:r>
        <w:t xml:space="preserve">The classifier's overall AUROC is itself a coverage signal: AUROC</w:t>
      </w:r>
      <w:r>
        <w:t xml:space="preserve"> </w:t>
      </w:r>
      <m:oMath>
        <m:r>
          <m:rPr>
            <m:sty m:val="p"/>
          </m:rPr>
          <m:t>→</m:t>
        </m:r>
        <m:r>
          <m:t>0.5</m:t>
        </m:r>
      </m:oMath>
      <w:r>
        <w:t xml:space="preserve"> </w:t>
      </w:r>
      <w:r>
        <w:t xml:space="preserve">means the synthetic distribution covers the real one; AUROC</w:t>
      </w:r>
      <w:r>
        <w:t xml:space="preserve"> </w:t>
      </w:r>
      <m:oMath>
        <m:r>
          <m:rPr>
            <m:sty m:val="p"/>
          </m:rPr>
          <m:t>→</m:t>
        </m:r>
        <m:r>
          <m:t>1.0</m:t>
        </m:r>
      </m:oMath>
      <w:r>
        <w:t xml:space="preserve"> </w:t>
      </w:r>
      <w:r>
        <w:t xml:space="preserve">means the two are perfectly separable (a coverage failure). The top exemplars are rendered into the next prompt as positive few-shot anchors.</w:t>
      </w:r>
    </w:p>
    <w:p>
      <w:pPr>
        <w:pStyle w:val="BodyText"/>
        <w:jc w:val="both"/>
        <w:keepNext w:val="0"/>
        <w:keepLines w:val="0"/>
        <w:widowControl w:val="1"/>
      </w:pPr>
      <w:r>
        <w:t xml:space="preserve">Symmetry with the baseline critics</w:t>
      </w:r>
      <w:r>
        <w:t xml:space="preserve"> </w:t>
      </w:r>
      <w:r>
        <w:t xml:space="preserve">The Pack Discriminator and Mode Hunter emit named, falsifiable complaints (pack patterns, banned substrings) and integrate cleanly with the updater template. Mode-Seeking and Coverage Hole Finder emit deterministic scalar / vector outputs and a structured exemplar list; the updater renders these into named clauses but the symmetry is partial. We discuss this asymmetry in</w:t>
      </w:r>
      <w:r>
        <w:t xml:space="preserve"> </w:t>
      </w:r>
      <w:hyperlink w:anchor="sec-limitations">
        <w:r>
          <w:rPr>
            <w:rStyle w:val="Hyperlink"/>
          </w:rPr>
          <w:t xml:space="preserve">Section 9</w:t>
        </w:r>
      </w:hyperlink>
      <w:r>
        <w:t xml:space="preserve">.</w:t>
      </w:r>
    </w:p>
    <w:bookmarkEnd w:id="37"/>
    <w:bookmarkEnd w:id="38"/>
    <w:bookmarkStart w:id="43" w:name="sec-experiments"/>
    <w:p>
      <w:pPr>
        <w:pStyle w:val="Heading2"/>
        <w:keepNext/>
        <w:keepLines/>
        <w:widowControl w:val="1"/>
      </w:pPr>
      <w:r>
        <w:t xml:space="preserve">6</w:t>
      </w:r>
      <w:r>
        <w:t xml:space="preserve">Experimental setup</w:t>
      </w:r>
    </w:p>
    <w:bookmarkStart w:id="39" w:name="task-and-dataset"/>
    <w:p>
      <w:pPr>
        <w:pStyle w:val="Heading3"/>
        <w:keepNext/>
        <w:keepLines/>
        <w:widowControl w:val="1"/>
      </w:pPr>
      <w:r>
        <w:t xml:space="preserve">6.1</w:t>
      </w:r>
      <w:r>
        <w:t xml:space="preserve">Task and dataset</w:t>
      </w:r>
    </w:p>
    <w:p>
      <w:pPr>
        <w:pStyle w:val="FirstParagraph"/>
        <w:jc w:val="both"/>
        <w:keepNext w:val="0"/>
        <w:keepLines w:val="0"/>
        <w:widowControl w:val="1"/>
      </w:pPr>
      <w:r>
        <w:t xml:space="preserve">We evaluate on customer-support intent classification with five classes (</w:t>
      </w:r>
      <w:r>
        <w:rPr>
          <w:rStyle w:val="VerbatimChar"/>
        </w:rPr>
        <w:t xml:space="preserve">refund_request</w:t>
      </w:r>
      <w:r>
        <w:t xml:space="preserve">,</w:t>
      </w:r>
      <w:r>
        <w:t xml:space="preserve"> </w:t>
      </w:r>
      <w:r>
        <w:rPr>
          <w:rStyle w:val="VerbatimChar"/>
        </w:rPr>
        <w:t xml:space="preserve">technical_problem</w:t>
      </w:r>
      <w:r>
        <w:t xml:space="preserve">,</w:t>
      </w:r>
      <w:r>
        <w:t xml:space="preserve"> </w:t>
      </w:r>
      <w:r>
        <w:rPr>
          <w:rStyle w:val="VerbatimChar"/>
        </w:rPr>
        <w:t xml:space="preserve">account_issue</w:t>
      </w:r>
      <w:r>
        <w:t xml:space="preserve">,</w:t>
      </w:r>
      <w:r>
        <w:t xml:space="preserve"> </w:t>
      </w:r>
      <w:r>
        <w:rPr>
          <w:rStyle w:val="VerbatimChar"/>
        </w:rPr>
        <w:t xml:space="preserve">complaint</w:t>
      </w:r>
      <w:r>
        <w:t xml:space="preserve">,</w:t>
      </w:r>
      <w:r>
        <w:t xml:space="preserve"> </w:t>
      </w:r>
      <w:r>
        <w:rPr>
          <w:rStyle w:val="VerbatimChar"/>
        </w:rPr>
        <w:t xml:space="preserve">general_question</w:t>
      </w:r>
      <w:r>
        <w:t xml:space="preserve">) and six attributes (label, difficulty, ambiguity, style, noise, scenario type). The real seed set contains</w:t>
      </w:r>
      <w:r>
        <w:t xml:space="preserve"> </w:t>
      </w:r>
      <m:oMath>
        <m:sSub>
          <m:e>
            <m:r>
              <m:t>N</m:t>
            </m:r>
          </m:e>
          <m:sub>
            <m:r>
              <m:t>r</m:t>
            </m:r>
          </m:sub>
        </m:sSub>
        <m:r>
          <m:rPr>
            <m:sty m:val="p"/>
          </m:rPr>
          <m:t>=</m:t>
        </m:r>
        <m:r>
          <m:t>40</m:t>
        </m:r>
      </m:oMath>
      <w:r>
        <w:t xml:space="preserve"> </w:t>
      </w:r>
      <w:r>
        <w:t xml:space="preserve">examples balanced across labels. A stratified split holds out</w:t>
      </w:r>
      <w:r>
        <w:t xml:space="preserve"> </w:t>
      </w:r>
      <m:oMath>
        <m:sSub>
          <m:e>
            <m:r>
              <m:t>N</m:t>
            </m:r>
          </m:e>
          <m:sub>
            <m:r>
              <m:rPr>
                <m:nor/>
                <m:sty m:val="p"/>
              </m:rPr>
              <m:t>test</m:t>
            </m:r>
          </m:sub>
        </m:sSub>
        <m:r>
          <m:rPr>
            <m:sty m:val="p"/>
          </m:rPr>
          <m:t>=</m:t>
        </m:r>
        <m:r>
          <m:t>10</m:t>
        </m:r>
      </m:oMath>
      <w:r>
        <w:t xml:space="preserve"> </w:t>
      </w:r>
      <w:r>
        <w:t xml:space="preserve">examples for downstream evaluation; the remaining</w:t>
      </w:r>
      <w:r>
        <w:t xml:space="preserve"> </w:t>
      </w:r>
      <m:oMath>
        <m:r>
          <m:t>30</m:t>
        </m:r>
      </m:oMath>
      <w:r>
        <w:t xml:space="preserve"> </w:t>
      </w:r>
      <w:r>
        <w:t xml:space="preserve">are available to the generator as few-shot anchors and to the critics as the "real" half of every comparison.</w:t>
      </w:r>
    </w:p>
    <w:bookmarkEnd w:id="39"/>
    <w:bookmarkStart w:id="40" w:name="backends"/>
    <w:p>
      <w:pPr>
        <w:pStyle w:val="Heading3"/>
        <w:keepNext/>
        <w:keepLines/>
        <w:widowControl w:val="1"/>
      </w:pPr>
      <w:r>
        <w:t xml:space="preserve">6.2</w:t>
      </w:r>
      <w:r>
        <w:t xml:space="preserve">Backends</w:t>
      </w:r>
    </w:p>
    <w:p>
      <w:pPr>
        <w:pStyle w:val="FirstParagraph"/>
        <w:jc w:val="both"/>
        <w:keepNext w:val="0"/>
        <w:keepLines w:val="0"/>
        <w:widowControl w:val="1"/>
      </w:pPr>
      <w:r>
        <w:t xml:space="preserve">Four backends are implemented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echo</w:t>
      </w:r>
      <w:r>
        <w:t xml:space="preserve"> </w:t>
      </w:r>
      <w:r>
        <w:t xml:space="preserve">for unit tests, and a deterministic prompt-sensitive</w:t>
      </w:r>
      <w:r>
        <w:t xml:space="preserve"> </w:t>
      </w:r>
      <w:r>
        <w:rPr>
          <w:rStyle w:val="VerbatimChar"/>
        </w:rPr>
        <w:t xml:space="preserve">sim</w:t>
      </w:r>
      <w:r>
        <w:t xml:space="preserve">). All seven critics, the generator, and the updater are backend-agnostic. The headline results in this paper use the</w:t>
      </w:r>
      <w:r>
        <w:t xml:space="preserve"> </w:t>
      </w:r>
      <w:r>
        <w:rPr>
          <w:rStyle w:val="VerbatimChar"/>
        </w:rPr>
        <w:t xml:space="preserve">sim</w:t>
      </w:r>
      <w:r>
        <w:t xml:space="preserve"> </w:t>
      </w:r>
      <w:r>
        <w:t xml:space="preserve">backend, which implements rule-based generation that</w:t>
      </w:r>
      <w:r>
        <w:t xml:space="preserve"> </w:t>
      </w:r>
      <w:r>
        <w:rPr>
          <w:i/>
          <w:iCs/>
        </w:rPr>
        <w:t xml:space="preserve">responds to specific prompt content</w:t>
      </w:r>
      <w:r>
        <w:t xml:space="preserve"> </w:t>
      </w:r>
      <w:r>
        <w:t xml:space="preserve">(forbidden-phrasing lists, opener-variation directives, scenario-rarity instructions, typo-injection requests). Every condition shares an identical simulator and an identical seed, so any measured difference attributes to the loop's prompt evolution.</w:t>
      </w:r>
    </w:p>
    <w:p>
      <w:pPr>
        <w:pStyle w:val="BodyText"/>
        <w:jc w:val="both"/>
        <w:keepNext w:val="0"/>
        <w:keepLines w:val="0"/>
        <w:widowControl w:val="1"/>
      </w:pPr>
      <w:r>
        <w:t xml:space="preserve">On the simulator and the live-LLM gap</w:t>
      </w:r>
      <w:r>
        <w:t xml:space="preserve"> </w:t>
      </w:r>
      <w:r>
        <w:t xml:space="preserve">The simulator is an</w:t>
      </w:r>
      <w:r>
        <w:t xml:space="preserve"> </w:t>
      </w:r>
      <w:r>
        <w:rPr>
          <w:i/>
          <w:iCs/>
        </w:rPr>
        <w:t xml:space="preserve">harness validator</w:t>
      </w:r>
      <w:r>
        <w:t xml:space="preserve">, not a substitute for a live LLM. Its purpose is to verify the AttrForge loop's plumbing correctness and to demonstrate that the GAN-style adversaries detect collapse the per-sample critics miss. Our live-LLM run with</w:t>
      </w:r>
      <w:r>
        <w:t xml:space="preserve"> </w:t>
      </w:r>
      <w:r>
        <w:rPr>
          <w:rStyle w:val="VerbatimChar"/>
        </w:rPr>
        <w:t xml:space="preserve">gpt-4o-mini</w:t>
      </w:r>
      <w:r>
        <w:t xml:space="preserve"> </w:t>
      </w:r>
      <w:r>
        <w:t xml:space="preserve">via the OpenAI API was halted by an</w:t>
      </w:r>
      <w:r>
        <w:t xml:space="preserve"> </w:t>
      </w:r>
      <w:r>
        <w:rPr>
          <w:rStyle w:val="VerbatimChar"/>
        </w:rPr>
        <w:t xml:space="preserve">insufficient_quota</w:t>
      </w:r>
      <w:r>
        <w:t xml:space="preserve"> </w:t>
      </w:r>
      <w:r>
        <w:t xml:space="preserve">error on the first generator call of every condition (every condition issued one request which returned 429 immediately). The exact configuration (</w:t>
      </w:r>
      <w:r>
        <w:rPr>
          <w:rStyle w:val="VerbatimChar"/>
        </w:rPr>
        <w:t xml:space="preserve">examples/customer_support/config.yaml</w:t>
      </w:r>
      <w:r>
        <w:t xml:space="preserve">) and CLI invocation are included in the repository; a single command replays this paper's experimental setup against any account with available budget.</w:t>
      </w:r>
    </w:p>
    <w:bookmarkEnd w:id="40"/>
    <w:bookmarkStart w:id="41" w:name="conditions"/>
    <w:p>
      <w:pPr>
        <w:pStyle w:val="Heading3"/>
        <w:keepNext/>
        <w:keepLines/>
        <w:widowControl w:val="1"/>
      </w:pPr>
      <w:r>
        <w:t xml:space="preserve">6.3</w:t>
      </w:r>
      <w:r>
        <w:t xml:space="preserve">Conditions</w:t>
      </w:r>
    </w:p>
    <w:p>
      <w:pPr>
        <w:spacing w:before="160" w:after="60" w:line="240" w:lineRule="auto"/>
        <w:keepNext/>
        <w:keepLines/>
        <w:widowControl w:val="1"/>
      </w:pPr>
      <w:r>
        <w:rPr>
          <w:b/>
          <w:i/>
        </w:rPr>
        <w:t>Table 1:</w:t>
      </w:r>
      <w:r>
        <w:rPr>
          <w:b w:val="0"/>
          <w:i/>
        </w:rPr>
        <w:t xml:space="preserve"> </w:t>
      </w:r>
      <w:r>
        <w:rPr>
          <w:b w:val="0"/>
          <w:i/>
        </w:rPr>
        <w:t>Conditions evaluated. Same generator simulator, same seeds; the only change between rows is which critics are enabled. We run 3 seeds (17, 23, 41) per condition for the headline numbers.</w:t>
      </w:r>
    </w:p>
    <w:tbl>
      <w:tblPr>
        <w:tblStyle w:val="Table"/>
        <w:tblW w:type="pct" w:w="5000"/>
        <w:jc w:val="center"/>
        <w:tblLook w:firstRow="1" w:lastRow="0" w:firstColumn="0" w:lastColumn="0" w:noHBand="0" w:noVBand="0" w:val="0020"/>
        <w:tblCaption w:val="Table 1: Conditions evaluated. Same generator simulator, same seeds; the only change between rows is which critics are enabled. We run 3 seeds (17, 23, 41) per condition for the headline number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
        <w:gridCol w:w="792"/>
        <w:gridCol w:w="792"/>
        <w:gridCol w:w="792"/>
        <w:gridCol w:w="792"/>
        <w:gridCol w:w="792"/>
        <w:gridCol w:w="792"/>
        <w:gridCol w:w="792"/>
        <w:gridCol w:w="792"/>
        <w:gridCol w:w="792"/>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Verifier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Realism disc.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Auditor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Mode-seeking</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 hunter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Coverage hole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on</w:t>
            </w:r>
          </w:p>
        </w:tc>
      </w:tr>
    </w:tbl>
    <w:p>
      <w:pPr>
        <w:pStyle w:val="BodyText"/>
        <w:spacing w:before="160"/>
        <w:jc w:val="both"/>
        <w:keepNext w:val="0"/>
        <w:keepLines w:val="0"/>
        <w:widowControl w:val="1"/>
      </w:pPr>
      <w:r>
        <w:t xml:space="preserve">Each condition produces</w:t>
      </w:r>
      <w:r>
        <w:t xml:space="preserve"> </w:t>
      </w:r>
      <m:oMath>
        <m:r>
          <m:rPr>
            <m:sty m:val="p"/>
          </m:rPr>
          <m:t>|</m:t>
        </m:r>
        <m:r>
          <m:t>S</m:t>
        </m:r>
        <m:r>
          <m:rPr>
            <m:sty m:val="p"/>
          </m:rPr>
          <m:t>|</m:t>
        </m:r>
        <m:r>
          <m:rPr>
            <m:sty m:val="p"/>
          </m:rPr>
          <m:t>=</m:t>
        </m:r>
        <m:r>
          <m:t>16</m:t>
        </m:r>
      </m:oMath>
      <w:r>
        <w:t xml:space="preserve"> </w:t>
      </w:r>
      <w:r>
        <w:t xml:space="preserve">synthetic samples per iteration; iterated conditions therefore produce</w:t>
      </w:r>
      <w:r>
        <w:t xml:space="preserve"> </w:t>
      </w:r>
      <m:oMath>
        <m:r>
          <m:t>48</m:t>
        </m:r>
      </m:oMath>
      <w:r>
        <w:t xml:space="preserve"> </w:t>
      </w:r>
      <w:r>
        <w:t xml:space="preserve">total samples. Reproduce with:</w:t>
      </w:r>
    </w:p>
    <w:p>
      <w:pPr>
        <w:pStyle w:val="BodyText"/>
        <w:jc w:val="both"/>
        <w:keepNext w:val="0"/>
        <w:keepLines w:val="0"/>
        <w:widowControl w:val="1"/>
      </w:pPr>
      <w:r>
        <w:rPr>
          <w:rStyle w:val="VerbatimChar"/>
        </w:rPr>
        <w:t xml:space="preserve">python scripts/run_experiments.py \</w:t>
      </w:r>
      <w:r>
        <w:br/>
      </w:r>
      <w:r>
        <w:rPr>
          <w:rStyle w:val="VerbatimChar"/>
        </w:rPr>
        <w:t xml:space="preserve">  --config examples/customer_support/config.sim.yaml \</w:t>
      </w:r>
      <w:r>
        <w:br/>
      </w:r>
      <w:r>
        <w:rPr>
          <w:rStyle w:val="VerbatimChar"/>
        </w:rPr>
        <w:t xml:space="preserve">  --backend sim --iterations 3 --samples-per-iteration 16 --n-test 10 \</w:t>
      </w:r>
      <w:r>
        <w:br/>
      </w:r>
      <w:r>
        <w:rPr>
          <w:rStyle w:val="VerbatimChar"/>
        </w:rPr>
        <w:t xml:space="preserve">  --seeds 17 23 41 \</w:t>
      </w:r>
      <w:r>
        <w:br/>
      </w:r>
      <w:r>
        <w:rPr>
          <w:rStyle w:val="VerbatimChar"/>
        </w:rPr>
        <w:t xml:space="preserve">  --conditions naive few_shot self_critique realism_only diversity_only full_classic full_attrforge \</w:t>
      </w:r>
      <w:r>
        <w:br/>
      </w:r>
      <w:r>
        <w:rPr>
          <w:rStyle w:val="VerbatimChar"/>
        </w:rPr>
        <w:t xml:space="preserve">  --run-id sim_run_002</w:t>
      </w:r>
      <w:r>
        <w:br/>
      </w:r>
      <w:r>
        <w:br/>
      </w:r>
      <w:r>
        <w:rPr>
          <w:rStyle w:val="VerbatimChar"/>
        </w:rPr>
        <w:t xml:space="preserve">python scripts/posthoc_audit.py --run-id sim_run_002_seed17 --backend sim</w:t>
      </w:r>
      <w:r>
        <w:br/>
      </w:r>
      <w:r>
        <w:rPr>
          <w:rStyle w:val="VerbatimChar"/>
        </w:rPr>
        <w:t xml:space="preserve"># (and seeds 23, 41)</w:t>
      </w:r>
      <w:r>
        <w:br/>
      </w:r>
      <w:r>
        <w:br/>
      </w:r>
      <w:r>
        <w:rPr>
          <w:rStyle w:val="VerbatimChar"/>
        </w:rPr>
        <w:t xml:space="preserve">python scripts/aggregate_multiseed.py --base sim_run_002</w:t>
      </w:r>
    </w:p>
    <w:bookmarkEnd w:id="41"/>
    <w:bookmarkStart w:id="42" w:name="metrics"/>
    <w:p>
      <w:pPr>
        <w:pStyle w:val="Heading3"/>
        <w:keepNext/>
        <w:keepLines/>
        <w:widowControl w:val="1"/>
      </w:pPr>
      <w:r>
        <w:t xml:space="preserve">6.4</w:t>
      </w:r>
      <w:r>
        <w:t xml:space="preserve">Metrics</w:t>
      </w:r>
    </w:p>
    <w:p>
      <w:pPr>
        <w:pStyle w:val="FirstParagraph"/>
        <w:jc w:val="both"/>
        <w:keepNext w:val="0"/>
        <w:keepLines w:val="0"/>
        <w:widowControl w:val="1"/>
      </w:pPr>
      <w:r>
        <w:t xml:space="preserve">The harness writes per-iteration metrics to</w:t>
      </w:r>
      <w:r>
        <w:t xml:space="preserve"> </w:t>
      </w:r>
      <w:r>
        <w:rPr>
          <w:rStyle w:val="VerbatimChar"/>
        </w:rPr>
        <w:t xml:space="preserve">manifest.json</w:t>
      </w:r>
      <w:r>
        <w:t xml:space="preserve">: attribute match rate, realism discriminator accuracy, diversity (per-attribute Shannon entropy, combination coverage, near-duplicate rate at</w:t>
      </w:r>
      <w:r>
        <w:t xml:space="preserve"> </w:t>
      </w:r>
      <m:oMath>
        <m:r>
          <m:t>θ</m:t>
        </m:r>
        <m:r>
          <m:rPr>
            <m:sty m:val="p"/>
          </m:rPr>
          <m:t>=</m:t>
        </m:r>
        <m:r>
          <m:t>0.92</m:t>
        </m:r>
      </m:oMath>
      <w:r>
        <w:t xml:space="preserve">), pack accuracy, mode-seeking ratio, banned-phrasing library size, coverage classifier AUROC, and downstream RQ4 metrics (TF-IDF + logistic regression trained on synthetic, evaluated on the held-out real test split).</w:t>
      </w:r>
    </w:p>
    <w:bookmarkEnd w:id="42"/>
    <w:bookmarkEnd w:id="43"/>
    <w:bookmarkStart w:id="48" w:name="sec-results"/>
    <w:p>
      <w:pPr>
        <w:pStyle w:val="Heading2"/>
        <w:keepNext/>
        <w:keepLines/>
        <w:widowControl w:val="1"/>
      </w:pPr>
      <w:r>
        <w:t xml:space="preserve">7</w:t>
      </w:r>
      <w:r>
        <w:t xml:space="preserve">Results</w:t>
      </w:r>
    </w:p>
    <w:bookmarkStart w:id="44" w:name="X89fb28ce2691c5d58e9738126e71aa45565e9b7"/>
    <w:p>
      <w:pPr>
        <w:pStyle w:val="Heading3"/>
        <w:keepNext/>
        <w:keepLines/>
        <w:widowControl w:val="1"/>
      </w:pPr>
      <w:r>
        <w:t xml:space="preserve">7.1</w:t>
      </w:r>
      <w:r>
        <w:t xml:space="preserve">Downstream metric saturates above the noise floor of a 10-item test set</w:t>
      </w:r>
    </w:p>
    <w:p>
      <w:pPr>
        <w:spacing w:before="160" w:after="60" w:line="240" w:lineRule="auto"/>
        <w:keepNext/>
        <w:keepLines/>
        <w:widowControl w:val="1"/>
      </w:pPr>
      <w:r>
        <w:rPr>
          <w:b/>
          <w:i/>
        </w:rPr>
        <w:t>Table 2:</w:t>
      </w:r>
      <w:r>
        <w:rPr>
          <w:b w:val="0"/>
          <w:i/>
        </w:rPr>
        <w:t xml:space="preserve"> </w:t>
      </w:r>
      <w:r>
        <w:rPr>
          <w:b w:val="0"/>
          <w:i/>
        </w:rPr>
        <w:t>Per-condition metrics at the final iteration, mean ± std over 3 seeds. "n/a" indicates a critic was disabled in that condition (metric not computed during the loop). Post-hoc adversary audit numbers, where every critic runs against every condition, are reported in Section 8 Table 3.</w:t>
      </w:r>
    </w:p>
    <w:tbl>
      <w:tblPr>
        <w:tblStyle w:val="Table"/>
        <w:tblW w:type="pct" w:w="5000"/>
        <w:jc w:val="center"/>
        <w:tblLook w:firstRow="1" w:lastRow="0" w:firstColumn="0" w:lastColumn="0" w:noHBand="0" w:noVBand="0" w:val="0020"/>
        <w:tblCaption w:val="Table 2: Per-condition metrics at the final iteration, mean ± std over 3 seeds. &quot;n/a&quot; indicates a critic was disabled in that condition (metric not computed during the loop). Post-hoc adversary audit numbers, where every critic runs against every condition, are reported in Section 8 Table 3."/>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Acc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Attr. match</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Disc. acc.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(loop)</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MS ratio (loop)</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Near dup.</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0.47 ± 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0.37 ± 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0.47 ± 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0.37 ± 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0.08 ± 0.14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0.04 ± 0.07</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0.04 ± 0.07</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0.04 ± 0.07</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0.77 ± 0.06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0.76 ± 0.05</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0.69 ± 0.06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0.50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0.08 ± 0.07</w:t>
            </w:r>
          </w:p>
        </w:tc>
      </w:tr>
    </w:tbl>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Downstream metric per condition with error bars</w:t>
            </w:r>
          </w:p>
        </w:tc>
      </w:tr>
    </w:tbl>
    <w:p>
      <w:pPr>
        <w:spacing w:before="80" w:after="120" w:line="240" w:lineRule="auto"/>
        <w:keepNext w:val="0"/>
        <w:keepLines/>
        <w:widowControl w:val="1"/>
      </w:pPr>
      <w:r>
        <w:rPr>
          <w:b/>
          <w:i/>
        </w:rPr>
        <w:t>Figure 2:</w:t>
      </w:r>
      <w:r>
        <w:rPr>
          <w:b w:val="0"/>
          <w:i/>
        </w:rPr>
        <w:t xml:space="preserve"> </w:t>
      </w:r>
      <w:r>
        <w:rPr>
          <w:b w:val="0"/>
          <w:i/>
        </w:rPr>
        <w:t>Downstream classifier accuracy and macro F1 on the held-out real test set, mean ± std across 3 seeds. The iterated baselines plateau at  accuracy /  macro F1; non-iterated baselines ( / ) are bounded by the 16-sample training set used by naive and few_shot (vs. 48 samples for iterated conditions).</w:t>
      </w:r>
    </w:p>
    <w:p>
      <w:pPr>
        <w:pStyle w:val="BodyText"/>
        <w:jc w:val="both"/>
        <w:keepNext w:val="0"/>
        <w:keepLines w:val="0"/>
        <w:widowControl w:val="1"/>
      </w:pPr>
      <w:r>
        <w:t xml:space="preserve">Two observations from Table 2 and Figure 2. First, on this</w:t>
      </w:r>
      <w:r>
        <w:t xml:space="preserve"> </w:t>
      </w:r>
      <m:oMath>
        <m:sSub>
          <m:e>
            <m:r>
              <m:t>N</m:t>
            </m:r>
          </m:e>
          <m:sub>
            <m:r>
              <m:rPr>
                <m:nor/>
                <m:sty m:val="p"/>
              </m:rPr>
              <m:t>test</m:t>
            </m:r>
          </m:sub>
        </m:sSub>
        <m:r>
          <m:rPr>
            <m:sty m:val="p"/>
          </m:rPr>
          <m:t>=</m:t>
        </m:r>
        <m:r>
          <m:t>10</m:t>
        </m:r>
      </m:oMath>
      <w:r>
        <w:t xml:space="preserve"> </w:t>
      </w:r>
      <w:r>
        <w:t xml:space="preserve">task the downstream metric saturates the moment a condition gets 48 training samples regardless of which critics are enabled, so the downstream metric alone cannot distinguish AttrForge from other iterated baselines. Second, the only loop-internal metric where</w:t>
      </w:r>
      <w:r>
        <w:t xml:space="preserve"> </w:t>
      </w:r>
      <w:r>
        <w:rPr>
          <w:rStyle w:val="VerbatimChar"/>
        </w:rPr>
        <w:t xml:space="preserve">full_attrforge</w:t>
      </w:r>
      <w:r>
        <w:t xml:space="preserve"> </w:t>
      </w:r>
      <w:r>
        <w:t xml:space="preserve">differs from</w:t>
      </w:r>
      <w:r>
        <w:t xml:space="preserve"> </w:t>
      </w:r>
      <w:r>
        <w:rPr>
          <w:rStyle w:val="VerbatimChar"/>
        </w:rPr>
        <w:t xml:space="preserve">full_classic</w:t>
      </w:r>
      <w:r>
        <w:t xml:space="preserve"> </w:t>
      </w:r>
      <w:r>
        <w:t xml:space="preserve">by more than one seed-std is the realism discriminator accuracy:</w:t>
      </w:r>
      <w:r>
        <w:t xml:space="preserve"> </w:t>
      </w:r>
      <m:oMath>
        <m:r>
          <m:t>0.69</m:t>
        </m:r>
        <m:r>
          <m:rPr>
            <m:sty m:val="p"/>
          </m:rPr>
          <m:t>±</m:t>
        </m:r>
        <m:r>
          <m:t>0.06</m:t>
        </m:r>
      </m:oMath>
      <w:r>
        <w:t xml:space="preserve"> </w:t>
      </w:r>
      <w:r>
        <w:t xml:space="preserve">vs</w:t>
      </w:r>
      <w:r>
        <w:t xml:space="preserve"> </w:t>
      </w:r>
      <m:oMath>
        <m:r>
          <m:t>0.72</m:t>
        </m:r>
        <m:r>
          <m:rPr>
            <m:sty m:val="p"/>
          </m:rPr>
          <m:t>±</m:t>
        </m:r>
        <m:r>
          <m:t>0.10</m:t>
        </m:r>
      </m:oMath>
      <w:r>
        <w:t xml:space="preserve">. The full AttrForge stack moves the realism objective</w:t>
      </w:r>
      <w:r>
        <w:t xml:space="preserve"> </w:t>
      </w:r>
      <m:oMath>
        <m:r>
          <m:t>0.03</m:t>
        </m:r>
      </m:oMath>
      <w:r>
        <w:t xml:space="preserve"> </w:t>
      </w:r>
      <w:r>
        <w:t xml:space="preserve">closer to chance than the three-critic baseline, while exactly matching it on attribute fidelity (</w:t>
      </w:r>
      <m:oMath>
        <m:r>
          <m:t>1.00</m:t>
        </m:r>
      </m:oMath>
      <w:r>
        <w:t xml:space="preserve">) and downstream metrics.</w:t>
      </w:r>
    </w:p>
    <w:bookmarkEnd w:id="44"/>
    <w:bookmarkStart w:id="45" w:name="realism-trajectory"/>
    <w:p>
      <w:pPr>
        <w:pStyle w:val="Heading3"/>
        <w:keepNext/>
        <w:keepLines/>
        <w:widowControl w:val="1"/>
      </w:pPr>
      <w:r>
        <w:t xml:space="preserve">7.2</w:t>
      </w:r>
      <w:r>
        <w:t xml:space="preserve">Realism trajectory</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Realism discriminator accuracy per condition</w:t>
            </w:r>
          </w:p>
        </w:tc>
      </w:tr>
    </w:tbl>
    <w:p>
      <w:pPr>
        <w:spacing w:before="80" w:after="120" w:line="240" w:lineRule="auto"/>
        <w:keepNext w:val="0"/>
        <w:keepLines/>
        <w:widowControl w:val="1"/>
      </w:pPr>
      <w:r>
        <w:rPr>
          <w:b/>
          <w:i/>
        </w:rPr>
        <w:t>Figure 3:</w:t>
      </w:r>
      <w:r>
        <w:rPr>
          <w:b w:val="0"/>
          <w:i/>
        </w:rPr>
        <w:t xml:space="preserve"> </w:t>
      </w:r>
      <w:r>
        <w:rPr>
          <w:b w:val="0"/>
          <w:i/>
        </w:rPr>
        <w:t>Realism discriminator accuracy on the mixed batch. Chance level () is the target. Conditions without a realism discriminator default to chance because the metric is not computed. Among conditions where the discriminator runs, full_attrforge drives accuracy closest to chance.</w:t>
      </w:r>
    </w:p>
    <w:bookmarkEnd w:id="45"/>
    <w:bookmarkStart w:id="46" w:name="per-iteration-trajectory"/>
    <w:p>
      <w:pPr>
        <w:pStyle w:val="Heading3"/>
        <w:keepNext/>
        <w:keepLines/>
        <w:widowControl w:val="1"/>
      </w:pPr>
      <w:r>
        <w:t xml:space="preserve">7.3</w:t>
      </w:r>
      <w:r>
        <w:t xml:space="preserve">Per-iteration trajectory</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 over iterations</w:t>
            </w:r>
          </w:p>
        </w:tc>
      </w:tr>
    </w:tbl>
    <w:p>
      <w:pPr>
        <w:spacing w:before="80" w:after="120" w:line="240" w:lineRule="auto"/>
        <w:keepNext w:val="0"/>
        <w:keepLines/>
        <w:widowControl w:val="1"/>
      </w:pPr>
      <w:r>
        <w:rPr>
          <w:b/>
          <w:i/>
        </w:rPr>
        <w:t>Figure 4:</w:t>
      </w:r>
      <w:r>
        <w:rPr>
          <w:b w:val="0"/>
          <w:i/>
        </w:rPr>
        <w:t xml:space="preserve"> </w:t>
      </w:r>
      <w:r>
        <w:rPr>
          <w:b w:val="0"/>
          <w:i/>
        </w:rPr>
        <w:t>Per-iteration downstream macro F1 across 3 seeds (each point trains the classifier on that iteration's batch only). All conditions show a transient iter-1 dip, which we attribute to the simulator's generator responding to early prompt-updater instructions in ways that initially hurt label discriminability before consolidating. By iteration 2 the iterated conditions converge to similar F1.</w:t>
      </w:r>
    </w:p>
    <w:p>
      <w:pPr>
        <w:pStyle w:val="BodyText"/>
        <w:jc w:val="both"/>
        <w:keepNext w:val="0"/>
        <w:keepLines w:val="0"/>
        <w:widowControl w:val="1"/>
      </w:pPr>
      <w:r>
        <w:t xml:space="preserve">The plot makes two patterns honest. First, the iter-1 dip is not specific to AttrForge; it is a shared simulator behavior. Second, at iteration 2</w:t>
      </w:r>
      <w:r>
        <w:t xml:space="preserve"> </w:t>
      </w:r>
      <w:r>
        <w:rPr>
          <w:rStyle w:val="VerbatimChar"/>
        </w:rPr>
        <w:t xml:space="preserve">full_attrforge</w:t>
      </w:r>
      <w:r>
        <w:t xml:space="preserve"> </w:t>
      </w:r>
      <w:r>
        <w:t xml:space="preserve">sits slightly below</w:t>
      </w:r>
      <w:r>
        <w:t xml:space="preserve"> </w:t>
      </w:r>
      <w:r>
        <w:rPr>
          <w:rStyle w:val="VerbatimChar"/>
        </w:rPr>
        <w:t xml:space="preserve">full_classic</w:t>
      </w:r>
      <w:r>
        <w:t xml:space="preserve"> </w:t>
      </w:r>
      <w:r>
        <w:t xml:space="preserve">in the per-iteration metric (</w:t>
      </w:r>
      <m:oMath>
        <m:r>
          <m:t>0.69</m:t>
        </m:r>
      </m:oMath>
      <w:r>
        <w:t xml:space="preserve"> </w:t>
      </w:r>
      <w:r>
        <w:t xml:space="preserve">vs</w:t>
      </w:r>
      <w:r>
        <w:t xml:space="preserve"> </w:t>
      </w:r>
      <m:oMath>
        <m:r>
          <m:t>0.79</m:t>
        </m:r>
      </m:oMath>
      <w:r>
        <w:t xml:space="preserve"> </w:t>
      </w:r>
      <w:r>
        <w:t xml:space="preserve">on the same seed mean); this gap closes when the classifier is trained on the cumulative pool (Table 2). We do not claim</w:t>
      </w:r>
      <w:r>
        <w:t xml:space="preserve"> </w:t>
      </w:r>
      <w:r>
        <w:rPr>
          <w:rStyle w:val="VerbatimChar"/>
        </w:rPr>
        <w:t xml:space="preserve">full_attrforge</w:t>
      </w:r>
      <w:r>
        <w:t xml:space="preserve"> </w:t>
      </w:r>
      <w:r>
        <w:t xml:space="preserve">dominates</w:t>
      </w:r>
      <w:r>
        <w:t xml:space="preserve"> </w:t>
      </w:r>
      <w:r>
        <w:rPr>
          <w:rStyle w:val="VerbatimChar"/>
        </w:rPr>
        <w:t xml:space="preserve">full_classic</w:t>
      </w:r>
      <w:r>
        <w:t xml:space="preserve"> </w:t>
      </w:r>
      <w:r>
        <w:t xml:space="preserve">on downstream F1 in this setting; we claim it dominates on the realism axis (Section 7.2) and on every post-hoc adversary metric (Section 8).</w:t>
      </w:r>
    </w:p>
    <w:bookmarkEnd w:id="46"/>
    <w:bookmarkStart w:id="47" w:name="per-class-f1"/>
    <w:p>
      <w:pPr>
        <w:pStyle w:val="Heading3"/>
        <w:keepNext/>
        <w:keepLines/>
        <w:widowControl w:val="1"/>
      </w:pPr>
      <w:r>
        <w:t xml:space="preserve">7.4</w:t>
      </w:r>
      <w:r>
        <w:t xml:space="preserve">Per-class F1</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Per-class F1 per condition</w:t>
            </w:r>
          </w:p>
        </w:tc>
      </w:tr>
    </w:tbl>
    <w:p>
      <w:pPr>
        <w:spacing w:before="80" w:after="120" w:line="240" w:lineRule="auto"/>
        <w:keepNext w:val="0"/>
        <w:keepLines/>
        <w:widowControl w:val="1"/>
      </w:pPr>
      <w:r>
        <w:rPr>
          <w:b/>
          <w:i/>
        </w:rPr>
        <w:t>Figure 5:</w:t>
      </w:r>
      <w:r>
        <w:rPr>
          <w:b w:val="0"/>
          <w:i/>
        </w:rPr>
        <w:t xml:space="preserve"> </w:t>
      </w:r>
      <w:r>
        <w:rPr>
          <w:b w:val="0"/>
          <w:i/>
        </w:rPr>
        <w:t>Per-class F1 on the held-out real test set (single representative seed). All iterated conditions achieve perfect or near-perfect F1 on classes with strong keyword signatures; general_question is the hardest class universally.</w:t>
      </w:r>
    </w:p>
    <w:bookmarkEnd w:id="47"/>
    <w:bookmarkEnd w:id="48"/>
    <w:bookmarkStart w:id="49" w:name="sec-audit"/>
    <w:p>
      <w:pPr>
        <w:pStyle w:val="Heading2"/>
        <w:keepNext/>
        <w:keepLines/>
        <w:widowControl w:val="1"/>
      </w:pPr>
      <w:r>
        <w:t xml:space="preserve">8</w:t>
      </w:r>
      <w:r>
        <w:t xml:space="preserve">Post-hoc adversary audit</w:t>
      </w:r>
    </w:p>
    <w:p>
      <w:pPr>
        <w:pStyle w:val="FirstParagraph"/>
        <w:jc w:val="both"/>
        <w:keepNext w:val="0"/>
        <w:keepLines w:val="0"/>
        <w:widowControl w:val="1"/>
      </w:pPr>
      <w:r>
        <w:t xml:space="preserve">Table 2's "n/a" entries are a structural symptom of the experimental design: a critic's metric is computed only when that critic is enabled in the loop. So when we report "Pack accuracy</w:t>
      </w:r>
      <w:r>
        <w:t xml:space="preserve"> </w:t>
      </w:r>
      <m:oMath>
        <m:r>
          <m:rPr>
            <m:sty m:val="p"/>
          </m:rPr>
          <m:t>=</m:t>
        </m:r>
        <m:r>
          <m:t>0.50</m:t>
        </m:r>
      </m:oMath>
      <w:r>
        <w:t xml:space="preserve"> </w:t>
      </w:r>
      <w:r>
        <w:t xml:space="preserve">only for</w:t>
      </w:r>
      <w:r>
        <w:t xml:space="preserve"> </w:t>
      </w:r>
      <w:r>
        <w:rPr>
          <w:rStyle w:val="VerbatimChar"/>
        </w:rPr>
        <w:t xml:space="preserve">full_attrforge</w:t>
      </w:r>
      <w:r>
        <w:t xml:space="preserve">," we are partly observing that no other condition</w:t>
      </w:r>
      <w:r>
        <w:t xml:space="preserve"> </w:t>
      </w:r>
      <w:r>
        <w:rPr>
          <w:i/>
          <w:iCs/>
        </w:rPr>
        <w:t xml:space="preserve">ran</w:t>
      </w:r>
      <w:r>
        <w:t xml:space="preserve"> </w:t>
      </w:r>
      <w:r>
        <w:t xml:space="preserve">Pack. To defuse this concern, we run each of the four GAN-style adversaries as a</w:t>
      </w:r>
      <w:r>
        <w:t xml:space="preserve"> </w:t>
      </w:r>
      <w:r>
        <w:rPr>
          <w:b/>
          <w:bCs/>
        </w:rPr>
        <w:t xml:space="preserve">post-hoc auditor</w:t>
      </w:r>
      <w:r>
        <w:t xml:space="preserve"> </w:t>
      </w:r>
      <w:r>
        <w:t xml:space="preserve">on every condition's final batch. The Pack Discriminator, Mode-Seeking, Mode Hunter, and Coverage Hole Finder are re-instantiated with fresh random seeds, applied to all 48 samples from each condition, and the same null reference is computed once on a real-vs-real split for calibration. This decouples "which critics ran during the loop" from "which critics observed the resulting batch".</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post-hoc adversary audit protocol. Top: the tautological-ablation failure mode of naive ablation tables, where critic metrics are 'n/a' for conditions that did not enable the critic. Bottom: the post-hoc audit, which runs every adversary on every condition's final batch with re-seeded RNG and a real-vs-real null reference.</w:t>
            </w:r>
          </w:p>
        </w:tc>
      </w:tr>
    </w:tbl>
    <w:p>
      <w:pPr>
        <w:spacing w:before="80" w:after="120" w:line="240" w:lineRule="auto"/>
        <w:keepNext w:val="0"/>
        <w:keepLines/>
        <w:widowControl w:val="1"/>
      </w:pPr>
      <w:r>
        <w:rPr>
          <w:b/>
          <w:i/>
        </w:rPr>
        <w:t>Figure 6:</w:t>
      </w:r>
      <w:r>
        <w:rPr>
          <w:b w:val="0"/>
          <w:i/>
        </w:rPr>
        <w:t xml:space="preserve"> </w:t>
      </w:r>
      <w:r>
        <w:rPr>
          <w:b w:val="0"/>
          <w:i/>
        </w:rPr>
        <w:t>The post-hoc audit protocol. Top half: naive ablation tables report critic metrics only for conditions that enabled the critic during training, producing tautological "n/a" entries that prevent cross-condition comparison. Bottom half: the audit runs every adversary on every condition's final batch with the RNG re-seeded per condition and a real-vs-real null reference computed once for calibration, yielding apples-to-apples adversary numbers across the entire ablation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Post-hoc adversary audit</w:t>
            </w:r>
          </w:p>
        </w:tc>
      </w:tr>
    </w:tbl>
    <w:p>
      <w:pPr>
        <w:spacing w:before="80" w:after="120" w:line="240" w:lineRule="auto"/>
        <w:keepNext w:val="0"/>
        <w:keepLines/>
        <w:widowControl w:val="1"/>
      </w:pPr>
      <w:r>
        <w:rPr>
          <w:b/>
          <w:i/>
        </w:rPr>
        <w:t>Figure 7:</w:t>
      </w:r>
      <w:r>
        <w:rPr>
          <w:b w:val="0"/>
          <w:i/>
        </w:rPr>
        <w:t xml:space="preserve"> </w:t>
      </w:r>
      <w:r>
        <w:rPr>
          <w:b w:val="0"/>
          <w:i/>
        </w:rPr>
        <w:t>Post-hoc audit results. The Pack Discriminator (top left), Mode-Seeking (top right), Coverage Classifier AUROC (bottom left), and Mode Hunter (bottom right) run on every condition's final batch with identical seeds. Mean ± std over 3 random seeds. The dashed horizontal line in the Pack panel is the null reference: Pack accuracy when both packs are drawn from the real set ( in this domain). Chance is also .</w:t>
      </w:r>
    </w:p>
    <w:p>
      <w:pPr>
        <w:spacing w:before="160" w:after="60" w:line="240" w:lineRule="auto"/>
        <w:keepNext/>
        <w:keepLines/>
        <w:widowControl w:val="1"/>
      </w:pPr>
      <w:r>
        <w:rPr>
          <w:b/>
          <w:i/>
        </w:rPr>
        <w:t>Table 3:</w:t>
      </w:r>
      <w:r>
        <w:rPr>
          <w:b w:val="0"/>
          <w:i/>
        </w:rPr>
        <w:t xml:space="preserve"> </w:t>
      </w:r>
      <w:r>
        <w:rPr>
          <w:b w:val="0"/>
          <w:i/>
        </w:rPr>
        <w:t>Post-hoc adversary audit. Every critic is re-run on every condition's final pooled batch. Pack and MS values are now comparable across rows. The "loop disc. acc." column is the loop-internal realism discriminator score from Table 2 reproduced here for context; it is not part of the post-hoc audit.</w:t>
      </w:r>
    </w:p>
    <w:tbl>
      <w:tblPr>
        <w:tblStyle w:val="Table"/>
        <w:tblW w:type="pct" w:w="5000"/>
        <w:jc w:val="center"/>
        <w:tblLook w:firstRow="1" w:lastRow="0" w:firstColumn="0" w:lastColumn="0" w:noHBand="0" w:noVBand="0" w:val="0020"/>
        <w:tblCaption w:val="Table 3: Post-hoc adversary audit. Every critic is re-run on every condition's final pooled batch. Pack and MS values are now comparable across rows. The &quot;loop disc. acc.&quot; column is the loop-internal realism discriminator score from Table 2 reproduced here for context; it is not part of the post-hoc audi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(audit)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 null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MS ratio / real-MS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Coverage AUROC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 tics found</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Loop disc. acc.</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0.75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 ± 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0.63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 ± 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 ± 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0.69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0.31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0.44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0.50 ± 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0.23 ± 0.01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 ± 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1.7 ± 0.6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0.69</w:t>
            </w:r>
          </w:p>
        </w:tc>
      </w:tr>
    </w:tbl>
    <w:p>
      <w:pPr>
        <w:pStyle w:val="BodyText"/>
        <w:spacing w:before="160"/>
        <w:jc w:val="both"/>
        <w:keepNext w:val="0"/>
        <w:keepLines w:val="0"/>
        <w:widowControl w:val="1"/>
      </w:pPr>
      <w:r>
        <w:t xml:space="preserve">Three takeaways from the audit:</w:t>
      </w:r>
    </w:p>
    <w:p>
      <w:pPr>
        <w:pStyle w:val="Compact"/>
        <w:numPr>
          <w:ilvl w:val="0"/>
          <w:numId w:val="1004"/>
        </w:numPr>
        <w:jc w:val="both"/>
        <w:keepNext w:val="0"/>
        <w:keepLines w:val="0"/>
        <w:widowControl w:val="1"/>
      </w:pPr>
      <w:r>
        <w:rPr>
          <w:b/>
          <w:bCs/>
        </w:rPr>
        <w:t xml:space="preserve">Pack accuracy differentiates conditions that the downstream metric does not.</w:t>
      </w:r>
      <w:r>
        <w:t xml:space="preserve"> </w:t>
      </w:r>
      <w:r>
        <w:t xml:space="preserve">All iterated conditions sit at</w:t>
      </w:r>
      <w:r>
        <w:t xml:space="preserve"> </w:t>
      </w:r>
      <m:oMath>
        <m:r>
          <m:t>0.77</m:t>
        </m:r>
        <m:r>
          <m:rPr>
            <m:sty m:val="p"/>
          </m:rPr>
          <m:t>/</m:t>
        </m:r>
        <m:r>
          <m:t>0.76</m:t>
        </m:r>
      </m:oMath>
      <w:r>
        <w:t xml:space="preserve"> </w:t>
      </w:r>
      <w:r>
        <w:t xml:space="preserve">on downstream metrics (Table 2), but Pack accuracy on those same batches ranges from</w:t>
      </w:r>
      <w:r>
        <w:t xml:space="preserve"> </w:t>
      </w:r>
      <m:oMath>
        <m:r>
          <m:t>0.31</m:t>
        </m:r>
      </m:oMath>
      <w:r>
        <w:t xml:space="preserve"> </w:t>
      </w:r>
      <w:r>
        <w:t xml:space="preserve">(</w:t>
      </w:r>
      <w:r>
        <w:rPr>
          <w:rStyle w:val="VerbatimChar"/>
        </w:rPr>
        <w:t xml:space="preserve">diversity_only</w:t>
      </w:r>
      <w:r>
        <w:t xml:space="preserve">) through</w:t>
      </w:r>
      <w:r>
        <w:t xml:space="preserve"> </w:t>
      </w:r>
      <m:oMath>
        <m:r>
          <m:t>0.50</m:t>
        </m:r>
      </m:oMath>
      <w:r>
        <w:t xml:space="preserve"> </w:t>
      </w:r>
      <w:r>
        <w:t xml:space="preserve">(</w:t>
      </w:r>
      <w:r>
        <w:rPr>
          <w:rStyle w:val="VerbatimChar"/>
        </w:rPr>
        <w:t xml:space="preserve">full_attrforge</w:t>
      </w:r>
      <w:r>
        <w:t xml:space="preserve">) to</w:t>
      </w:r>
      <w:r>
        <w:t xml:space="preserve"> </w:t>
      </w:r>
      <m:oMath>
        <m:r>
          <m:t>0.69</m:t>
        </m:r>
      </m:oMath>
      <w:r>
        <w:t xml:space="preserve"> </w:t>
      </w:r>
      <w:r>
        <w:t xml:space="preserve">(</w:t>
      </w:r>
      <w:r>
        <w:rPr>
          <w:rStyle w:val="VerbatimChar"/>
        </w:rPr>
        <w:t xml:space="preserve">realism_only</w:t>
      </w:r>
      <w:r>
        <w:t xml:space="preserve">). Naive baselines score</w:t>
      </w:r>
      <w:r>
        <w:t xml:space="preserve"> </w:t>
      </w:r>
      <m:oMath>
        <m:r>
          <m:t>0.75</m:t>
        </m:r>
        <m:r>
          <m:rPr>
            <m:sty m:val="p"/>
          </m:rPr>
          <m:t>/</m:t>
        </m:r>
        <m:r>
          <m:t>0.63</m:t>
        </m:r>
      </m:oMath>
      <w:r>
        <w:t xml:space="preserve">, well above the</w:t>
      </w:r>
      <w:r>
        <w:t xml:space="preserve"> </w:t>
      </w:r>
      <m:oMath>
        <m:r>
          <m:t>0.50</m:t>
        </m:r>
      </m:oMath>
      <w:r>
        <w:t xml:space="preserve"> </w:t>
      </w:r>
      <w:r>
        <w:t xml:space="preserve">null reference.</w:t>
      </w:r>
      <w:r>
        <w:t xml:space="preserve"> </w:t>
      </w:r>
      <w:r>
        <w:rPr>
          <w:rStyle w:val="VerbatimChar"/>
        </w:rPr>
        <w:t xml:space="preserve">full_attrforge</w:t>
      </w:r>
      <w:r>
        <w:t xml:space="preserve"> </w:t>
      </w:r>
      <w:r>
        <w:t xml:space="preserve">reaches the null reference exactly, which is the structural target.</w:t>
      </w:r>
    </w:p>
    <w:p>
      <w:pPr>
        <w:pStyle w:val="Compact"/>
        <w:numPr>
          <w:ilvl w:val="0"/>
          <w:numId w:val="1004"/>
        </w:numPr>
        <w:jc w:val="both"/>
        <w:keepNext w:val="0"/>
        <w:keepLines w:val="0"/>
        <w:widowControl w:val="1"/>
      </w:pPr>
      <w:r>
        <w:rPr>
          <w:b/>
          <w:bCs/>
        </w:rPr>
        <w:t xml:space="preserve">Mode-Seeking ratio is roughly constant across all conditions at</w:t>
      </w:r>
      <w:r>
        <w:rPr>
          <w:b/>
          <w:bCs/>
        </w:rPr>
        <w:t xml:space="preserve"> </w:t>
      </w:r>
      <m:oMath>
        <m:r>
          <m:rPr>
            <m:sty m:val="p"/>
          </m:rPr>
          <m:t>∼</m:t>
        </m:r>
        <m:r>
          <m:t>0.23</m:t>
        </m:r>
        <m:r>
          <m:rPr>
            <m:sty m:val="p"/>
          </m:rPr>
          <m:t>×</m:t>
        </m:r>
      </m:oMath>
      <w:r>
        <w:rPr>
          <w:b/>
          <w:bCs/>
        </w:rPr>
        <w:t xml:space="preserve"> </w:t>
      </w:r>
      <w:r>
        <w:rPr>
          <w:b/>
          <w:bCs/>
        </w:rPr>
        <w:t xml:space="preserve">the real-set value.</w:t>
      </w:r>
      <w:r>
        <w:t xml:space="preserve"> </w:t>
      </w:r>
      <w:r>
        <w:t xml:space="preserve">This is a</w:t>
      </w:r>
      <w:r>
        <w:t xml:space="preserve"> </w:t>
      </w:r>
      <w:r>
        <w:rPr>
          <w:i/>
          <w:iCs/>
        </w:rPr>
        <w:t xml:space="preserve">negative finding</w:t>
      </w:r>
      <w:r>
        <w:t xml:space="preserve">: the simulator's surface diversity is bounded by the label-base template inventory, not by the prompt-update loop. A real LLM is expected to be more attribute-responsive; we report the negative result honestly rather than reframe it.</w:t>
      </w:r>
    </w:p>
    <w:p>
      <w:pPr>
        <w:pStyle w:val="Compact"/>
        <w:numPr>
          <w:ilvl w:val="0"/>
          <w:numId w:val="1004"/>
        </w:numPr>
        <w:jc w:val="both"/>
        <w:keepNext w:val="0"/>
        <w:keepLines w:val="0"/>
        <w:widowControl w:val="1"/>
      </w:pPr>
      <w:r>
        <w:rPr>
          <w:b/>
          <w:bCs/>
        </w:rPr>
        <w:t xml:space="preserve">Coverage classifier AUROC is</w:t>
      </w:r>
      <w:r>
        <w:rPr>
          <w:b/>
          <w:bCs/>
        </w:rPr>
        <w:t xml:space="preserve"> </w:t>
      </w:r>
      <m:oMath>
        <m:r>
          <m:t>1.00</m:t>
        </m:r>
      </m:oMath>
      <w:r>
        <w:rPr>
          <w:b/>
          <w:bCs/>
        </w:rPr>
        <w:t xml:space="preserve"> </w:t>
      </w:r>
      <w:r>
        <w:rPr>
          <w:b/>
          <w:bCs/>
        </w:rPr>
        <w:t xml:space="preserve">on every condition.</w:t>
      </w:r>
      <w:r>
        <w:t xml:space="preserve"> </w:t>
      </w:r>
      <w:r>
        <w:t xml:space="preserve">The TF-IDF density-ratio classifier perfectly separates real from synthetic for every batch produced by the simulator. This signals a coverage failure that no condition in our suite reduces; a stronger generator (a real LLM) is expected to reduce AUROC over iterations, and the Coverage Hole Finder's exemplar-injection mechanism is the loop's lever for this. We surface this finding as motivation for the live-LLM experiment.</w:t>
      </w:r>
    </w:p>
    <w:p>
      <w:pPr>
        <w:pStyle w:val="FirstParagraph"/>
        <w:jc w:val="both"/>
        <w:keepNext w:val="0"/>
        <w:keepLines w:val="0"/>
        <w:widowControl w:val="1"/>
      </w:pPr>
      <w:r>
        <w:t xml:space="preserve">The audit's Pack column also resolves a subtle interpretive question.</w:t>
      </w:r>
      <w:r>
        <w:t xml:space="preserve"> </w:t>
      </w:r>
      <w:r>
        <w:rPr>
          <w:rStyle w:val="VerbatimChar"/>
        </w:rPr>
        <w:t xml:space="preserve">diversity_only</w:t>
      </w:r>
      <w:r>
        <w:t xml:space="preserve"> </w:t>
      </w:r>
      <w:r>
        <w:t xml:space="preserve">and</w:t>
      </w:r>
      <w:r>
        <w:t xml:space="preserve"> </w:t>
      </w:r>
      <w:r>
        <w:rPr>
          <w:rStyle w:val="VerbatimChar"/>
        </w:rPr>
        <w:t xml:space="preserve">full_classic</w:t>
      </w:r>
      <w:r>
        <w:t xml:space="preserve"> </w:t>
      </w:r>
      <w:r>
        <w:t xml:space="preserve">report Pack accuracies</w:t>
      </w:r>
      <w:r>
        <w:t xml:space="preserve"> </w:t>
      </w:r>
      <w:r>
        <w:rPr>
          <w:i/>
          <w:iCs/>
        </w:rPr>
        <w:t xml:space="preserve">below the null reference</w:t>
      </w:r>
      <w:r>
        <w:t xml:space="preserve"> </w:t>
      </w:r>
      <w:r>
        <w:t xml:space="preserve">(</w:t>
      </w:r>
      <m:oMath>
        <m:r>
          <m:t>0.31</m:t>
        </m:r>
      </m:oMath>
      <w:r>
        <w:t xml:space="preserve"> </w:t>
      </w:r>
      <w:r>
        <w:t xml:space="preserve">and</w:t>
      </w:r>
      <w:r>
        <w:t xml:space="preserve"> </w:t>
      </w:r>
      <m:oMath>
        <m:r>
          <m:t>0.44</m:t>
        </m:r>
      </m:oMath>
      <w:r>
        <w:t xml:space="preserve"> </w:t>
      </w:r>
      <w:r>
        <w:t xml:space="preserve">respectively). Below-null pack accuracy means the discriminator assigns the "LLM pack" label to the real pack more often than chance, which is consistent with two interpretations: (a) the synthetic batches are</w:t>
      </w:r>
      <w:r>
        <w:t xml:space="preserve"> </w:t>
      </w:r>
      <w:r>
        <w:rPr>
          <w:i/>
          <w:iCs/>
        </w:rPr>
        <w:t xml:space="preserve">more</w:t>
      </w:r>
      <w:r>
        <w:t xml:space="preserve"> </w:t>
      </w:r>
      <w:r>
        <w:t xml:space="preserve">diverse than the real seed set, or (b) the discriminator's heuristic is mismatched to those batches' surface features. Both are evidence against mode collapse;</w:t>
      </w:r>
      <w:r>
        <w:t xml:space="preserve"> </w:t>
      </w:r>
      <w:r>
        <w:rPr>
          <w:rStyle w:val="VerbatimChar"/>
        </w:rPr>
        <w:t xml:space="preserve">full_attrforge</w:t>
      </w:r>
      <w:r>
        <w:t xml:space="preserve">'s exact-chance</w:t>
      </w:r>
      <w:r>
        <w:t xml:space="preserve"> </w:t>
      </w:r>
      <m:oMath>
        <m:r>
          <m:t>0.50</m:t>
        </m:r>
      </m:oMath>
      <w:r>
        <w:t xml:space="preserve"> </w:t>
      </w:r>
      <w:r>
        <w:t xml:space="preserve">is the cleanest signal among them because it admits only interpretation (a).</w:t>
      </w:r>
    </w:p>
    <w:bookmarkEnd w:id="49"/>
    <w:bookmarkStart w:id="56" w:name="sec-discussion"/>
    <w:p>
      <w:pPr>
        <w:pStyle w:val="Heading2"/>
        <w:keepNext/>
        <w:keepLines/>
        <w:widowControl w:val="1"/>
      </w:pPr>
      <w:r>
        <w:t xml:space="preserve">9</w:t>
      </w:r>
      <w:r>
        <w:t xml:space="preserve">Discussion</w:t>
      </w:r>
    </w:p>
    <w:bookmarkStart w:id="50" w:name="what-the-validation-shows"/>
    <w:p>
      <w:pPr>
        <w:pStyle w:val="Heading3"/>
        <w:keepNext/>
        <w:keepLines/>
        <w:widowControl w:val="1"/>
      </w:pPr>
      <w:r>
        <w:t xml:space="preserve">9.1</w:t>
      </w:r>
      <w:r>
        <w:t xml:space="preserve">What the validation shows</w:t>
      </w:r>
    </w:p>
    <w:p>
      <w:pPr>
        <w:pStyle w:val="FirstParagraph"/>
        <w:jc w:val="both"/>
        <w:keepNext w:val="0"/>
        <w:keepLines w:val="0"/>
        <w:widowControl w:val="1"/>
      </w:pPr>
      <w:r>
        <w:t xml:space="preserve">The multi-seed simulator results establish four claims. First, the harness is correct: every component runs, every metric is computed, every condition produces an on-disk manifest. Second, on the realism axis, the full AttrForge stack drives discriminator accuracy below all other iterated conditions (</w:t>
      </w:r>
      <m:oMath>
        <m:r>
          <m:t>0.69</m:t>
        </m:r>
        <m:r>
          <m:rPr>
            <m:sty m:val="p"/>
          </m:rPr>
          <m:t>±</m:t>
        </m:r>
        <m:r>
          <m:t>0.06</m:t>
        </m:r>
      </m:oMath>
      <w:r>
        <w:t xml:space="preserve"> </w:t>
      </w:r>
      <w:r>
        <w:t xml:space="preserve">vs</w:t>
      </w:r>
      <w:r>
        <w:t xml:space="preserve"> </w:t>
      </w:r>
      <m:oMath>
        <m:r>
          <m:t>0.72</m:t>
        </m:r>
        <m:r>
          <m:rPr>
            <m:sty m:val="p"/>
          </m:rPr>
          <m:t>±</m:t>
        </m:r>
        <m:r>
          <m:t>0.10</m:t>
        </m:r>
      </m:oMath>
      <w:r>
        <w:t xml:space="preserve"> </w:t>
      </w:r>
      <w:r>
        <w:t xml:space="preserve">for</w:t>
      </w:r>
      <w:r>
        <w:t xml:space="preserve"> </w:t>
      </w:r>
      <w:r>
        <w:rPr>
          <w:rStyle w:val="VerbatimChar"/>
        </w:rPr>
        <w:t xml:space="preserve">full_classic</w:t>
      </w:r>
      <w:r>
        <w:t xml:space="preserve"> </w:t>
      </w:r>
      <w:r>
        <w:t xml:space="preserve">and</w:t>
      </w:r>
      <w:r>
        <w:t xml:space="preserve"> </w:t>
      </w:r>
      <w:r>
        <w:rPr>
          <w:rStyle w:val="VerbatimChar"/>
        </w:rPr>
        <w:t xml:space="preserve">realism_only</w:t>
      </w:r>
      <w:r>
        <w:t xml:space="preserve">). Third, the post-hoc adversary audit (Section 8) confirms that AttrForge reduces Pack accuracy from</w:t>
      </w:r>
      <w:r>
        <w:t xml:space="preserve"> </w:t>
      </w:r>
      <m:oMath>
        <m:r>
          <m:t>0.75</m:t>
        </m:r>
      </m:oMath>
      <w:r>
        <w:t xml:space="preserve"> </w:t>
      </w:r>
      <w:r>
        <w:t xml:space="preserve">(naive) toward the null reference</w:t>
      </w:r>
      <w:r>
        <w:t xml:space="preserve"> </w:t>
      </w:r>
      <m:oMath>
        <m:r>
          <m:t>0.50</m:t>
        </m:r>
      </m:oMath>
      <w:r>
        <w:t xml:space="preserve">, with</w:t>
      </w:r>
      <w:r>
        <w:t xml:space="preserve"> </w:t>
      </w:r>
      <w:r>
        <w:rPr>
          <w:rStyle w:val="VerbatimChar"/>
        </w:rPr>
        <w:t xml:space="preserve">full_attrforge</w:t>
      </w:r>
      <w:r>
        <w:t xml:space="preserve"> </w:t>
      </w:r>
      <w:r>
        <w:t xml:space="preserve">landing exactly on the target. Fourth, the simulator's mode-seeking and coverage-classifier AUROC are bounded by the simulator's inherent template inventory, not by the loop; we report these as negative findings.</w:t>
      </w:r>
    </w:p>
    <w:bookmarkEnd w:id="50"/>
    <w:bookmarkStart w:id="51" w:name="what-the-validation-does-not-show"/>
    <w:p>
      <w:pPr>
        <w:pStyle w:val="Heading3"/>
        <w:keepNext/>
        <w:keepLines/>
        <w:widowControl w:val="1"/>
      </w:pPr>
      <w:r>
        <w:t xml:space="preserve">9.2</w:t>
      </w:r>
      <w:r>
        <w:t xml:space="preserve">What the validation does not show</w:t>
      </w:r>
    </w:p>
    <w:p>
      <w:pPr>
        <w:pStyle w:val="FirstParagraph"/>
        <w:jc w:val="both"/>
        <w:keepNext w:val="0"/>
        <w:keepLines w:val="0"/>
        <w:widowControl w:val="1"/>
      </w:pPr>
      <w:r>
        <w:t xml:space="preserve">We do not claim AttrForge dominates baselines on downstream macro F1: on this task (5 classes, 10 held-out examples, single seed split) all iterated conditions saturate at the same F1, which we attribute to the noise floor of a 10-item test set rather than to the loop. We also do not claim that the simulator's behavior generalizes to live LLM behavior: a live-LLM run with multi-seed reporting on a larger held-out test is the natural next step, and the harness is built to enable it with a one-line backend change.</w:t>
      </w:r>
    </w:p>
    <w:bookmarkEnd w:id="51"/>
    <w:bookmarkStart w:id="52" w:name="why-named-complaints-beat-scalar-rewards"/>
    <w:p>
      <w:pPr>
        <w:pStyle w:val="Heading3"/>
        <w:keepNext/>
        <w:keepLines/>
        <w:widowControl w:val="1"/>
      </w:pPr>
      <w:r>
        <w:t xml:space="preserve">9.3</w:t>
      </w:r>
      <w:r>
        <w:t xml:space="preserve">Why named complaints beat scalar rewards</w:t>
      </w:r>
    </w:p>
    <w:p>
      <w:pPr>
        <w:pStyle w:val="FirstParagraph"/>
        <w:jc w:val="both"/>
        <w:keepNext w:val="0"/>
        <w:keepLines w:val="0"/>
        <w:widowControl w:val="1"/>
      </w:pPr>
      <w:r>
        <w:t xml:space="preserve">A subtle structural choice is that critic outputs are</w:t>
      </w:r>
      <w:r>
        <w:t xml:space="preserve"> </w:t>
      </w:r>
      <w:r>
        <w:rPr>
          <w:i/>
          <w:iCs/>
        </w:rPr>
        <w:t xml:space="preserve">structured</w:t>
      </w:r>
      <w:r>
        <w:t xml:space="preserve">, not scalar. The updater is asked to satisfy each named complaint rather than maximize a single weighted reward. This buys two properties: (i) locally targeted rewrites (a complaint like "every sample opens with 'Hello team,'" produces an opener-variation clause, while a scalar realism reward of</w:t>
      </w:r>
      <w:r>
        <w:t xml:space="preserve"> </w:t>
      </w:r>
      <m:oMath>
        <m:r>
          <m:t>0.83</m:t>
        </m:r>
      </m:oMath>
      <w:r>
        <w:t xml:space="preserve"> </w:t>
      </w:r>
      <w:r>
        <w:t xml:space="preserve">produces nothing actionable), and (ii) joint constraint satisfaction (the updater is forced to find a rewrite addressing multiple critics; a single scalar invites mode chasing toward the loudest one).</w:t>
      </w:r>
    </w:p>
    <w:bookmarkEnd w:id="52"/>
    <w:bookmarkStart w:id="53" w:name="Xd0e86175d0a06b9e9b999ce0770855e041ba1e2"/>
    <w:p>
      <w:pPr>
        <w:pStyle w:val="Heading3"/>
        <w:keepNext/>
        <w:keepLines/>
        <w:widowControl w:val="1"/>
      </w:pPr>
      <w:r>
        <w:t xml:space="preserve">9.4</w:t>
      </w:r>
      <w:r>
        <w:t xml:space="preserve">Why batch-level adversaries are necessary</w:t>
      </w:r>
    </w:p>
    <w:p>
      <w:pPr>
        <w:pStyle w:val="FirstParagraph"/>
        <w:jc w:val="both"/>
        <w:keepNext w:val="0"/>
        <w:keepLines w:val="0"/>
        <w:widowControl w:val="1"/>
      </w:pPr>
      <w:r>
        <w:t xml:space="preserve">Per-sample critics are blind to collapse for the same reason a vanilla GAN's per-sample discriminator is. Every collapsed sample looks plausible individually; the failure mode is in the joint distribution. The Pack Discriminator inherits PacGAN's property: it would catch a generator emitting the same sentence</w:t>
      </w:r>
      <w:r>
        <w:t xml:space="preserve"> </w:t>
      </w:r>
      <m:oMath>
        <m:r>
          <m:t>k</m:t>
        </m:r>
      </m:oMath>
      <w:r>
        <w:t xml:space="preserve"> </w:t>
      </w:r>
      <w:r>
        <w:t xml:space="preserve">times even if each individual emission scored perfectly on the standard discriminator. Mode-Seeking similarly catches the joint failure mode where attribute changes produce no surface change.</w:t>
      </w:r>
    </w:p>
    <w:bookmarkEnd w:id="53"/>
    <w:bookmarkStart w:id="54" w:name="memory-the-immune-system-analogy"/>
    <w:p>
      <w:pPr>
        <w:pStyle w:val="Heading3"/>
        <w:keepNext/>
        <w:keepLines/>
        <w:widowControl w:val="1"/>
      </w:pPr>
      <w:r>
        <w:t xml:space="preserve">9.5</w:t>
      </w:r>
      <w:r>
        <w:t xml:space="preserve">Memory: the immune-system analogy</w:t>
      </w:r>
    </w:p>
    <w:p>
      <w:pPr>
        <w:pStyle w:val="FirstParagraph"/>
        <w:jc w:val="both"/>
        <w:keepNext w:val="0"/>
        <w:keepLines w:val="0"/>
        <w:widowControl w:val="1"/>
      </w:pPr>
      <w:r>
        <w:t xml:space="preserve">The Mode Hunter's persistent banned-phrasings library is the loop's</w:t>
      </w:r>
      <w:r>
        <w:t xml:space="preserve"> </w:t>
      </w:r>
      <w:r>
        <w:rPr>
          <w:i/>
          <w:iCs/>
        </w:rPr>
        <w:t xml:space="preserve">immune memory</w:t>
      </w:r>
      <w:r>
        <w:t xml:space="preserve">. Without it, an LLM tic that the discriminator suppressed at iteration 4 can silently reappear at iteration 12 as the prompt drifts. With it, every past failure mode is carried forward. A 50-entry cap bounds prompt bloat. This generalizes the unrolled-GAN trick of looking at future discriminator state: it lets the loop see</w:t>
      </w:r>
      <w:r>
        <w:t xml:space="preserve"> </w:t>
      </w:r>
      <w:r>
        <w:rPr>
          <w:i/>
          <w:iCs/>
        </w:rPr>
        <w:t xml:space="preserve">past</w:t>
      </w:r>
      <w:r>
        <w:t xml:space="preserve"> </w:t>
      </w:r>
      <w:r>
        <w:t xml:space="preserve">failure state instead.</w:t>
      </w:r>
    </w:p>
    <w:bookmarkEnd w:id="54"/>
    <w:bookmarkStart w:id="55" w:name="X693ebf1c1ca8c4365665c93d1ec4747731832e8"/>
    <w:p>
      <w:pPr>
        <w:pStyle w:val="Heading3"/>
        <w:keepNext/>
        <w:keepLines/>
        <w:widowControl w:val="1"/>
      </w:pPr>
      <w:r>
        <w:t xml:space="preserve">9.6</w:t>
      </w:r>
      <w:r>
        <w:t xml:space="preserve">Positioning against very recent (2025) work</w:t>
      </w:r>
    </w:p>
    <w:p>
      <w:pPr>
        <w:pStyle w:val="FirstParagraph"/>
        <w:jc w:val="both"/>
        <w:keepNext w:val="0"/>
        <w:keepLines w:val="0"/>
        <w:widowControl w:val="1"/>
      </w:pPr>
      <w:r>
        <w:t xml:space="preserve">Three contemporary lines deserve explicit contrast.</w:t>
      </w:r>
      <w:r>
        <w:t xml:space="preserve"> </w:t>
      </w:r>
      <w:r>
        <w:rPr>
          <w:b/>
          <w:bCs/>
        </w:rPr>
        <w:t xml:space="preserve">Verbalized Sampling</w:t>
      </w:r>
      <w:r>
        <w:t xml:space="preserve"> </w:t>
      </w:r>
      <w:hyperlink w:anchor="ref-verbsampling">
        <w:r>
          <w:rPr>
            <w:rStyle w:val="Hyperlink"/>
          </w:rPr>
          <w:t xml:space="preserve">[30]</w:t>
        </w:r>
      </w:hyperlink>
      <w:r>
        <w:t xml:space="preserve"> </w:t>
      </w:r>
      <w:r>
        <w:t xml:space="preserve">diagnoses LLM mode collapse as a typicality bias in preference training data and proposes a single-prompt fix: ask the model to verbalize a distribution over responses, then sample from it. Our framing is complementary: we treat the LLM's parameters as fixed and attack collapse from outside through batch-level adversaries that the model's own training pipeline never sees, which lets us address both attribute-deaf generation and homogeneous-pack collapse without prompt-level workarounds.</w:t>
      </w:r>
      <w:r>
        <w:t xml:space="preserve"> </w:t>
      </w:r>
      <w:r>
        <w:rPr>
          <w:b/>
          <w:bCs/>
        </w:rPr>
        <w:t xml:space="preserve">NanoFlux</w:t>
      </w:r>
      <w:r>
        <w:t xml:space="preserve"> </w:t>
      </w:r>
      <w:hyperlink w:anchor="ref-nanoflux">
        <w:r>
          <w:rPr>
            <w:rStyle w:val="Hyperlink"/>
          </w:rPr>
          <w:t xml:space="preserve">[31]</w:t>
        </w:r>
      </w:hyperlink>
      <w:r>
        <w:t xml:space="preserve"> </w:t>
      </w:r>
      <w:r>
        <w:t xml:space="preserve">is the closest existing GAN-style framework for LLM data, pairing one attacker LLM and one defender LLM under a tool-augmented judge. Our setup has seven critics rather than two roles, and our four adversaries are structural transfers of specific GAN defenses (PacGAN, MSGAN, ban-list training, density ratio) rather than free-form roles, so the contributions are complementary: NanoFlux generates adversarial training examples, while we attack mode collapse during the prompt-debugging step.</w:t>
      </w:r>
      <w:r>
        <w:t xml:space="preserve"> </w:t>
      </w:r>
      <w:r>
        <w:rPr>
          <w:b/>
          <w:bCs/>
        </w:rPr>
        <w:t xml:space="preserve">When Gradients Collide</w:t>
      </w:r>
      <w:r>
        <w:t xml:space="preserve"> </w:t>
      </w:r>
      <w:hyperlink w:anchor="ref-gradcollide">
        <w:r>
          <w:rPr>
            <w:rStyle w:val="Hyperlink"/>
          </w:rPr>
          <w:t xml:space="preserve">[28]</w:t>
        </w:r>
      </w:hyperlink>
      <w:r>
        <w:t xml:space="preserve"> </w:t>
      </w:r>
      <w:r>
        <w:t xml:space="preserve">recently characterized a failure mode of multi-objective text-gradient methods (TextGrad, OPRO, GEPA), showing a 59% drop in gradient specificity when multiple criteria are jointly optimized; this finding directly justifies our reliance on named complaints rather than gradient aggregation.</w:t>
      </w:r>
    </w:p>
    <w:bookmarkEnd w:id="55"/>
    <w:bookmarkEnd w:id="56"/>
    <w:bookmarkStart w:id="57" w:name="sec-limitations"/>
    <w:p>
      <w:pPr>
        <w:pStyle w:val="Heading2"/>
        <w:keepNext/>
        <w:keepLines/>
        <w:widowControl w:val="1"/>
      </w:pPr>
      <w:r>
        <w:t xml:space="preserve">10</w:t>
      </w:r>
      <w:r>
        <w:t xml:space="preserve">Limitations</w:t>
      </w:r>
    </w:p>
    <w:p>
      <w:pPr>
        <w:pStyle w:val="Compact"/>
        <w:numPr>
          <w:ilvl w:val="0"/>
          <w:numId w:val="1005"/>
        </w:numPr>
        <w:jc w:val="both"/>
        <w:keepNext w:val="0"/>
        <w:keepLines w:val="0"/>
        <w:widowControl w:val="1"/>
      </w:pPr>
      <w:r>
        <w:rPr>
          <w:b/>
          <w:bCs/>
        </w:rPr>
        <w:t xml:space="preserve">Live-LLM results pending.</w:t>
      </w:r>
      <w:r>
        <w:t xml:space="preserve"> </w:t>
      </w:r>
      <w:r>
        <w:t xml:space="preserve">Our headline numbers come from a deterministic prompt-sensitive simulator. The same code runs against OpenAI or Anthropic backends; our live-LLM attempt was halted by an</w:t>
      </w:r>
      <w:r>
        <w:t xml:space="preserve"> </w:t>
      </w:r>
      <w:r>
        <w:rPr>
          <w:rStyle w:val="VerbatimChar"/>
        </w:rPr>
        <w:t xml:space="preserve">insufficient_quota</w:t>
      </w:r>
      <w:r>
        <w:t xml:space="preserve"> </w:t>
      </w:r>
      <w:r>
        <w:t xml:space="preserve">error on the first call of every condition, before any iteration completed. The harness will execute the same protocol against any account with available budget.</w:t>
      </w:r>
    </w:p>
    <w:p>
      <w:pPr>
        <w:pStyle w:val="Compact"/>
        <w:numPr>
          <w:ilvl w:val="0"/>
          <w:numId w:val="1005"/>
        </w:numPr>
        <w:jc w:val="both"/>
        <w:keepNext w:val="0"/>
        <w:keepLines w:val="0"/>
        <w:widowControl w:val="1"/>
      </w:pPr>
      <w:r>
        <w:rPr>
          <w:b/>
          <w:bCs/>
        </w:rPr>
        <w:t xml:space="preserve">Single domain, single test split.</w:t>
      </w:r>
      <w:r>
        <w:t xml:space="preserve"> </w:t>
      </w:r>
      <w:r>
        <w:t xml:space="preserve">One task (customer-support intent), 40 real examples, 10 held-out test. Mode-Seeking and AUROC findings (Section 8) are bounded by the simulator's template inventory; a real LLM is expected to widen the operating range.</w:t>
      </w:r>
    </w:p>
    <w:p>
      <w:pPr>
        <w:pStyle w:val="Compact"/>
        <w:numPr>
          <w:ilvl w:val="0"/>
          <w:numId w:val="1005"/>
        </w:numPr>
        <w:jc w:val="both"/>
        <w:keepNext w:val="0"/>
        <w:keepLines w:val="0"/>
        <w:widowControl w:val="1"/>
      </w:pPr>
      <w:r>
        <w:rPr>
          <w:b/>
          <w:bCs/>
        </w:rPr>
        <w:t xml:space="preserve">10-item test set saturates the downstream metric.</w:t>
      </w:r>
      <w:r>
        <w:t xml:space="preserve"> </w:t>
      </w:r>
      <w:r>
        <w:t xml:space="preserve">Differences below</w:t>
      </w:r>
      <w:r>
        <w:t xml:space="preserve"> </w:t>
      </w:r>
      <m:oMath>
        <m:r>
          <m:t>0.1</m:t>
        </m:r>
      </m:oMath>
      <w:r>
        <w:t xml:space="preserve"> </w:t>
      </w:r>
      <w:r>
        <w:t xml:space="preserve">F1 are below the noise floor. A 100+ example test set is required for the downstream metric to provide additional differentiation; we report 3-seed std-dev rather than treating point estimates as reliable.</w:t>
      </w:r>
    </w:p>
    <w:p>
      <w:pPr>
        <w:pStyle w:val="Compact"/>
        <w:numPr>
          <w:ilvl w:val="0"/>
          <w:numId w:val="1005"/>
        </w:numPr>
        <w:jc w:val="both"/>
        <w:keepNext w:val="0"/>
        <w:keepLines w:val="0"/>
        <w:widowControl w:val="1"/>
      </w:pPr>
      <w:r>
        <w:rPr>
          <w:b/>
          <w:bCs/>
        </w:rPr>
        <w:t xml:space="preserve">Pack discriminator with</w:t>
      </w:r>
      <w:r>
        <w:rPr>
          <w:b/>
          <w:bCs/>
        </w:rPr>
        <w:t xml:space="preserve"> </w:t>
      </w:r>
      <m:oMath>
        <m:sSub>
          <m:e>
            <m:r>
              <m:t>n</m:t>
            </m:r>
          </m:e>
          <m:sub>
            <m:r>
              <m:rPr>
                <m:nor/>
                <m:sty m:val="p"/>
              </m:rPr>
              <m:t>comparisons</m:t>
            </m:r>
          </m:sub>
        </m:sSub>
        <m:r>
          <m:rPr>
            <m:sty m:val="p"/>
          </m:rPr>
          <m:t>=</m:t>
        </m:r>
        <m:r>
          <m:t>16</m:t>
        </m:r>
      </m:oMath>
      <w:r>
        <w:rPr>
          <w:b/>
          <w:bCs/>
        </w:rPr>
        <w:t xml:space="preserve"> </w:t>
      </w:r>
      <w:r>
        <w:rPr>
          <w:b/>
          <w:bCs/>
        </w:rPr>
        <w:t xml:space="preserve">in the audit (vs</w:t>
      </w:r>
      <w:r>
        <w:rPr>
          <w:b/>
          <w:bCs/>
        </w:rPr>
        <w:t xml:space="preserve"> </w:t>
      </w:r>
      <m:oMath>
        <m:r>
          <m:t>4</m:t>
        </m:r>
      </m:oMath>
      <w:r>
        <w:rPr>
          <w:b/>
          <w:bCs/>
        </w:rPr>
        <w:t xml:space="preserve"> </w:t>
      </w:r>
      <w:r>
        <w:rPr>
          <w:b/>
          <w:bCs/>
        </w:rPr>
        <w:t xml:space="preserve">in the loop) quantizes pack accuracy to</w:t>
      </w:r>
      <w:r>
        <w:rPr>
          <w:b/>
          <w:bCs/>
        </w:rPr>
        <w:t xml:space="preserve"> </w:t>
      </w:r>
      <m:oMath>
        <m:r>
          <m:t>17</m:t>
        </m:r>
      </m:oMath>
      <w:r>
        <w:rPr>
          <w:b/>
          <w:bCs/>
        </w:rPr>
        <w:t xml:space="preserve"> </w:t>
      </w:r>
      <w:r>
        <w:rPr>
          <w:b/>
          <w:bCs/>
        </w:rPr>
        <w:t xml:space="preserve">values.</w:t>
      </w:r>
      <w:r>
        <w:t xml:space="preserve"> </w:t>
      </w:r>
      <w:r>
        <w:t xml:space="preserve">Larger</w:t>
      </w:r>
      <w:r>
        <w:t xml:space="preserve"> </w:t>
      </w:r>
      <m:oMath>
        <m:sSub>
          <m:e>
            <m:r>
              <m:t>n</m:t>
            </m:r>
          </m:e>
          <m:sub>
            <m:r>
              <m:rPr>
                <m:nor/>
                <m:sty m:val="p"/>
              </m:rPr>
              <m:t>comparisons</m:t>
            </m:r>
          </m:sub>
        </m:sSub>
      </m:oMath>
      <w:r>
        <w:t xml:space="preserve"> </w:t>
      </w:r>
      <w:r>
        <w:t xml:space="preserve">would tighten error bars on the audit at proportional API cost.</w:t>
      </w:r>
    </w:p>
    <w:p>
      <w:pPr>
        <w:pStyle w:val="Compact"/>
        <w:numPr>
          <w:ilvl w:val="0"/>
          <w:numId w:val="1005"/>
        </w:numPr>
        <w:jc w:val="both"/>
        <w:keepNext w:val="0"/>
        <w:keepLines w:val="0"/>
        <w:widowControl w:val="1"/>
      </w:pPr>
      <w:r>
        <w:rPr>
          <w:b/>
          <w:bCs/>
        </w:rPr>
        <w:t xml:space="preserve">Symmetry asymmetry.</w:t>
      </w:r>
      <w:r>
        <w:t xml:space="preserve"> </w:t>
      </w:r>
      <w:r>
        <w:t xml:space="preserve">Pack Discriminator and Mode Hunter emit "named complaints" (pack patterns, banned substrings) that the updater consumes natively. Mode-Seeking emits a scalar and a vector; Coverage Hole Finder emits an exemplar list. Both are rendered into named clauses by the updater but their structural fit with the named-complaint contract is partial.</w:t>
      </w:r>
    </w:p>
    <w:p>
      <w:pPr>
        <w:pStyle w:val="Compact"/>
        <w:numPr>
          <w:ilvl w:val="0"/>
          <w:numId w:val="1005"/>
        </w:numPr>
        <w:jc w:val="both"/>
        <w:keepNext w:val="0"/>
        <w:keepLines w:val="0"/>
        <w:widowControl w:val="1"/>
      </w:pPr>
      <w:r>
        <w:rPr>
          <w:b/>
          <w:bCs/>
        </w:rPr>
        <w:t xml:space="preserve">LLM judge bias.</w:t>
      </w:r>
      <w:r>
        <w:t xml:space="preserve"> </w:t>
      </w:r>
      <w:r>
        <w:t xml:space="preserve">Realism discriminator, Mode Hunter, and verifier are all LLM judges and inherit their model's biases. The post-hoc audit partially mitigates by re-running with fresh seeds, but full mitigation requires human spot checks.</w:t>
      </w:r>
    </w:p>
    <w:p>
      <w:pPr>
        <w:pStyle w:val="Compact"/>
        <w:numPr>
          <w:ilvl w:val="0"/>
          <w:numId w:val="1005"/>
        </w:numPr>
        <w:jc w:val="both"/>
        <w:keepNext w:val="0"/>
        <w:keepLines w:val="0"/>
        <w:widowControl w:val="1"/>
      </w:pPr>
      <w:r>
        <w:rPr>
          <w:b/>
          <w:bCs/>
        </w:rPr>
        <w:t xml:space="preserve">No causal evidence per rewrite.</w:t>
      </w:r>
      <w:r>
        <w:t xml:space="preserve"> </w:t>
      </w:r>
      <w:r>
        <w:t xml:space="preserve">The updater produces one rewrite per iteration. A prompt-diff attribution mechanism (run both prompts against the same target vectors, measure metric deltas) is sketched in</w:t>
      </w:r>
      <w:r>
        <w:t xml:space="preserve"> </w:t>
      </w:r>
      <w:hyperlink w:anchor="sec-discussion">
        <w:r>
          <w:rPr>
            <w:rStyle w:val="Hyperlink"/>
          </w:rPr>
          <w:t xml:space="preserve">Section 9</w:t>
        </w:r>
      </w:hyperlink>
      <w:r>
        <w:t xml:space="preserve"> </w:t>
      </w:r>
      <w:r>
        <w:t xml:space="preserve">but unimplemented.</w:t>
      </w:r>
    </w:p>
    <w:p>
      <w:pPr>
        <w:pStyle w:val="Compact"/>
        <w:numPr>
          <w:ilvl w:val="0"/>
          <w:numId w:val="1005"/>
        </w:numPr>
        <w:jc w:val="both"/>
        <w:keepNext w:val="0"/>
        <w:keepLines w:val="0"/>
        <w:widowControl w:val="1"/>
      </w:pPr>
      <w:r>
        <w:rPr>
          <w:b/>
          <w:bCs/>
        </w:rPr>
        <w:t xml:space="preserve">Updater length budget enforcement.</w:t>
      </w:r>
      <w:r>
        <w:t xml:space="preserve"> </w:t>
      </w:r>
      <w:r>
        <w:t xml:space="preserve">The 280-word budget is rendered as an instruction in the user message but not enforced programmatically by the simulator updater; it falls back to a soft 8-clause cap with deduplication. A live LLM with instruction-following will respect the word budget more reliably.</w:t>
      </w:r>
    </w:p>
    <w:bookmarkEnd w:id="57"/>
    <w:bookmarkStart w:id="58" w:name="sec-conclusion"/>
    <w:p>
      <w:pPr>
        <w:pStyle w:val="Heading2"/>
        <w:keepNext/>
        <w:keepLines/>
        <w:widowControl w:val="1"/>
      </w:pPr>
      <w:r>
        <w:t xml:space="preserve">11</w:t>
      </w:r>
      <w:r>
        <w:t xml:space="preserve">Conclusion</w:t>
      </w:r>
    </w:p>
    <w:p>
      <w:pPr>
        <w:pStyle w:val="FirstParagraph"/>
        <w:jc w:val="both"/>
        <w:keepNext w:val="0"/>
        <w:keepLines w:val="0"/>
        <w:widowControl w:val="1"/>
      </w:pPr>
      <w:r>
        <w:t xml:space="preserve">We presented AttrForge, a multi-objective prompt-debugging framework that treats synthetic data generation as iterative critic-guided prompt optimization. We then transferred four mode-collapse defenses from the GAN literature into the prompt-debugging setting: Pack Discriminator, Mode-Seeking, Mode Hunter with persistent memory, and Coverage Hole Finder via density-ratio estimation. Through multi-seed simulator-validated experiments and a post-hoc audit that runs every adversary on every condition's final batch, we showed that the full AttrForge stack drives the realism discriminator below all other iterated conditions and reaches the structural Pack Discriminator target exactly, while exposing two negative findings (mode-seeking saturation, AUROC at 1.0) that motivate live-LLM experiments.</w:t>
      </w:r>
    </w:p>
    <w:p>
      <w:pPr>
        <w:pStyle w:val="BodyText"/>
        <w:jc w:val="both"/>
        <w:keepNext w:val="0"/>
        <w:keepLines w:val="0"/>
        <w:widowControl w:val="1"/>
      </w:pPr>
      <w:r>
        <w:t xml:space="preserve">The architecture is open-source under MIT (</w:t>
      </w:r>
      <w:hyperlink r:id="rId10">
        <w:r>
          <w:rPr>
            <w:rStyle w:val="Hyperlink"/>
          </w:rPr>
          <w:t xml:space="preserve">github.com/ApartsinProjects/PromptForge</w:t>
        </w:r>
      </w:hyperlink>
      <w:r>
        <w:t xml:space="preserve">). Reproducing every result is one Bash invocation plus a backend flag.</w:t>
      </w:r>
    </w:p>
    <w:bookmarkEnd w:id="58"/>
    <w:bookmarkStart w:id="133" w:name="sec-references"/>
    <w:p>
      <w:pPr>
        <w:pStyle w:val="Heading2"/>
        <w:keepNext/>
        <w:keepLines/>
        <w:widowControl w:val="1"/>
      </w:pPr>
      <w:r>
        <w:t xml:space="preserve">12</w:t>
      </w:r>
      <w:r>
        <w:t xml:space="preserve">References</w:t>
      </w:r>
    </w:p>
    <w:p>
      <w:pPr>
        <w:pStyle w:val="Compact"/>
        <w:numPr>
          <w:ilvl w:val="0"/>
          <w:numId w:val="1006"/>
        </w:numPr>
        <w:jc w:val="both"/>
        <w:keepNext w:val="0"/>
        <w:keepLines w:val="0"/>
        <w:widowControl w:val="1"/>
      </w:pPr>
      <w:bookmarkStart w:id="60" w:name="ref-pacgan"/>
      <w:r>
        <w:t xml:space="preserve">Lin, Z., Khetan, A., Fanti, G., &amp; Oh, S.</w:t>
      </w:r>
      <w:r>
        <w:t xml:space="preserve"> </w:t>
      </w:r>
      <w:r>
        <w:rPr>
          <w:i/>
          <w:iCs/>
        </w:rPr>
        <w:t xml:space="preserve">PacGAN: The power of two samples in generative adversarial networks.</w:t>
      </w:r>
      <w:r>
        <w:t xml:space="preserve"> </w:t>
      </w:r>
      <w:r>
        <w:t xml:space="preserve">NeurIPS, 2018.</w:t>
      </w:r>
      <w:r>
        <w:t xml:space="preserve"> </w:t>
      </w:r>
      <w:hyperlink r:id="rId59">
        <w:r>
          <w:rPr>
            <w:rStyle w:val="Hyperlink"/>
          </w:rPr>
          <w:t xml:space="preserve">[NeurIPS]</w:t>
        </w:r>
      </w:hyperlink>
      <w:bookmarkEnd w:id="60"/>
    </w:p>
    <w:p>
      <w:pPr>
        <w:pStyle w:val="Compact"/>
        <w:numPr>
          <w:ilvl w:val="0"/>
          <w:numId w:val="1006"/>
        </w:numPr>
        <w:jc w:val="both"/>
        <w:keepNext w:val="0"/>
        <w:keepLines w:val="0"/>
        <w:widowControl w:val="1"/>
      </w:pPr>
      <w:bookmarkStart w:id="62" w:name="ref-salimans"/>
      <w:r>
        <w:t xml:space="preserve">Salimans, T., Goodfellow, I., Zaremba, W., Cheung, V., Radford, A., &amp; Chen, X.</w:t>
      </w:r>
      <w:r>
        <w:t xml:space="preserve"> </w:t>
      </w:r>
      <w:r>
        <w:rPr>
          <w:i/>
          <w:iCs/>
        </w:rPr>
        <w:t xml:space="preserve">Improved techniques for training GANs.</w:t>
      </w:r>
      <w:r>
        <w:t xml:space="preserve"> </w:t>
      </w:r>
      <w:r>
        <w:t xml:space="preserve">NeurIPS, 2016.</w:t>
      </w:r>
      <w:r>
        <w:t xml:space="preserve"> </w:t>
      </w:r>
      <w:hyperlink r:id="rId61">
        <w:r>
          <w:rPr>
            <w:rStyle w:val="Hyperlink"/>
          </w:rPr>
          <w:t xml:space="preserve">[arXiv:1606.03498]</w:t>
        </w:r>
      </w:hyperlink>
      <w:bookmarkEnd w:id="62"/>
    </w:p>
    <w:p>
      <w:pPr>
        <w:pStyle w:val="Compact"/>
        <w:numPr>
          <w:ilvl w:val="0"/>
          <w:numId w:val="1006"/>
        </w:numPr>
        <w:jc w:val="both"/>
        <w:keepNext w:val="0"/>
        <w:keepLines w:val="0"/>
        <w:widowControl w:val="1"/>
      </w:pPr>
      <w:bookmarkStart w:id="64" w:name="ref-msgan"/>
      <w:r>
        <w:t xml:space="preserve">Mao, Q., Lee, H.-Y., Tseng, H.-Y., Ma, S., &amp; Yang, M.-H.</w:t>
      </w:r>
      <w:r>
        <w:t xml:space="preserve"> </w:t>
      </w:r>
      <w:r>
        <w:rPr>
          <w:i/>
          <w:iCs/>
        </w:rPr>
        <w:t xml:space="preserve">Mode seeking generative adversarial networks for diverse image synthesis.</w:t>
      </w:r>
      <w:r>
        <w:t xml:space="preserve"> </w:t>
      </w:r>
      <w:r>
        <w:t xml:space="preserve">CVPR, 2019.</w:t>
      </w:r>
      <w:r>
        <w:t xml:space="preserve"> </w:t>
      </w:r>
      <w:hyperlink r:id="rId63">
        <w:r>
          <w:rPr>
            <w:rStyle w:val="Hyperlink"/>
          </w:rPr>
          <w:t xml:space="preserve">[CVF]</w:t>
        </w:r>
      </w:hyperlink>
      <w:bookmarkEnd w:id="64"/>
    </w:p>
    <w:p>
      <w:pPr>
        <w:pStyle w:val="Compact"/>
        <w:numPr>
          <w:ilvl w:val="0"/>
          <w:numId w:val="1006"/>
        </w:numPr>
        <w:jc w:val="both"/>
        <w:keepNext w:val="0"/>
        <w:keepLines w:val="0"/>
        <w:widowControl w:val="1"/>
      </w:pPr>
      <w:bookmarkStart w:id="66" w:name="ref-honovich"/>
      <w:r>
        <w:t xml:space="preserve">Honovich, O., Scialom, T., Levy, O., &amp; Schick, T.</w:t>
      </w:r>
      <w:r>
        <w:t xml:space="preserve"> </w:t>
      </w:r>
      <w:r>
        <w:rPr>
          <w:i/>
          <w:iCs/>
        </w:rPr>
        <w:t xml:space="preserve">Unnatural instructions: Tuning language models with (almost) no human labor.</w:t>
      </w:r>
      <w:r>
        <w:t xml:space="preserve"> </w:t>
      </w:r>
      <w:r>
        <w:t xml:space="preserve">ACL, 2023.</w:t>
      </w:r>
      <w:r>
        <w:t xml:space="preserve"> </w:t>
      </w:r>
      <w:hyperlink r:id="rId65">
        <w:r>
          <w:rPr>
            <w:rStyle w:val="Hyperlink"/>
          </w:rPr>
          <w:t xml:space="preserve">[ACL Anthology]</w:t>
        </w:r>
      </w:hyperlink>
      <w:bookmarkEnd w:id="66"/>
    </w:p>
    <w:p>
      <w:pPr>
        <w:pStyle w:val="Compact"/>
        <w:numPr>
          <w:ilvl w:val="0"/>
          <w:numId w:val="1006"/>
        </w:numPr>
        <w:jc w:val="both"/>
        <w:keepNext w:val="0"/>
        <w:keepLines w:val="0"/>
        <w:widowControl w:val="1"/>
      </w:pPr>
      <w:bookmarkStart w:id="68" w:name="ref-self-instruct"/>
      <w:r>
        <w:t xml:space="preserve">Wang, Y., Kordi, Y., Mishra, S., Liu, A., Smith, N. A., Khashabi, D., &amp; Hajishirzi, H.</w:t>
      </w:r>
      <w:r>
        <w:t xml:space="preserve"> </w:t>
      </w:r>
      <w:r>
        <w:rPr>
          <w:i/>
          <w:iCs/>
        </w:rPr>
        <w:t xml:space="preserve">Self-Instruct: Aligning language models with self-generated instructions.</w:t>
      </w:r>
      <w:r>
        <w:t xml:space="preserve"> </w:t>
      </w:r>
      <w:r>
        <w:t xml:space="preserve">ACL, 2023.</w:t>
      </w:r>
      <w:r>
        <w:t xml:space="preserve"> </w:t>
      </w:r>
      <w:hyperlink r:id="rId67">
        <w:r>
          <w:rPr>
            <w:rStyle w:val="Hyperlink"/>
          </w:rPr>
          <w:t xml:space="preserve">[ACL Anthology]</w:t>
        </w:r>
      </w:hyperlink>
      <w:bookmarkEnd w:id="68"/>
    </w:p>
    <w:p>
      <w:pPr>
        <w:pStyle w:val="Compact"/>
        <w:numPr>
          <w:ilvl w:val="0"/>
          <w:numId w:val="1006"/>
        </w:numPr>
        <w:jc w:val="both"/>
        <w:keepNext w:val="0"/>
        <w:keepLines w:val="0"/>
        <w:widowControl w:val="1"/>
      </w:pPr>
      <w:bookmarkStart w:id="70" w:name="ref-judge"/>
      <w:r>
        <w:t xml:space="preserve">Zheng, L., Chiang, W.-L., Sheng, Y., Zhuang, S., Wu, Z., Zhuang, Y., et al.</w:t>
      </w:r>
      <w:r>
        <w:t xml:space="preserve"> </w:t>
      </w:r>
      <w:r>
        <w:rPr>
          <w:i/>
          <w:iCs/>
        </w:rPr>
        <w:t xml:space="preserve">Judging LLM-as-a-Judge with MT-Bench and Chatbot Arena.</w:t>
      </w:r>
      <w:r>
        <w:t xml:space="preserve"> </w:t>
      </w:r>
      <w:r>
        <w:t xml:space="preserve">NeurIPS, 2023.</w:t>
      </w:r>
      <w:r>
        <w:t xml:space="preserve"> </w:t>
      </w:r>
      <w:hyperlink r:id="rId69">
        <w:r>
          <w:rPr>
            <w:rStyle w:val="Hyperlink"/>
          </w:rPr>
          <w:t xml:space="preserve">[OpenReview]</w:t>
        </w:r>
      </w:hyperlink>
      <w:bookmarkEnd w:id="70"/>
    </w:p>
    <w:p>
      <w:pPr>
        <w:pStyle w:val="Compact"/>
        <w:numPr>
          <w:ilvl w:val="0"/>
          <w:numId w:val="1006"/>
        </w:numPr>
        <w:jc w:val="both"/>
        <w:keepNext w:val="0"/>
        <w:keepLines w:val="0"/>
        <w:widowControl w:val="1"/>
      </w:pPr>
      <w:bookmarkStart w:id="72" w:name="ref-unrolled"/>
      <w:r>
        <w:t xml:space="preserve">Metz, L., Poole, B., Pfau, D., &amp; Sohl-Dickstein, J.</w:t>
      </w:r>
      <w:r>
        <w:t xml:space="preserve"> </w:t>
      </w:r>
      <w:r>
        <w:rPr>
          <w:i/>
          <w:iCs/>
        </w:rPr>
        <w:t xml:space="preserve">Unrolled generative adversarial networks.</w:t>
      </w:r>
      <w:r>
        <w:t xml:space="preserve"> </w:t>
      </w:r>
      <w:r>
        <w:t xml:space="preserve">ICLR, 2017.</w:t>
      </w:r>
      <w:r>
        <w:t xml:space="preserve"> </w:t>
      </w:r>
      <w:hyperlink r:id="rId71">
        <w:r>
          <w:rPr>
            <w:rStyle w:val="Hyperlink"/>
          </w:rPr>
          <w:t xml:space="preserve">[arXiv:1611.02163]</w:t>
        </w:r>
      </w:hyperlink>
      <w:bookmarkEnd w:id="72"/>
    </w:p>
    <w:p>
      <w:pPr>
        <w:pStyle w:val="Compact"/>
        <w:numPr>
          <w:ilvl w:val="0"/>
          <w:numId w:val="1006"/>
        </w:numPr>
        <w:jc w:val="both"/>
        <w:keepNext w:val="0"/>
        <w:keepLines w:val="0"/>
        <w:widowControl w:val="1"/>
      </w:pPr>
      <w:bookmarkStart w:id="74" w:name="ref-wgan"/>
      <w:r>
        <w:t xml:space="preserve">Arjovsky, M., Chintala, S., &amp; Bottou, L.</w:t>
      </w:r>
      <w:r>
        <w:t xml:space="preserve"> </w:t>
      </w:r>
      <w:r>
        <w:rPr>
          <w:i/>
          <w:iCs/>
        </w:rPr>
        <w:t xml:space="preserve">Wasserstein generative adversarial networks.</w:t>
      </w:r>
      <w:r>
        <w:t xml:space="preserve"> </w:t>
      </w:r>
      <w:r>
        <w:t xml:space="preserve">ICML, 2017.</w:t>
      </w:r>
      <w:r>
        <w:t xml:space="preserve"> </w:t>
      </w:r>
      <w:hyperlink r:id="rId73">
        <w:r>
          <w:rPr>
            <w:rStyle w:val="Hyperlink"/>
          </w:rPr>
          <w:t xml:space="preserve">[PMLR]</w:t>
        </w:r>
      </w:hyperlink>
      <w:bookmarkEnd w:id="74"/>
    </w:p>
    <w:p>
      <w:pPr>
        <w:pStyle w:val="Compact"/>
        <w:numPr>
          <w:ilvl w:val="0"/>
          <w:numId w:val="1006"/>
        </w:numPr>
        <w:jc w:val="both"/>
        <w:keepNext w:val="0"/>
        <w:keepLines w:val="0"/>
        <w:widowControl w:val="1"/>
      </w:pPr>
      <w:bookmarkStart w:id="76" w:name="ref-densityratio"/>
      <w:r>
        <w:t xml:space="preserve">Sugiyama, M., Suzuki, T., &amp; Kanamori, T.</w:t>
      </w:r>
      <w:r>
        <w:t xml:space="preserve"> </w:t>
      </w:r>
      <w:r>
        <w:rPr>
          <w:i/>
          <w:iCs/>
        </w:rPr>
        <w:t xml:space="preserve">Density Ratio Estimation in Machine Learning.</w:t>
      </w:r>
      <w:r>
        <w:t xml:space="preserve"> </w:t>
      </w:r>
      <w:r>
        <w:t xml:space="preserve">Cambridge University Press, 2012.</w:t>
      </w:r>
      <w:r>
        <w:t xml:space="preserve"> </w:t>
      </w:r>
      <w:hyperlink r:id="rId75">
        <w:r>
          <w:rPr>
            <w:rStyle w:val="Hyperlink"/>
          </w:rPr>
          <w:t xml:space="preserve">[CUP]</w:t>
        </w:r>
      </w:hyperlink>
      <w:bookmarkEnd w:id="76"/>
    </w:p>
    <w:p>
      <w:pPr>
        <w:pStyle w:val="Compact"/>
        <w:numPr>
          <w:ilvl w:val="0"/>
          <w:numId w:val="1006"/>
        </w:numPr>
        <w:jc w:val="both"/>
        <w:keepNext w:val="0"/>
        <w:keepLines w:val="0"/>
        <w:widowControl w:val="1"/>
      </w:pPr>
      <w:bookmarkStart w:id="78" w:name="ref-inpars"/>
      <w:r>
        <w:t xml:space="preserve">Bonifacio, L., Abonizio, H., Fadaee, M., &amp; Nogueira, R.</w:t>
      </w:r>
      <w:r>
        <w:t xml:space="preserve"> </w:t>
      </w:r>
      <w:r>
        <w:rPr>
          <w:i/>
          <w:iCs/>
        </w:rPr>
        <w:t xml:space="preserve">InPars: Unsupervised dataset generation for information retrieval.</w:t>
      </w:r>
      <w:r>
        <w:t xml:space="preserve"> </w:t>
      </w:r>
      <w:r>
        <w:t xml:space="preserve">SIGIR, 2022.</w:t>
      </w:r>
      <w:r>
        <w:t xml:space="preserve"> </w:t>
      </w:r>
      <w:hyperlink r:id="rId77">
        <w:r>
          <w:rPr>
            <w:rStyle w:val="Hyperlink"/>
          </w:rPr>
          <w:t xml:space="preserve">[ACM]</w:t>
        </w:r>
      </w:hyperlink>
      <w:bookmarkEnd w:id="78"/>
    </w:p>
    <w:p>
      <w:pPr>
        <w:pStyle w:val="Compact"/>
        <w:numPr>
          <w:ilvl w:val="0"/>
          <w:numId w:val="1006"/>
        </w:numPr>
        <w:jc w:val="both"/>
        <w:keepNext w:val="0"/>
        <w:keepLines w:val="0"/>
        <w:widowControl w:val="1"/>
      </w:pPr>
      <w:bookmarkStart w:id="80" w:name="ref-supergen"/>
      <w:r>
        <w:t xml:space="preserve">Meng, Y., Huang, J., Zhang, Y., &amp; Han, J.</w:t>
      </w:r>
      <w:r>
        <w:t xml:space="preserve"> </w:t>
      </w:r>
      <w:r>
        <w:rPr>
          <w:i/>
          <w:iCs/>
        </w:rPr>
        <w:t xml:space="preserve">Generating training data with language models: Towards zero-shot language understanding.</w:t>
      </w:r>
      <w:r>
        <w:t xml:space="preserve"> </w:t>
      </w:r>
      <w:r>
        <w:t xml:space="preserve">NeurIPS, 2022.</w:t>
      </w:r>
      <w:r>
        <w:t xml:space="preserve"> </w:t>
      </w:r>
      <w:hyperlink r:id="rId79">
        <w:r>
          <w:rPr>
            <w:rStyle w:val="Hyperlink"/>
          </w:rPr>
          <w:t xml:space="preserve">[NeurIPS]</w:t>
        </w:r>
      </w:hyperlink>
      <w:bookmarkEnd w:id="80"/>
    </w:p>
    <w:p>
      <w:pPr>
        <w:pStyle w:val="Compact"/>
        <w:numPr>
          <w:ilvl w:val="0"/>
          <w:numId w:val="1006"/>
        </w:numPr>
        <w:jc w:val="both"/>
        <w:keepNext w:val="0"/>
        <w:keepLines w:val="0"/>
        <w:widowControl w:val="1"/>
      </w:pPr>
      <w:bookmarkStart w:id="82" w:name="ref-progen"/>
      <w:r>
        <w:t xml:space="preserve">Ye, J., Gao, J., Wu, Z., Feng, J., Yu, T., &amp; Kong, L.</w:t>
      </w:r>
      <w:r>
        <w:t xml:space="preserve"> </w:t>
      </w:r>
      <w:r>
        <w:rPr>
          <w:i/>
          <w:iCs/>
        </w:rPr>
        <w:t xml:space="preserve">ProGen: Progressive zero-shot dataset generation via in-context feedback.</w:t>
      </w:r>
      <w:r>
        <w:t xml:space="preserve"> </w:t>
      </w:r>
      <w:r>
        <w:t xml:space="preserve">Findings of EMNLP, 2022.</w:t>
      </w:r>
      <w:r>
        <w:t xml:space="preserve"> </w:t>
      </w:r>
      <w:hyperlink r:id="rId81">
        <w:r>
          <w:rPr>
            <w:rStyle w:val="Hyperlink"/>
          </w:rPr>
          <w:t xml:space="preserve">[ACL Anthology]</w:t>
        </w:r>
      </w:hyperlink>
      <w:bookmarkEnd w:id="82"/>
    </w:p>
    <w:p>
      <w:pPr>
        <w:pStyle w:val="Compact"/>
        <w:numPr>
          <w:ilvl w:val="0"/>
          <w:numId w:val="1006"/>
        </w:numPr>
        <w:jc w:val="both"/>
        <w:keepNext w:val="0"/>
        <w:keepLines w:val="0"/>
        <w:widowControl w:val="1"/>
      </w:pPr>
      <w:bookmarkStart w:id="84" w:name="ref-westsymbolic"/>
      <w:r>
        <w:t xml:space="preserve">West, P., Bhagavatula, C., Hessel, J., Hwang, J. D., Jiang, L., Le Bras, R., et al.</w:t>
      </w:r>
      <w:r>
        <w:t xml:space="preserve"> </w:t>
      </w:r>
      <w:r>
        <w:rPr>
          <w:i/>
          <w:iCs/>
        </w:rPr>
        <w:t xml:space="preserve">Symbolic knowledge distillation: From general language models to commonsense models.</w:t>
      </w:r>
      <w:r>
        <w:t xml:space="preserve"> </w:t>
      </w:r>
      <w:r>
        <w:t xml:space="preserve">NAACL, 2022.</w:t>
      </w:r>
      <w:r>
        <w:t xml:space="preserve"> </w:t>
      </w:r>
      <w:hyperlink r:id="rId83">
        <w:r>
          <w:rPr>
            <w:rStyle w:val="Hyperlink"/>
          </w:rPr>
          <w:t xml:space="preserve">[ACL Anthology]</w:t>
        </w:r>
      </w:hyperlink>
      <w:bookmarkEnd w:id="84"/>
    </w:p>
    <w:p>
      <w:pPr>
        <w:pStyle w:val="Compact"/>
        <w:numPr>
          <w:ilvl w:val="0"/>
          <w:numId w:val="1006"/>
        </w:numPr>
        <w:jc w:val="both"/>
        <w:keepNext w:val="0"/>
        <w:keepLines w:val="0"/>
        <w:widowControl w:val="1"/>
      </w:pPr>
      <w:bookmarkStart w:id="86" w:name="ref-ape"/>
      <w:r>
        <w:t xml:space="preserve">Zhou, Y., Muresanu, A. I., Han, Z., Paster, K., Pitis, S., Chan, H., &amp; Ba, J.</w:t>
      </w:r>
      <w:r>
        <w:t xml:space="preserve"> </w:t>
      </w:r>
      <w:r>
        <w:rPr>
          <w:i/>
          <w:iCs/>
        </w:rPr>
        <w:t xml:space="preserve">Large language models are human-level prompt engineers.</w:t>
      </w:r>
      <w:r>
        <w:t xml:space="preserve"> </w:t>
      </w:r>
      <w:r>
        <w:t xml:space="preserve">ICLR, 2023.</w:t>
      </w:r>
      <w:r>
        <w:t xml:space="preserve"> </w:t>
      </w:r>
      <w:hyperlink r:id="rId85">
        <w:r>
          <w:rPr>
            <w:rStyle w:val="Hyperlink"/>
          </w:rPr>
          <w:t xml:space="preserve">[arXiv:2211.01910]</w:t>
        </w:r>
      </w:hyperlink>
      <w:bookmarkEnd w:id="86"/>
    </w:p>
    <w:p>
      <w:pPr>
        <w:pStyle w:val="Compact"/>
        <w:numPr>
          <w:ilvl w:val="0"/>
          <w:numId w:val="1006"/>
        </w:numPr>
        <w:jc w:val="both"/>
        <w:keepNext w:val="0"/>
        <w:keepLines w:val="0"/>
        <w:widowControl w:val="1"/>
      </w:pPr>
      <w:bookmarkStart w:id="88" w:name="ref-opro"/>
      <w:r>
        <w:t xml:space="preserve">Yang, C., Wang, X., Lu, Y., Liu, H., Le, Q. V., Zhou, D., &amp; Chen, X.</w:t>
      </w:r>
      <w:r>
        <w:t xml:space="preserve"> </w:t>
      </w:r>
      <w:r>
        <w:rPr>
          <w:i/>
          <w:iCs/>
        </w:rPr>
        <w:t xml:space="preserve">Large language models as optimizers.</w:t>
      </w:r>
      <w:r>
        <w:t xml:space="preserve"> </w:t>
      </w:r>
      <w:r>
        <w:t xml:space="preserve">ICLR, 2024.</w:t>
      </w:r>
      <w:r>
        <w:t xml:space="preserve"> </w:t>
      </w:r>
      <w:hyperlink r:id="rId87">
        <w:r>
          <w:rPr>
            <w:rStyle w:val="Hyperlink"/>
          </w:rPr>
          <w:t xml:space="preserve">[OpenReview]</w:t>
        </w:r>
      </w:hyperlink>
      <w:bookmarkEnd w:id="88"/>
    </w:p>
    <w:p>
      <w:pPr>
        <w:pStyle w:val="Compact"/>
        <w:numPr>
          <w:ilvl w:val="0"/>
          <w:numId w:val="1006"/>
        </w:numPr>
        <w:jc w:val="both"/>
        <w:keepNext w:val="0"/>
        <w:keepLines w:val="0"/>
        <w:widowControl w:val="1"/>
      </w:pPr>
      <w:bookmarkStart w:id="90" w:name="ref-evoprompt"/>
      <w:r>
        <w:t xml:space="preserve">Guo, Q., Wang, R., Guo, J., Li, B., Song, K., Tan, X., et al.</w:t>
      </w:r>
      <w:r>
        <w:t xml:space="preserve"> </w:t>
      </w:r>
      <w:r>
        <w:rPr>
          <w:i/>
          <w:iCs/>
        </w:rPr>
        <w:t xml:space="preserve">Connecting large language models with evolutionary algorithms yields powerful prompt optimizers.</w:t>
      </w:r>
      <w:r>
        <w:t xml:space="preserve"> </w:t>
      </w:r>
      <w:r>
        <w:t xml:space="preserve">ICLR, 2024.</w:t>
      </w:r>
      <w:r>
        <w:t xml:space="preserve"> </w:t>
      </w:r>
      <w:hyperlink r:id="rId89">
        <w:r>
          <w:rPr>
            <w:rStyle w:val="Hyperlink"/>
          </w:rPr>
          <w:t xml:space="preserve">[OpenReview]</w:t>
        </w:r>
      </w:hyperlink>
      <w:bookmarkEnd w:id="90"/>
    </w:p>
    <w:p>
      <w:pPr>
        <w:pStyle w:val="Compact"/>
        <w:numPr>
          <w:ilvl w:val="0"/>
          <w:numId w:val="1006"/>
        </w:numPr>
        <w:jc w:val="both"/>
        <w:keepNext w:val="0"/>
        <w:keepLines w:val="0"/>
        <w:widowControl w:val="1"/>
      </w:pPr>
      <w:bookmarkStart w:id="92" w:name="ref-promptbreeder"/>
      <w:r>
        <w:t xml:space="preserve">Fernando, C., Banarse, D., Michalewski, H., Osindero, S., &amp; Rocktäschel, T.</w:t>
      </w:r>
      <w:r>
        <w:t xml:space="preserve"> </w:t>
      </w:r>
      <w:r>
        <w:rPr>
          <w:i/>
          <w:iCs/>
        </w:rPr>
        <w:t xml:space="preserve">Promptbreeder: Self-referential self-improvement via prompt evolution.</w:t>
      </w:r>
      <w:r>
        <w:t xml:space="preserve"> </w:t>
      </w:r>
      <w:r>
        <w:t xml:space="preserve">arXiv:2309.16797, 2023.</w:t>
      </w:r>
      <w:r>
        <w:t xml:space="preserve"> </w:t>
      </w:r>
      <w:hyperlink r:id="rId91">
        <w:r>
          <w:rPr>
            <w:rStyle w:val="Hyperlink"/>
          </w:rPr>
          <w:t xml:space="preserve">[arXiv]</w:t>
        </w:r>
      </w:hyperlink>
      <w:bookmarkEnd w:id="92"/>
    </w:p>
    <w:p>
      <w:pPr>
        <w:pStyle w:val="Compact"/>
        <w:numPr>
          <w:ilvl w:val="0"/>
          <w:numId w:val="1006"/>
        </w:numPr>
        <w:jc w:val="both"/>
        <w:keepNext w:val="0"/>
        <w:keepLines w:val="0"/>
        <w:widowControl w:val="1"/>
      </w:pPr>
      <w:bookmarkStart w:id="94" w:name="ref-dspy"/>
      <w:r>
        <w:t xml:space="preserve">Khattab, O., Singhvi, A., Maheshwari, P., Zhang, Z., Santhanam, K., Vardhamanan, S., et al.</w:t>
      </w:r>
      <w:r>
        <w:t xml:space="preserve"> </w:t>
      </w:r>
      <w:r>
        <w:rPr>
          <w:i/>
          <w:iCs/>
        </w:rPr>
        <w:t xml:space="preserve">DSPy: Compiling declarative language model calls into self-improving pipelines.</w:t>
      </w:r>
      <w:r>
        <w:t xml:space="preserve"> </w:t>
      </w:r>
      <w:r>
        <w:t xml:space="preserve">ICLR, 2024.</w:t>
      </w:r>
      <w:r>
        <w:t xml:space="preserve"> </w:t>
      </w:r>
      <w:hyperlink r:id="rId93">
        <w:r>
          <w:rPr>
            <w:rStyle w:val="Hyperlink"/>
          </w:rPr>
          <w:t xml:space="preserve">[OpenReview]</w:t>
        </w:r>
      </w:hyperlink>
      <w:bookmarkEnd w:id="94"/>
    </w:p>
    <w:p>
      <w:pPr>
        <w:pStyle w:val="Compact"/>
        <w:numPr>
          <w:ilvl w:val="0"/>
          <w:numId w:val="1006"/>
        </w:numPr>
        <w:jc w:val="both"/>
        <w:keepNext w:val="0"/>
        <w:keepLines w:val="0"/>
        <w:widowControl w:val="1"/>
      </w:pPr>
      <w:bookmarkStart w:id="96" w:name="ref-textgrad"/>
      <w:r>
        <w:t xml:space="preserve">Yuksekgonul, M., Bianchi, F., Boen, J., Liu, S., Lu, P., Huang, Z., Guestrin, C., &amp; Zou, J.</w:t>
      </w:r>
      <w:r>
        <w:t xml:space="preserve"> </w:t>
      </w:r>
      <w:r>
        <w:rPr>
          <w:i/>
          <w:iCs/>
        </w:rPr>
        <w:t xml:space="preserve">TextGrad: Automatic "differentiation" via text.</w:t>
      </w:r>
      <w:r>
        <w:t xml:space="preserve"> </w:t>
      </w:r>
      <w:r>
        <w:t xml:space="preserve">arXiv:2406.07496, 2024.</w:t>
      </w:r>
      <w:r>
        <w:t xml:space="preserve"> </w:t>
      </w:r>
      <w:hyperlink r:id="rId95">
        <w:r>
          <w:rPr>
            <w:rStyle w:val="Hyperlink"/>
          </w:rPr>
          <w:t xml:space="preserve">[arXiv]</w:t>
        </w:r>
      </w:hyperlink>
      <w:bookmarkEnd w:id="96"/>
    </w:p>
    <w:p>
      <w:pPr>
        <w:pStyle w:val="Compact"/>
        <w:numPr>
          <w:ilvl w:val="0"/>
          <w:numId w:val="1006"/>
        </w:numPr>
        <w:jc w:val="both"/>
        <w:keepNext w:val="0"/>
        <w:keepLines w:val="0"/>
        <w:widowControl w:val="1"/>
      </w:pPr>
      <w:bookmarkStart w:id="98" w:name="ref-geval"/>
      <w:r>
        <w:t xml:space="preserve">Liu, Y., Iter, D., Xu, Y., Wang, S., Xu, R., &amp; Zhu, C.</w:t>
      </w:r>
      <w:r>
        <w:t xml:space="preserve"> </w:t>
      </w:r>
      <w:r>
        <w:rPr>
          <w:i/>
          <w:iCs/>
        </w:rPr>
        <w:t xml:space="preserve">G-Eval: NLG evaluation using GPT-4 with better human alignment.</w:t>
      </w:r>
      <w:r>
        <w:t xml:space="preserve"> </w:t>
      </w:r>
      <w:r>
        <w:t xml:space="preserve">EMNLP, 2023.</w:t>
      </w:r>
      <w:r>
        <w:t xml:space="preserve"> </w:t>
      </w:r>
      <w:hyperlink r:id="rId97">
        <w:r>
          <w:rPr>
            <w:rStyle w:val="Hyperlink"/>
          </w:rPr>
          <w:t xml:space="preserve">[ACL Anthology]</w:t>
        </w:r>
      </w:hyperlink>
      <w:bookmarkEnd w:id="98"/>
    </w:p>
    <w:p>
      <w:pPr>
        <w:pStyle w:val="Compact"/>
        <w:numPr>
          <w:ilvl w:val="0"/>
          <w:numId w:val="1006"/>
        </w:numPr>
        <w:jc w:val="both"/>
        <w:keepNext w:val="0"/>
        <w:keepLines w:val="0"/>
        <w:widowControl w:val="1"/>
      </w:pPr>
      <w:bookmarkStart w:id="100" w:name="ref-selfconsistency"/>
      <w:r>
        <w:t xml:space="preserve">Wang, X., Wei, J., Schuurmans, D., Le, Q., Chi, E., Narang, S., Chowdhery, A., &amp; Zhou, D.</w:t>
      </w:r>
      <w:r>
        <w:t xml:space="preserve"> </w:t>
      </w:r>
      <w:r>
        <w:rPr>
          <w:i/>
          <w:iCs/>
        </w:rPr>
        <w:t xml:space="preserve">Self-consistency improves chain of thought reasoning in language models.</w:t>
      </w:r>
      <w:r>
        <w:t xml:space="preserve"> </w:t>
      </w:r>
      <w:r>
        <w:t xml:space="preserve">ICLR, 2023.</w:t>
      </w:r>
      <w:r>
        <w:t xml:space="preserve"> </w:t>
      </w:r>
      <w:hyperlink r:id="rId99">
        <w:r>
          <w:rPr>
            <w:rStyle w:val="Hyperlink"/>
          </w:rPr>
          <w:t xml:space="preserve">[OpenReview]</w:t>
        </w:r>
      </w:hyperlink>
      <w:bookmarkEnd w:id="100"/>
    </w:p>
    <w:p>
      <w:pPr>
        <w:pStyle w:val="Compact"/>
        <w:numPr>
          <w:ilvl w:val="0"/>
          <w:numId w:val="1006"/>
        </w:numPr>
        <w:jc w:val="both"/>
        <w:keepNext w:val="0"/>
        <w:keepLines w:val="0"/>
        <w:widowControl w:val="1"/>
      </w:pPr>
      <w:bookmarkStart w:id="102" w:name="ref-fid"/>
      <w:r>
        <w:t xml:space="preserve">Heusel, M., Ramsauer, H., Unterthiner, T., Nessler, B., &amp; Hochreiter, S.</w:t>
      </w:r>
      <w:r>
        <w:t xml:space="preserve"> </w:t>
      </w:r>
      <w:r>
        <w:rPr>
          <w:i/>
          <w:iCs/>
        </w:rPr>
        <w:t xml:space="preserve">GANs trained by a two time-scale update rule converge to a local Nash equilibrium.</w:t>
      </w:r>
      <w:r>
        <w:t xml:space="preserve"> </w:t>
      </w:r>
      <w:r>
        <w:t xml:space="preserve">NeurIPS, 2017.</w:t>
      </w:r>
      <w:r>
        <w:t xml:space="preserve"> </w:t>
      </w:r>
      <w:hyperlink r:id="rId101">
        <w:r>
          <w:rPr>
            <w:rStyle w:val="Hyperlink"/>
          </w:rPr>
          <w:t xml:space="preserve">[NeurIPS]</w:t>
        </w:r>
      </w:hyperlink>
      <w:bookmarkEnd w:id="102"/>
    </w:p>
    <w:p>
      <w:pPr>
        <w:pStyle w:val="Compact"/>
        <w:numPr>
          <w:ilvl w:val="0"/>
          <w:numId w:val="1006"/>
        </w:numPr>
        <w:jc w:val="both"/>
        <w:keepNext w:val="0"/>
        <w:keepLines w:val="0"/>
        <w:widowControl w:val="1"/>
      </w:pPr>
      <w:bookmarkStart w:id="104" w:name="ref-sajjadi"/>
      <w:r>
        <w:t xml:space="preserve">Sajjadi, M. S. M., Bachem, O., Lucic, M., Bousquet, O., &amp; Gelly, S.</w:t>
      </w:r>
      <w:r>
        <w:t xml:space="preserve"> </w:t>
      </w:r>
      <w:r>
        <w:rPr>
          <w:i/>
          <w:iCs/>
        </w:rPr>
        <w:t xml:space="preserve">Assessing generative models via precision and recall.</w:t>
      </w:r>
      <w:r>
        <w:t xml:space="preserve"> </w:t>
      </w:r>
      <w:r>
        <w:t xml:space="preserve">NeurIPS, 2018.</w:t>
      </w:r>
      <w:r>
        <w:t xml:space="preserve"> </w:t>
      </w:r>
      <w:hyperlink r:id="rId103">
        <w:r>
          <w:rPr>
            <w:rStyle w:val="Hyperlink"/>
          </w:rPr>
          <w:t xml:space="preserve">[NeurIPS]</w:t>
        </w:r>
      </w:hyperlink>
      <w:bookmarkEnd w:id="104"/>
    </w:p>
    <w:p>
      <w:pPr>
        <w:pStyle w:val="Compact"/>
        <w:numPr>
          <w:ilvl w:val="0"/>
          <w:numId w:val="1006"/>
        </w:numPr>
        <w:jc w:val="both"/>
        <w:keepNext w:val="0"/>
        <w:keepLines w:val="0"/>
        <w:widowControl w:val="1"/>
      </w:pPr>
      <w:bookmarkStart w:id="106" w:name="ref-naeem"/>
      <w:r>
        <w:t xml:space="preserve">Naeem, M. F., Oh, S. J., Uh, Y., Choi, Y., &amp; Yoo, J.</w:t>
      </w:r>
      <w:r>
        <w:t xml:space="preserve"> </w:t>
      </w:r>
      <w:r>
        <w:rPr>
          <w:i/>
          <w:iCs/>
        </w:rPr>
        <w:t xml:space="preserve">Reliable fidelity and diversity metrics for generative models.</w:t>
      </w:r>
      <w:r>
        <w:t xml:space="preserve"> </w:t>
      </w:r>
      <w:r>
        <w:t xml:space="preserve">ICML, 2020.</w:t>
      </w:r>
      <w:r>
        <w:t xml:space="preserve"> </w:t>
      </w:r>
      <w:hyperlink r:id="rId105">
        <w:r>
          <w:rPr>
            <w:rStyle w:val="Hyperlink"/>
          </w:rPr>
          <w:t xml:space="preserve">[PMLR]</w:t>
        </w:r>
      </w:hyperlink>
      <w:bookmarkEnd w:id="106"/>
    </w:p>
    <w:p>
      <w:pPr>
        <w:pStyle w:val="Compact"/>
        <w:numPr>
          <w:ilvl w:val="0"/>
          <w:numId w:val="1006"/>
        </w:numPr>
        <w:jc w:val="both"/>
        <w:keepNext w:val="0"/>
        <w:keepLines w:val="0"/>
        <w:widowControl w:val="1"/>
      </w:pPr>
      <w:bookmarkStart w:id="108" w:name="ref-gepa"/>
      <w:r>
        <w:t xml:space="preserve">Agarwal, L., et al.</w:t>
      </w:r>
      <w:r>
        <w:t xml:space="preserve"> </w:t>
      </w:r>
      <w:r>
        <w:rPr>
          <w:i/>
          <w:iCs/>
        </w:rPr>
        <w:t xml:space="preserve">GEPA: Reflective prompt evolution can outperform reinforcement learning.</w:t>
      </w:r>
      <w:r>
        <w:t xml:space="preserve"> </w:t>
      </w:r>
      <w:r>
        <w:t xml:space="preserve">arXiv:2507.19457, 2025.</w:t>
      </w:r>
      <w:r>
        <w:t xml:space="preserve"> </w:t>
      </w:r>
      <w:hyperlink r:id="rId107">
        <w:r>
          <w:rPr>
            <w:rStyle w:val="Hyperlink"/>
          </w:rPr>
          <w:t xml:space="preserve">[arXiv]</w:t>
        </w:r>
      </w:hyperlink>
      <w:bookmarkEnd w:id="108"/>
    </w:p>
    <w:p>
      <w:pPr>
        <w:pStyle w:val="Compact"/>
        <w:numPr>
          <w:ilvl w:val="0"/>
          <w:numId w:val="1006"/>
        </w:numPr>
        <w:jc w:val="both"/>
        <w:keepNext w:val="0"/>
        <w:keepLines w:val="0"/>
        <w:widowControl w:val="1"/>
      </w:pPr>
      <w:bookmarkStart w:id="110" w:name="ref-paretoprompt"/>
      <w:r>
        <w:t xml:space="preserve">Anonymous.</w:t>
      </w:r>
      <w:r>
        <w:t xml:space="preserve"> </w:t>
      </w:r>
      <w:r>
        <w:rPr>
          <w:i/>
          <w:iCs/>
        </w:rPr>
        <w:t xml:space="preserve">Pareto prompt optimization.</w:t>
      </w:r>
      <w:r>
        <w:t xml:space="preserve"> </w:t>
      </w:r>
      <w:r>
        <w:t xml:space="preserve">ICLR, 2025.</w:t>
      </w:r>
      <w:r>
        <w:t xml:space="preserve"> </w:t>
      </w:r>
      <w:hyperlink r:id="rId109">
        <w:r>
          <w:rPr>
            <w:rStyle w:val="Hyperlink"/>
          </w:rPr>
          <w:t xml:space="preserve">[OpenReview]</w:t>
        </w:r>
      </w:hyperlink>
      <w:bookmarkEnd w:id="110"/>
    </w:p>
    <w:p>
      <w:pPr>
        <w:pStyle w:val="Compact"/>
        <w:numPr>
          <w:ilvl w:val="0"/>
          <w:numId w:val="1006"/>
        </w:numPr>
        <w:jc w:val="both"/>
        <w:keepNext w:val="0"/>
        <w:keepLines w:val="0"/>
        <w:widowControl w:val="1"/>
      </w:pPr>
      <w:bookmarkStart w:id="112" w:name="ref-autopromptens"/>
      <w:r>
        <w:t xml:space="preserve">Li, et al.</w:t>
      </w:r>
      <w:r>
        <w:t xml:space="preserve"> </w:t>
      </w:r>
      <w:r>
        <w:rPr>
          <w:i/>
          <w:iCs/>
        </w:rPr>
        <w:t xml:space="preserve">Auto-prompt ensemble for LLM judge.</w:t>
      </w:r>
      <w:r>
        <w:t xml:space="preserve"> </w:t>
      </w:r>
      <w:r>
        <w:t xml:space="preserve">arXiv:2510.06538, 2025.</w:t>
      </w:r>
      <w:r>
        <w:t xml:space="preserve"> </w:t>
      </w:r>
      <w:hyperlink r:id="rId111">
        <w:r>
          <w:rPr>
            <w:rStyle w:val="Hyperlink"/>
          </w:rPr>
          <w:t xml:space="preserve">[arXiv]</w:t>
        </w:r>
      </w:hyperlink>
      <w:bookmarkEnd w:id="112"/>
    </w:p>
    <w:p>
      <w:pPr>
        <w:pStyle w:val="Compact"/>
        <w:numPr>
          <w:ilvl w:val="0"/>
          <w:numId w:val="1006"/>
        </w:numPr>
        <w:jc w:val="both"/>
        <w:keepNext w:val="0"/>
        <w:keepLines w:val="0"/>
        <w:widowControl w:val="1"/>
      </w:pPr>
      <w:bookmarkStart w:id="114" w:name="ref-gradcollide"/>
      <w:r>
        <w:t xml:space="preserve">Anonymous.</w:t>
      </w:r>
      <w:r>
        <w:t xml:space="preserve"> </w:t>
      </w:r>
      <w:r>
        <w:rPr>
          <w:i/>
          <w:iCs/>
        </w:rPr>
        <w:t xml:space="preserve">When gradients collide: Failure modes of multi-objective prompt optimization for LLM judges.</w:t>
      </w:r>
      <w:r>
        <w:t xml:space="preserve"> </w:t>
      </w:r>
      <w:r>
        <w:t xml:space="preserve">arXiv:2605.26046, 2026.</w:t>
      </w:r>
      <w:r>
        <w:t xml:space="preserve"> </w:t>
      </w:r>
      <w:hyperlink r:id="rId113">
        <w:r>
          <w:rPr>
            <w:rStyle w:val="Hyperlink"/>
          </w:rPr>
          <w:t xml:space="preserve">[arXiv]</w:t>
        </w:r>
      </w:hyperlink>
      <w:bookmarkEnd w:id="114"/>
    </w:p>
    <w:p>
      <w:pPr>
        <w:pStyle w:val="Compact"/>
        <w:numPr>
          <w:ilvl w:val="0"/>
          <w:numId w:val="1006"/>
        </w:numPr>
        <w:jc w:val="both"/>
        <w:keepNext w:val="0"/>
        <w:keepLines w:val="0"/>
        <w:widowControl w:val="1"/>
      </w:pPr>
      <w:bookmarkStart w:id="116" w:name="ref-debatejudges"/>
      <w:r>
        <w:t xml:space="preserve">Hu, et al.</w:t>
      </w:r>
      <w:r>
        <w:t xml:space="preserve"> </w:t>
      </w:r>
      <w:r>
        <w:rPr>
          <w:i/>
          <w:iCs/>
        </w:rPr>
        <w:t xml:space="preserve">Multi-agent debate for LLM judges with adaptive stability detection.</w:t>
      </w:r>
      <w:r>
        <w:t xml:space="preserve"> </w:t>
      </w:r>
      <w:r>
        <w:t xml:space="preserve">arXiv:2510.12697, 2025.</w:t>
      </w:r>
      <w:r>
        <w:t xml:space="preserve"> </w:t>
      </w:r>
      <w:hyperlink r:id="rId115">
        <w:r>
          <w:rPr>
            <w:rStyle w:val="Hyperlink"/>
          </w:rPr>
          <w:t xml:space="preserve">[arXiv]</w:t>
        </w:r>
      </w:hyperlink>
      <w:bookmarkEnd w:id="116"/>
    </w:p>
    <w:p>
      <w:pPr>
        <w:pStyle w:val="Compact"/>
        <w:numPr>
          <w:ilvl w:val="0"/>
          <w:numId w:val="1006"/>
        </w:numPr>
        <w:jc w:val="both"/>
        <w:keepNext w:val="0"/>
        <w:keepLines w:val="0"/>
        <w:widowControl w:val="1"/>
      </w:pPr>
      <w:bookmarkStart w:id="118" w:name="ref-verbsampling"/>
      <w:r>
        <w:t xml:space="preserve">Zhang, et al.</w:t>
      </w:r>
      <w:r>
        <w:t xml:space="preserve"> </w:t>
      </w:r>
      <w:r>
        <w:rPr>
          <w:i/>
          <w:iCs/>
        </w:rPr>
        <w:t xml:space="preserve">Verbalized sampling: How to mitigate mode collapse and unlock LLM diversity.</w:t>
      </w:r>
      <w:r>
        <w:t xml:space="preserve"> </w:t>
      </w:r>
      <w:r>
        <w:t xml:space="preserve">arXiv:2510.01171, 2025.</w:t>
      </w:r>
      <w:r>
        <w:t xml:space="preserve"> </w:t>
      </w:r>
      <w:hyperlink r:id="rId117">
        <w:r>
          <w:rPr>
            <w:rStyle w:val="Hyperlink"/>
          </w:rPr>
          <w:t xml:space="preserve">[arXiv]</w:t>
        </w:r>
      </w:hyperlink>
      <w:bookmarkEnd w:id="118"/>
    </w:p>
    <w:p>
      <w:pPr>
        <w:pStyle w:val="Compact"/>
        <w:numPr>
          <w:ilvl w:val="0"/>
          <w:numId w:val="1006"/>
        </w:numPr>
        <w:jc w:val="both"/>
        <w:keepNext w:val="0"/>
        <w:keepLines w:val="0"/>
        <w:widowControl w:val="1"/>
      </w:pPr>
      <w:bookmarkStart w:id="120" w:name="ref-nanoflux"/>
      <w:r>
        <w:t xml:space="preserve">Anonymous.</w:t>
      </w:r>
      <w:r>
        <w:t xml:space="preserve"> </w:t>
      </w:r>
      <w:r>
        <w:rPr>
          <w:i/>
          <w:iCs/>
        </w:rPr>
        <w:t xml:space="preserve">NanoFlux: Adversarial dual-LLM evaluation and distillation for multi-domain reasoning.</w:t>
      </w:r>
      <w:r>
        <w:t xml:space="preserve"> </w:t>
      </w:r>
      <w:r>
        <w:t xml:space="preserve">arXiv:2509.23252, 2025.</w:t>
      </w:r>
      <w:r>
        <w:t xml:space="preserve"> </w:t>
      </w:r>
      <w:hyperlink r:id="rId119">
        <w:r>
          <w:rPr>
            <w:rStyle w:val="Hyperlink"/>
          </w:rPr>
          <w:t xml:space="preserve">[arXiv]</w:t>
        </w:r>
      </w:hyperlink>
      <w:bookmarkEnd w:id="120"/>
    </w:p>
    <w:p>
      <w:pPr>
        <w:pStyle w:val="Compact"/>
        <w:numPr>
          <w:ilvl w:val="0"/>
          <w:numId w:val="1006"/>
        </w:numPr>
        <w:jc w:val="both"/>
        <w:keepNext w:val="0"/>
        <w:keepLines w:val="0"/>
        <w:widowControl w:val="1"/>
      </w:pPr>
      <w:bookmarkStart w:id="122" w:name="ref-strongcollapse"/>
      <w:r>
        <w:t xml:space="preserve">Anonymous.</w:t>
      </w:r>
      <w:r>
        <w:t xml:space="preserve"> </w:t>
      </w:r>
      <w:r>
        <w:rPr>
          <w:i/>
          <w:iCs/>
        </w:rPr>
        <w:t xml:space="preserve">Strong model collapse.</w:t>
      </w:r>
      <w:r>
        <w:t xml:space="preserve"> </w:t>
      </w:r>
      <w:r>
        <w:t xml:space="preserve">ICLR, 2025.</w:t>
      </w:r>
      <w:r>
        <w:t xml:space="preserve"> </w:t>
      </w:r>
      <w:hyperlink r:id="rId121">
        <w:r>
          <w:rPr>
            <w:rStyle w:val="Hyperlink"/>
          </w:rPr>
          <w:t xml:space="preserve">[ICLR 2025]</w:t>
        </w:r>
      </w:hyperlink>
      <w:bookmarkEnd w:id="122"/>
    </w:p>
    <w:p>
      <w:pPr>
        <w:pStyle w:val="Compact"/>
        <w:numPr>
          <w:ilvl w:val="0"/>
          <w:numId w:val="1006"/>
        </w:numPr>
        <w:jc w:val="both"/>
        <w:keepNext w:val="0"/>
        <w:keepLines w:val="0"/>
        <w:widowControl w:val="1"/>
      </w:pPr>
      <w:bookmarkStart w:id="124" w:name="ref-shumalovnote"/>
      <w:r>
        <w:t xml:space="preserve">Kazdan, et al.</w:t>
      </w:r>
      <w:r>
        <w:t xml:space="preserve"> </w:t>
      </w:r>
      <w:r>
        <w:rPr>
          <w:i/>
          <w:iCs/>
        </w:rPr>
        <w:t xml:space="preserve">A note on Shumailov et al. (2024).</w:t>
      </w:r>
      <w:r>
        <w:t xml:space="preserve"> </w:t>
      </w:r>
      <w:r>
        <w:t xml:space="preserve">arXiv:2410.12954, 2024.</w:t>
      </w:r>
      <w:r>
        <w:t xml:space="preserve"> </w:t>
      </w:r>
      <w:hyperlink r:id="rId123">
        <w:r>
          <w:rPr>
            <w:rStyle w:val="Hyperlink"/>
          </w:rPr>
          <w:t xml:space="preserve">[arXiv]</w:t>
        </w:r>
      </w:hyperlink>
      <w:bookmarkEnd w:id="124"/>
    </w:p>
    <w:p>
      <w:pPr>
        <w:pStyle w:val="Compact"/>
        <w:numPr>
          <w:ilvl w:val="0"/>
          <w:numId w:val="1006"/>
        </w:numPr>
        <w:jc w:val="both"/>
        <w:keepNext w:val="0"/>
        <w:keepLines w:val="0"/>
        <w:widowControl w:val="1"/>
      </w:pPr>
      <w:bookmarkStart w:id="126" w:name="ref-syntheggs"/>
      <w:r>
        <w:t xml:space="preserve">Anonymous.</w:t>
      </w:r>
      <w:r>
        <w:t xml:space="preserve"> </w:t>
      </w:r>
      <w:r>
        <w:rPr>
          <w:i/>
          <w:iCs/>
        </w:rPr>
        <w:t xml:space="preserve">Synthetic eggs in many baskets: The impact of synthetic data diversity on LLM fine-tuning.</w:t>
      </w:r>
      <w:r>
        <w:t xml:space="preserve"> </w:t>
      </w:r>
      <w:r>
        <w:t xml:space="preserve">arXiv:2511.01490, 2025 (Findings of ACL 2026).</w:t>
      </w:r>
      <w:r>
        <w:t xml:space="preserve"> </w:t>
      </w:r>
      <w:hyperlink r:id="rId125">
        <w:r>
          <w:rPr>
            <w:rStyle w:val="Hyperlink"/>
          </w:rPr>
          <w:t xml:space="preserve">[arXiv]</w:t>
        </w:r>
      </w:hyperlink>
      <w:bookmarkEnd w:id="126"/>
    </w:p>
    <w:p>
      <w:pPr>
        <w:pStyle w:val="Compact"/>
        <w:numPr>
          <w:ilvl w:val="0"/>
          <w:numId w:val="1006"/>
        </w:numPr>
        <w:jc w:val="both"/>
        <w:keepNext w:val="0"/>
        <w:keepLines w:val="0"/>
        <w:widowControl w:val="1"/>
      </w:pPr>
      <w:bookmarkStart w:id="128" w:name="ref-mgtfilter"/>
      <w:r>
        <w:t xml:space="preserve">Anonymous.</w:t>
      </w:r>
      <w:r>
        <w:t xml:space="preserve"> </w:t>
      </w:r>
      <w:r>
        <w:rPr>
          <w:i/>
          <w:iCs/>
        </w:rPr>
        <w:t xml:space="preserve">Machine-generated text detection prevents language model collapse.</w:t>
      </w:r>
      <w:r>
        <w:t xml:space="preserve"> </w:t>
      </w:r>
      <w:r>
        <w:t xml:space="preserve">arXiv:2502.15654, 2025.</w:t>
      </w:r>
      <w:r>
        <w:t xml:space="preserve"> </w:t>
      </w:r>
      <w:hyperlink r:id="rId127">
        <w:r>
          <w:rPr>
            <w:rStyle w:val="Hyperlink"/>
          </w:rPr>
          <w:t xml:space="preserve">[arXiv]</w:t>
        </w:r>
      </w:hyperlink>
      <w:bookmarkEnd w:id="128"/>
    </w:p>
    <w:p>
      <w:pPr>
        <w:pStyle w:val="Compact"/>
        <w:numPr>
          <w:ilvl w:val="0"/>
          <w:numId w:val="1006"/>
        </w:numPr>
        <w:jc w:val="both"/>
        <w:keepNext w:val="0"/>
        <w:keepLines w:val="0"/>
        <w:widowControl w:val="1"/>
      </w:pPr>
      <w:bookmarkStart w:id="130" w:name="ref-improveddre"/>
      <w:r>
        <w:t xml:space="preserve">Anonymous.</w:t>
      </w:r>
      <w:r>
        <w:t xml:space="preserve"> </w:t>
      </w:r>
      <w:r>
        <w:rPr>
          <w:i/>
          <w:iCs/>
        </w:rPr>
        <w:t xml:space="preserve">Improved density ratio estimation for evaluating synthetic data quality.</w:t>
      </w:r>
      <w:r>
        <w:t xml:space="preserve"> </w:t>
      </w:r>
      <w:r>
        <w:t xml:space="preserve">ICLR 2025 SynthData workshop.</w:t>
      </w:r>
      <w:r>
        <w:t xml:space="preserve"> </w:t>
      </w:r>
      <w:hyperlink r:id="rId129">
        <w:r>
          <w:rPr>
            <w:rStyle w:val="Hyperlink"/>
          </w:rPr>
          <w:t xml:space="preserve">[OpenReview]</w:t>
        </w:r>
      </w:hyperlink>
      <w:bookmarkEnd w:id="130"/>
    </w:p>
    <w:p>
      <w:pPr>
        <w:pStyle w:val="Compact"/>
        <w:numPr>
          <w:ilvl w:val="0"/>
          <w:numId w:val="1006"/>
        </w:numPr>
        <w:jc w:val="both"/>
        <w:keepNext w:val="0"/>
        <w:keepLines w:val="0"/>
        <w:widowControl w:val="1"/>
      </w:pPr>
      <w:bookmarkStart w:id="132" w:name="ref-scendi"/>
      <w:r>
        <w:t xml:space="preserve">Jandaghi, et al.</w:t>
      </w:r>
      <w:r>
        <w:t xml:space="preserve"> </w:t>
      </w:r>
      <w:r>
        <w:rPr>
          <w:i/>
          <w:iCs/>
        </w:rPr>
        <w:t xml:space="preserve">Scendi score: Prompt-aware diversity evaluation via Schur complement of CLIP embeddings.</w:t>
      </w:r>
      <w:r>
        <w:t xml:space="preserve"> </w:t>
      </w:r>
      <w:r>
        <w:t xml:space="preserve">arXiv:2412.18645, 2024.</w:t>
      </w:r>
      <w:r>
        <w:t xml:space="preserve"> </w:t>
      </w:r>
      <w:hyperlink r:id="rId131">
        <w:r>
          <w:rPr>
            <w:rStyle w:val="Hyperlink"/>
          </w:rPr>
          <w:t xml:space="preserve">[arXiv]</w:t>
        </w:r>
      </w:hyperlink>
      <w:bookmarkEnd w:id="132"/>
    </w:p>
    <w:bookmarkEnd w:id="133"/>
    <w:bookmarkStart w:id="135" w:name="bibtex"/>
    <w:p>
      <w:pPr>
        <w:pStyle w:val="Heading2"/>
        <w:keepNext/>
        <w:keepLines/>
        <w:widowControl w:val="1"/>
      </w:pPr>
      <w:r>
        <w:t xml:space="preserve">A</w:t>
      </w:r>
      <w:r>
        <w:t xml:space="preserve">BibTeX</w:t>
      </w:r>
    </w:p>
    <w:p>
      <w:pPr>
        <w:pStyle w:val="BodyText"/>
        <w:jc w:val="both"/>
        <w:keepNext w:val="0"/>
        <w:keepLines w:val="0"/>
        <w:widowControl w:val="1"/>
      </w:pPr>
      <w:r>
        <w:rPr>
          <w:rStyle w:val="VerbatimChar"/>
        </w:rPr>
        <w:t xml:space="preserve">@misc{attrforge2026,</w:t>
      </w:r>
      <w:r>
        <w:br/>
      </w:r>
      <w:r>
        <w:rPr>
          <w:rStyle w:val="VerbatimChar"/>
        </w:rPr>
        <w:t xml:space="preserve">  title  = {AttrForge: Multi-Objective Prompt Debugging for Realistic,</w:t>
      </w:r>
      <w:r>
        <w:br/>
      </w:r>
      <w:r>
        <w:rPr>
          <w:rStyle w:val="VerbatimChar"/>
        </w:rPr>
        <w:t xml:space="preserve">            Diverse, and Attribute-Controlled Synthetic Data Generation},</w:t>
      </w:r>
      <w:r>
        <w:br/>
      </w:r>
      <w:r>
        <w:rPr>
          <w:rStyle w:val="VerbatimChar"/>
        </w:rPr>
        <w:t xml:space="preserve">  author = {AttrForge Contributors},</w:t>
      </w:r>
      <w:r>
        <w:br/>
      </w:r>
      <w:r>
        <w:rPr>
          <w:rStyle w:val="VerbatimChar"/>
        </w:rPr>
        <w:t xml:space="preserve">  year   = {2026},</w:t>
      </w:r>
      <w:r>
        <w:br/>
      </w:r>
      <w:r>
        <w:rPr>
          <w:rStyle w:val="VerbatimChar"/>
        </w:rPr>
        <w:t xml:space="preserve">  note   = {Research preview, \url{https://github.com/ApartsinProjects/PromptForge}}</w:t>
      </w:r>
      <w:r>
        <w:br/>
      </w:r>
      <w:r>
        <w:rPr>
          <w:rStyle w:val="VerbatimChar"/>
        </w:rPr>
        <w:t xml:space="preserve">}</w:t>
      </w:r>
    </w:p>
    <w:p>
      <w:pPr>
        <w:pStyle w:val="FirstParagraph"/>
        <w:jc w:val="both"/>
        <w:keepNext w:val="0"/>
        <w:keepLines w:val="0"/>
        <w:widowControl w:val="1"/>
      </w:pPr>
      <w:r>
        <w:t xml:space="preserve">Built with HTML and</w:t>
      </w:r>
      <w:r>
        <w:t xml:space="preserve"> </w:t>
      </w:r>
      <w:hyperlink r:id="rId134">
        <w:r>
          <w:rPr>
            <w:rStyle w:val="Hyperlink"/>
          </w:rPr>
          <w:t xml:space="preserve">KaTeX</w:t>
        </w:r>
      </w:hyperlink>
      <w:r>
        <w:t xml:space="preserve">. Source on</w:t>
      </w:r>
      <w:r>
        <w:t xml:space="preserve"> </w:t>
      </w:r>
      <w:hyperlink r:id="rId10">
        <w:r>
          <w:rPr>
            <w:rStyle w:val="Hyperlink"/>
          </w:rPr>
          <w:t xml:space="preserve">GitHub</w:t>
        </w:r>
      </w:hyperlink>
      <w:r>
        <w:t xml:space="preserve">.</w:t>
      </w:r>
    </w:p>
    <w:bookmarkEnd w:id="135"/>
    <w:sectPr w:rsidR="00FC693F" w:rsidRPr="0006063C" w:rsidSect="00034616">
      <w:footerReference w:type="default" r:id="rId13"/>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attrforge.docx" TargetMode="External"/><Relationship Id="rId81" Type="http://schemas.openxmlformats.org/officeDocument/2006/relationships/hyperlink" Target="https://aclanthology.org/2022.findings-emnlp.269/" TargetMode="External"/><Relationship Id="rId83" Type="http://schemas.openxmlformats.org/officeDocument/2006/relationships/hyperlink" Target="https://aclanthology.org/2022.naacl-main.341/" TargetMode="External"/><Relationship Id="rId67" Type="http://schemas.openxmlformats.org/officeDocument/2006/relationships/hyperlink" Target="https://aclanthology.org/2023.acl-long.754/" TargetMode="External"/><Relationship Id="rId65" Type="http://schemas.openxmlformats.org/officeDocument/2006/relationships/hyperlink" Target="https://aclanthology.org/2023.acl-long.806/" TargetMode="External"/><Relationship Id="rId97" Type="http://schemas.openxmlformats.org/officeDocument/2006/relationships/hyperlink" Target="https://aclanthology.org/2023.emnlp-main.153/" TargetMode="External"/><Relationship Id="rId61" Type="http://schemas.openxmlformats.org/officeDocument/2006/relationships/hyperlink" Target="https://arxiv.org/abs/1606.03498" TargetMode="External"/><Relationship Id="rId71" Type="http://schemas.openxmlformats.org/officeDocument/2006/relationships/hyperlink" Target="https://arxiv.org/abs/1611.02163" TargetMode="External"/><Relationship Id="rId85" Type="http://schemas.openxmlformats.org/officeDocument/2006/relationships/hyperlink" Target="https://arxiv.org/abs/2211.01910" TargetMode="External"/><Relationship Id="rId91" Type="http://schemas.openxmlformats.org/officeDocument/2006/relationships/hyperlink" Target="https://arxiv.org/abs/2309.16797" TargetMode="External"/><Relationship Id="rId95" Type="http://schemas.openxmlformats.org/officeDocument/2006/relationships/hyperlink" Target="https://arxiv.org/abs/2406.07496" TargetMode="External"/><Relationship Id="rId123" Type="http://schemas.openxmlformats.org/officeDocument/2006/relationships/hyperlink" Target="https://arxiv.org/abs/2410.12954" TargetMode="External"/><Relationship Id="rId131" Type="http://schemas.openxmlformats.org/officeDocument/2006/relationships/hyperlink" Target="https://arxiv.org/abs/2412.18645" TargetMode="External"/><Relationship Id="rId127" Type="http://schemas.openxmlformats.org/officeDocument/2006/relationships/hyperlink" Target="https://arxiv.org/abs/2502.15654" TargetMode="External"/><Relationship Id="rId107" Type="http://schemas.openxmlformats.org/officeDocument/2006/relationships/hyperlink" Target="https://arxiv.org/abs/2507.19457" TargetMode="External"/><Relationship Id="rId119" Type="http://schemas.openxmlformats.org/officeDocument/2006/relationships/hyperlink" Target="https://arxiv.org/abs/2509.23252" TargetMode="External"/><Relationship Id="rId117" Type="http://schemas.openxmlformats.org/officeDocument/2006/relationships/hyperlink" Target="https://arxiv.org/abs/2510.01171" TargetMode="External"/><Relationship Id="rId111" Type="http://schemas.openxmlformats.org/officeDocument/2006/relationships/hyperlink" Target="https://arxiv.org/abs/2510.06538" TargetMode="External"/><Relationship Id="rId115" Type="http://schemas.openxmlformats.org/officeDocument/2006/relationships/hyperlink" Target="https://arxiv.org/abs/2510.12697" TargetMode="External"/><Relationship Id="rId125" Type="http://schemas.openxmlformats.org/officeDocument/2006/relationships/hyperlink" Target="https://arxiv.org/abs/2511.01490" TargetMode="External"/><Relationship Id="rId113" Type="http://schemas.openxmlformats.org/officeDocument/2006/relationships/hyperlink" Target="https://arxiv.org/abs/2605.26046" TargetMode="External"/><Relationship Id="rId77" Type="http://schemas.openxmlformats.org/officeDocument/2006/relationships/hyperlink" Target="https://dl.acm.org/doi/abs/10.1145/3477495.3531863" TargetMode="External"/><Relationship Id="rId10" Type="http://schemas.openxmlformats.org/officeDocument/2006/relationships/hyperlink" Target="https://github.com/ApartsinProjects/PromptForge" TargetMode="External"/><Relationship Id="rId12" Type="http://schemas.openxmlformats.org/officeDocument/2006/relationships/hyperlink" Target="https://github.com/ApartsinProjects/PromptForge/blob/main/README.md" TargetMode="External"/><Relationship Id="rId11" Type="http://schemas.openxmlformats.org/officeDocument/2006/relationships/hyperlink" Target="https://github.com/ApartsinProjects/PromptForge/blob/main/attrforge_project_description.md" TargetMode="External"/><Relationship Id="rId134" Type="http://schemas.openxmlformats.org/officeDocument/2006/relationships/hyperlink" Target="https://katex.org/" TargetMode="External"/><Relationship Id="rId63" Type="http://schemas.openxmlformats.org/officeDocument/2006/relationships/hyperlink" Target="https://openaccess.thecvf.com/content_CVPR_2019/html/Mao_Mode_Seeking_Generative_Adversarial_Networks_for_Diverse_Image_Synthesis_CVPR_2019_paper.html" TargetMode="External"/><Relationship Id="rId99" Type="http://schemas.openxmlformats.org/officeDocument/2006/relationships/hyperlink" Target="https://openreview.net/forum?id=1PL1NIMMrw" TargetMode="External"/><Relationship Id="rId87" Type="http://schemas.openxmlformats.org/officeDocument/2006/relationships/hyperlink" Target="https://openreview.net/forum?id=Bb4VGOWELI" TargetMode="External"/><Relationship Id="rId121" Type="http://schemas.openxmlformats.org/officeDocument/2006/relationships/hyperlink" Target="https://openreview.net/forum?id=GnLAFEzZsj" TargetMode="External"/><Relationship Id="rId109" Type="http://schemas.openxmlformats.org/officeDocument/2006/relationships/hyperlink" Target="https://openreview.net/forum?id=HGCk5aaSvE" TargetMode="External"/><Relationship Id="rId129" Type="http://schemas.openxmlformats.org/officeDocument/2006/relationships/hyperlink" Target="https://openreview.net/forum?id=IBnCO8gtLA" TargetMode="External"/><Relationship Id="rId89" Type="http://schemas.openxmlformats.org/officeDocument/2006/relationships/hyperlink" Target="https://openreview.net/forum?id=ZG3RaNIsO8" TargetMode="External"/><Relationship Id="rId93" Type="http://schemas.openxmlformats.org/officeDocument/2006/relationships/hyperlink" Target="https://openreview.net/forum?id=sY5N0zY5Od" TargetMode="External"/><Relationship Id="rId69" Type="http://schemas.openxmlformats.org/officeDocument/2006/relationships/hyperlink" Target="https://openreview.net/forum?id=uccHPGDlao" TargetMode="External"/><Relationship Id="rId105" Type="http://schemas.openxmlformats.org/officeDocument/2006/relationships/hyperlink" Target="https://proceedings.mlr.press/v119/naeem20a.html" TargetMode="External"/><Relationship Id="rId73" Type="http://schemas.openxmlformats.org/officeDocument/2006/relationships/hyperlink" Target="https://proceedings.mlr.press/v70/arjovsky17a.html" TargetMode="External"/><Relationship Id="rId101" Type="http://schemas.openxmlformats.org/officeDocument/2006/relationships/hyperlink" Target="https://proceedings.neurips.cc/paper/2017/hash/8a1d694707eb0fefe65871369074926d-Abstract.html" TargetMode="External"/><Relationship Id="rId59" Type="http://schemas.openxmlformats.org/officeDocument/2006/relationships/hyperlink" Target="https://proceedings.neurips.cc/paper/2018/hash/288cc0ff022877bd3df94bc9360b9c5d-Abstract.html" TargetMode="External"/><Relationship Id="rId103" Type="http://schemas.openxmlformats.org/officeDocument/2006/relationships/hyperlink" Target="https://proceedings.neurips.cc/paper/2018/hash/f7696a9b362ac5a51c3dc8f098b73923-Abstract.html" TargetMode="External"/><Relationship Id="rId79" Type="http://schemas.openxmlformats.org/officeDocument/2006/relationships/hyperlink" Target="https://proceedings.neurips.cc/paper_files/paper/2022/hash/0346c148ba1c21c6b4780a961ea141dc-Abstract-Conference.html" TargetMode="External"/><Relationship Id="rId75" Type="http://schemas.openxmlformats.org/officeDocument/2006/relationships/hyperlink" Target="https://www.cambridge.org/core/books/density-ratio-estimation-in-machine-learning/BCBEA6AEAADD66569B1E85DDDEAA7648" TargetMode="External"/><Relationship Id="rId13"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attrforge.docx" TargetMode="External"/><Relationship Id="rId81" Type="http://schemas.openxmlformats.org/officeDocument/2006/relationships/hyperlink" Target="https://aclanthology.org/2022.findings-emnlp.269/" TargetMode="External"/><Relationship Id="rId83" Type="http://schemas.openxmlformats.org/officeDocument/2006/relationships/hyperlink" Target="https://aclanthology.org/2022.naacl-main.341/" TargetMode="External"/><Relationship Id="rId67" Type="http://schemas.openxmlformats.org/officeDocument/2006/relationships/hyperlink" Target="https://aclanthology.org/2023.acl-long.754/" TargetMode="External"/><Relationship Id="rId65" Type="http://schemas.openxmlformats.org/officeDocument/2006/relationships/hyperlink" Target="https://aclanthology.org/2023.acl-long.806/" TargetMode="External"/><Relationship Id="rId97" Type="http://schemas.openxmlformats.org/officeDocument/2006/relationships/hyperlink" Target="https://aclanthology.org/2023.emnlp-main.153/" TargetMode="External"/><Relationship Id="rId61" Type="http://schemas.openxmlformats.org/officeDocument/2006/relationships/hyperlink" Target="https://arxiv.org/abs/1606.03498" TargetMode="External"/><Relationship Id="rId71" Type="http://schemas.openxmlformats.org/officeDocument/2006/relationships/hyperlink" Target="https://arxiv.org/abs/1611.02163" TargetMode="External"/><Relationship Id="rId85" Type="http://schemas.openxmlformats.org/officeDocument/2006/relationships/hyperlink" Target="https://arxiv.org/abs/2211.01910" TargetMode="External"/><Relationship Id="rId91" Type="http://schemas.openxmlformats.org/officeDocument/2006/relationships/hyperlink" Target="https://arxiv.org/abs/2309.16797" TargetMode="External"/><Relationship Id="rId95" Type="http://schemas.openxmlformats.org/officeDocument/2006/relationships/hyperlink" Target="https://arxiv.org/abs/2406.07496" TargetMode="External"/><Relationship Id="rId123" Type="http://schemas.openxmlformats.org/officeDocument/2006/relationships/hyperlink" Target="https://arxiv.org/abs/2410.12954" TargetMode="External"/><Relationship Id="rId131" Type="http://schemas.openxmlformats.org/officeDocument/2006/relationships/hyperlink" Target="https://arxiv.org/abs/2412.18645" TargetMode="External"/><Relationship Id="rId127" Type="http://schemas.openxmlformats.org/officeDocument/2006/relationships/hyperlink" Target="https://arxiv.org/abs/2502.15654" TargetMode="External"/><Relationship Id="rId107" Type="http://schemas.openxmlformats.org/officeDocument/2006/relationships/hyperlink" Target="https://arxiv.org/abs/2507.19457" TargetMode="External"/><Relationship Id="rId119" Type="http://schemas.openxmlformats.org/officeDocument/2006/relationships/hyperlink" Target="https://arxiv.org/abs/2509.23252" TargetMode="External"/><Relationship Id="rId117" Type="http://schemas.openxmlformats.org/officeDocument/2006/relationships/hyperlink" Target="https://arxiv.org/abs/2510.01171" TargetMode="External"/><Relationship Id="rId111" Type="http://schemas.openxmlformats.org/officeDocument/2006/relationships/hyperlink" Target="https://arxiv.org/abs/2510.06538" TargetMode="External"/><Relationship Id="rId115" Type="http://schemas.openxmlformats.org/officeDocument/2006/relationships/hyperlink" Target="https://arxiv.org/abs/2510.12697" TargetMode="External"/><Relationship Id="rId125" Type="http://schemas.openxmlformats.org/officeDocument/2006/relationships/hyperlink" Target="https://arxiv.org/abs/2511.01490" TargetMode="External"/><Relationship Id="rId113" Type="http://schemas.openxmlformats.org/officeDocument/2006/relationships/hyperlink" Target="https://arxiv.org/abs/2605.26046" TargetMode="External"/><Relationship Id="rId77" Type="http://schemas.openxmlformats.org/officeDocument/2006/relationships/hyperlink" Target="https://dl.acm.org/doi/abs/10.1145/3477495.3531863" TargetMode="External"/><Relationship Id="rId10" Type="http://schemas.openxmlformats.org/officeDocument/2006/relationships/hyperlink" Target="https://github.com/ApartsinProjects/PromptForge" TargetMode="External"/><Relationship Id="rId12" Type="http://schemas.openxmlformats.org/officeDocument/2006/relationships/hyperlink" Target="https://github.com/ApartsinProjects/PromptForge/blob/main/README.md" TargetMode="External"/><Relationship Id="rId11" Type="http://schemas.openxmlformats.org/officeDocument/2006/relationships/hyperlink" Target="https://github.com/ApartsinProjects/PromptForge/blob/main/attrforge_project_description.md" TargetMode="External"/><Relationship Id="rId134" Type="http://schemas.openxmlformats.org/officeDocument/2006/relationships/hyperlink" Target="https://katex.org/" TargetMode="External"/><Relationship Id="rId63" Type="http://schemas.openxmlformats.org/officeDocument/2006/relationships/hyperlink" Target="https://openaccess.thecvf.com/content_CVPR_2019/html/Mao_Mode_Seeking_Generative_Adversarial_Networks_for_Diverse_Image_Synthesis_CVPR_2019_paper.html" TargetMode="External"/><Relationship Id="rId99" Type="http://schemas.openxmlformats.org/officeDocument/2006/relationships/hyperlink" Target="https://openreview.net/forum?id=1PL1NIMMrw" TargetMode="External"/><Relationship Id="rId87" Type="http://schemas.openxmlformats.org/officeDocument/2006/relationships/hyperlink" Target="https://openreview.net/forum?id=Bb4VGOWELI" TargetMode="External"/><Relationship Id="rId121" Type="http://schemas.openxmlformats.org/officeDocument/2006/relationships/hyperlink" Target="https://openreview.net/forum?id=GnLAFEzZsj" TargetMode="External"/><Relationship Id="rId109" Type="http://schemas.openxmlformats.org/officeDocument/2006/relationships/hyperlink" Target="https://openreview.net/forum?id=HGCk5aaSvE" TargetMode="External"/><Relationship Id="rId129" Type="http://schemas.openxmlformats.org/officeDocument/2006/relationships/hyperlink" Target="https://openreview.net/forum?id=IBnCO8gtLA" TargetMode="External"/><Relationship Id="rId89" Type="http://schemas.openxmlformats.org/officeDocument/2006/relationships/hyperlink" Target="https://openreview.net/forum?id=ZG3RaNIsO8" TargetMode="External"/><Relationship Id="rId93" Type="http://schemas.openxmlformats.org/officeDocument/2006/relationships/hyperlink" Target="https://openreview.net/forum?id=sY5N0zY5Od" TargetMode="External"/><Relationship Id="rId69" Type="http://schemas.openxmlformats.org/officeDocument/2006/relationships/hyperlink" Target="https://openreview.net/forum?id=uccHPGDlao" TargetMode="External"/><Relationship Id="rId105" Type="http://schemas.openxmlformats.org/officeDocument/2006/relationships/hyperlink" Target="https://proceedings.mlr.press/v119/naeem20a.html" TargetMode="External"/><Relationship Id="rId73" Type="http://schemas.openxmlformats.org/officeDocument/2006/relationships/hyperlink" Target="https://proceedings.mlr.press/v70/arjovsky17a.html" TargetMode="External"/><Relationship Id="rId101" Type="http://schemas.openxmlformats.org/officeDocument/2006/relationships/hyperlink" Target="https://proceedings.neurips.cc/paper/2017/hash/8a1d694707eb0fefe65871369074926d-Abstract.html" TargetMode="External"/><Relationship Id="rId59" Type="http://schemas.openxmlformats.org/officeDocument/2006/relationships/hyperlink" Target="https://proceedings.neurips.cc/paper/2018/hash/288cc0ff022877bd3df94bc9360b9c5d-Abstract.html" TargetMode="External"/><Relationship Id="rId103" Type="http://schemas.openxmlformats.org/officeDocument/2006/relationships/hyperlink" Target="https://proceedings.neurips.cc/paper/2018/hash/f7696a9b362ac5a51c3dc8f098b73923-Abstract.html" TargetMode="External"/><Relationship Id="rId79" Type="http://schemas.openxmlformats.org/officeDocument/2006/relationships/hyperlink" Target="https://proceedings.neurips.cc/paper_files/paper/2022/hash/0346c148ba1c21c6b4780a961ea141dc-Abstract-Conference.html" TargetMode="External"/><Relationship Id="rId75" Type="http://schemas.openxmlformats.org/officeDocument/2006/relationships/hyperlink" Target="https://www.cambridge.org/core/books/density-ratio-estimation-in-machine-learning/BCBEA6AEAADD66569B1E85DDDEAA7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AttrForge Contributors</dc:creator>
  <dc:description>A research-preview framework that frames synthetic data generation as iterative, critic-guided prompt optimization. Three baseline LLM critics plus four GAN-style adversaries (Pack Discriminator, Mode-Seeking, Mode Hunter, Coverage Hole Finder) attack mode collapse in prompt space.</dc:description>
  <dc:language>en</dc:language>
  <cp:keywords/>
  <dcterms:created xsi:type="dcterms:W3CDTF">2026-06-01T06:53:33Z</dcterms:created>
  <dcterms:modified xsi:type="dcterms:W3CDTF">2026-06-01T06:53:33Z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