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bookmarkStart w:id="9" w:name="Xdac8d92a33ef3993998ea70e90c831f7ca2cd58"/>
    <w:p>
      <w:pPr>
        <w:pStyle w:val="Title"/>
        <w:spacing w:before="0" w:after="160"/>
        <w:jc w:val="center"/>
        <w:keepNext/>
        <w:keepLines/>
        <w:widowControl w:val="1"/>
      </w:pPr>
      <w:r>
        <w:t xml:space="preserve">Adversarial Prompt Debugging for LLM Synthetic Data Generation</w:t>
      </w:r>
    </w:p>
    <w:p>
      <w:pPr>
        <w:pStyle w:val="Subtitle"/>
        <w:spacing w:before="0" w:after="40"/>
        <w:jc w:val="center"/>
        <w:keepNext/>
        <w:keepLines/>
        <w:widowControl w:val="1"/>
      </w:pPr>
      <w:r>
        <w:rPr>
          <w:b/>
          <w:bCs/>
        </w:rPr>
        <w:t xml:space="preserve">Alexander Apartsin</w:t>
      </w:r>
      <w:r>
        <w:rPr>
          <w:vertAlign w:val="superscript"/>
        </w:rPr>
        <w:t xml:space="preserve">1</w:t>
      </w:r>
      <w:r>
        <w:t xml:space="preserve"> </w:t>
      </w:r>
      <w:r>
        <w:t xml:space="preserve"> </w:t>
      </w:r>
      <w:r>
        <w:t xml:space="preserve"> </w:t>
      </w:r>
      <w:r>
        <w:rPr>
          <w:b/>
          <w:bCs/>
        </w:rP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Holon Institute of Technology, Israel  </w:t>
      </w:r>
      <w:r>
        <w:rPr>
          <w:sz w:val="20"/>
        </w:rPr>
        <w:t xml:space="preserve"> </w:t>
      </w:r>
      <w:r>
        <w:rPr>
          <w:sz w:val="20"/>
          <w:vertAlign w:val="superscript"/>
        </w:rPr>
        <w:t xml:space="preserve">2</w:t>
      </w:r>
      <w:r>
        <w:rPr>
          <w:sz w:val="20"/>
        </w:rPr>
        <w:t xml:space="preserve">Afeka College of Engineering, Israel</w:t>
      </w:r>
    </w:p>
    <w:p>
      <w:pPr>
        <w:pStyle w:val="BodyText"/>
        <w:jc w:val="both"/>
        <w:keepNext w:val="0"/>
        <w:keepLines w:val="0"/>
        <w:widowControl w:val="1"/>
      </w:pPr>
      <w:r>
        <w:t xml:space="preserve">v0.7 · 2026</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Large language models are widely used to synthesize labeled training data when real data is scarce, but naive prompting produces samples that are repetitive, over-polished, and only shallowly tied to requested attributes. The natural response is to add LLM critics that audit each batch and feed structured complaints back into the generation prompt; the existing literature treats this as a single-axis optimization in which more critics are presumed to yield better data. We test that assumption by adapting four classical GAN mode-collapse defenses (PacGAN, MSGAN, ban-list training, density-ratio coverage) into a multi-critic LLM prompt-debugging loop combined with three baseline LLM critics (attribute verifier, realism discriminator, diversity auditor) in a single open-source harness. On a customer-support intent classification task with</w:t>
      </w:r>
      <w:r>
        <w:t xml:space="preserve"> </w:t>
      </w:r>
      <w:r>
        <w:rPr>
          <w:rStyle w:val="VerbatimChar"/>
        </w:rPr>
        <w:t xml:space="preserve">gpt-4o-mini</w:t>
      </w:r>
      <w:r>
        <w:t xml:space="preserve"> </w:t>
      </w:r>
      <w:r>
        <w:t xml:space="preserve">across three random seeds, the seven-critic loop scores macro F1</w:t>
      </w:r>
      <w:r>
        <w:t xml:space="preserve"> </w:t>
      </w:r>
      <m:oMath>
        <m:r>
          <m:t>0.40</m:t>
        </m:r>
        <m:r>
          <m:rPr>
            <m:sty m:val="p"/>
          </m:rPr>
          <m:t>±</m:t>
        </m:r>
        <m:r>
          <m:t>0.06</m:t>
        </m:r>
      </m:oMath>
      <w:r>
        <w:t xml:space="preserve"> </w:t>
      </w:r>
      <w:r>
        <w:t xml:space="preserve">against the three-critic baseline's</w:t>
      </w:r>
      <w:r>
        <w:t xml:space="preserve"> </w:t>
      </w:r>
      <m:oMath>
        <m:r>
          <m:t>0.58</m:t>
        </m:r>
        <m:r>
          <m:rPr>
            <m:sty m:val="p"/>
          </m:rPr>
          <m:t>±</m:t>
        </m:r>
        <m:r>
          <m:t>0.05</m:t>
        </m:r>
      </m:oMath>
      <w:r>
        <w:t xml:space="preserve"> </w:t>
      </w:r>
      <w:r>
        <w:t xml:space="preserve">when the downstream classifier is TF-IDF</w:t>
      </w:r>
      <w:r>
        <w:t xml:space="preserve"> </w:t>
      </w:r>
      <m:oMath>
        <m:r>
          <m:rPr>
            <m:sty m:val="p"/>
          </m:rPr>
          <m:t>+</m:t>
        </m:r>
      </m:oMath>
      <w:r>
        <w:t xml:space="preserve"> </w:t>
      </w:r>
      <w:r>
        <w:t xml:space="preserve">logistic regression (paired diff</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gap is statistically indistinguishable from zero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when the same batches are read by sentence-transformer embeddings. The cost of the GAN-style adversaries is real under a keyword-driven downstream classifier and not detectable under an embedding-based one. We report this as the central diversity-utility finding rather than the more dramatic but unsupported "reversal" we initially expected, and contribute a post-hoc adversary audit protocol (re-seeded RNG, real-vs-real null reference) that defuses the tautological-firing failure mode of naive ablation tables, a complaint-grammar contract for adding new critics without breaking the protocol, and two honest negative findings: the loop-internal realism discriminator drifts away from chance through iteration, and the Coverage Hole density-ratio classifier remains at AUROC</w:t>
      </w:r>
      <w:r>
        <w:t xml:space="preserve"> </w:t>
      </w:r>
      <m:oMath>
        <m:r>
          <m:t>1.00</m:t>
        </m:r>
      </m:oMath>
      <w:r>
        <w:t xml:space="preserve"> </w:t>
      </w:r>
      <w:r>
        <w:t xml:space="preserve">on every condition.</w:t>
      </w:r>
    </w:p>
    <w:bookmarkEnd w:id="10"/>
    <w:bookmarkStart w:id="11"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 We ask:</w:t>
      </w:r>
      <w:r>
        <w:t xml:space="preserve"> </w:t>
      </w:r>
      <w:r>
        <w:rPr>
          <w:i/>
          <w:iCs/>
        </w:rPr>
        <w:t xml:space="preserve">does that accumulation actually improve downstream utility, and how would we know?</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On a customer-support intent classification task with</w:t>
      </w:r>
      <w:r>
        <w:t xml:space="preserve"> </w:t>
      </w:r>
      <w:r>
        <w:rPr>
          <w:rStyle w:val="VerbatimChar"/>
        </w:rPr>
        <w:t xml:space="preserve">gpt-4o-mini</w:t>
      </w:r>
      <w:r>
        <w:t xml:space="preserve"> </w:t>
      </w:r>
      <w:r>
        <w:t xml:space="preserve">across 3 random seeds, the same synthetic-data batches yield different rankings depending on the downstream classifier (Section 7.2). With TF-IDF word features and logistic regression, the 3-critic loop achieves</w:t>
      </w:r>
      <w:r>
        <w:t xml:space="preserve"> </w:t>
      </w:r>
      <w:r>
        <w:rPr>
          <w:b/>
          <w:bCs/>
        </w:rPr>
        <w:t xml:space="preserve">0.58 ± 0.05 macro F1</w:t>
      </w:r>
      <w:r>
        <w:t xml:space="preserve"> </w:t>
      </w:r>
      <w:r>
        <w:t xml:space="preserve">and adding the 4 GAN-style adversaries drops F1 to</w:t>
      </w:r>
      <w:r>
        <w:t xml:space="preserve"> </w:t>
      </w:r>
      <w:r>
        <w:rPr>
          <w:b/>
          <w:bCs/>
        </w:rPr>
        <w:t xml:space="preserve">0.40 ± 0.06</w:t>
      </w:r>
      <w:r>
        <w:t xml:space="preserve"> </w:t>
      </w:r>
      <w:r>
        <w:t xml:space="preserve">(paired difference</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across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With sentence-transformer embeddings as features, the 3-critic loop scores</w:t>
      </w:r>
      <w:r>
        <w:t xml:space="preserve"> </w:t>
      </w:r>
      <w:r>
        <w:rPr>
          <w:b/>
          <w:bCs/>
        </w:rPr>
        <w:t xml:space="preserve">0.67 ± 0.13</w:t>
      </w:r>
      <w:r>
        <w:t xml:space="preserve"> </w:t>
      </w:r>
      <w:r>
        <w:t xml:space="preserve">and the 7-critic loop scores</w:t>
      </w:r>
      <w:r>
        <w:t xml:space="preserve"> </w:t>
      </w:r>
      <w:r>
        <w:rPr>
          <w:b/>
          <w:bCs/>
        </w:rPr>
        <w:t xml:space="preserve">0.71 ± 0.08</w:t>
      </w:r>
      <w:r>
        <w:t xml:space="preserve">, but the paired difference (mean</w:t>
      </w:r>
      <w:r>
        <w:t xml:space="preserve">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is statistically indistinguishable from zero. The honest finding is not that the tradeoff</w:t>
      </w:r>
      <w:r>
        <w:t xml:space="preserve"> </w:t>
      </w:r>
      <w:r>
        <w:rPr>
          <w:i/>
          <w:iCs/>
        </w:rPr>
        <w:t xml:space="preserve">reverses</w:t>
      </w:r>
      <w:r>
        <w:t xml:space="preserve">, but that it</w:t>
      </w:r>
      <w:r>
        <w:t xml:space="preserve"> </w:t>
      </w:r>
      <w:r>
        <w:rPr>
          <w:i/>
          <w:iCs/>
        </w:rPr>
        <w:t xml:space="preserve">vanishes</w:t>
      </w:r>
      <w:r>
        <w:t xml:space="preserve">: the cost is real under a low-capacity reader and not detectable under a stronger one.</w:t>
      </w:r>
    </w:p>
    <w:p>
      <w:pPr>
        <w:pStyle w:val="BodyText"/>
        <w:jc w:val="both"/>
        <w:keepNext w:val="0"/>
        <w:keepLines w:val="0"/>
        <w:widowControl w:val="1"/>
      </w:pPr>
      <w:r>
        <w:t xml:space="preserve">The mechanism we propose for the TF-IDF gap is a</w:t>
      </w:r>
      <w:r>
        <w:t xml:space="preserve"> </w:t>
      </w:r>
      <w:r>
        <w:rPr>
          <w:i/>
          <w:iCs/>
        </w:rPr>
        <w:t xml:space="preserve">representation-dependent diversity-utility tradeoff</w:t>
      </w:r>
      <w:r>
        <w:t xml:space="preserve">. Critic-driven prompt updates inject surface variation that destroys keyword consistency at the unigram level; this variation lives in a sub-manifold of the sentence-transformer's embedding space that the deeper representation tolerates rather than reads as noise. Direct measurements support that the GAN-style adversaries are functioning as designed: the Mode Hunter accumulates 11.7 ± 0.6 distinct LLM-tic phrasings across 3 iterations and we verify each is suppressed in subsequent generation; the loop-internal per-sample realism discriminator becomes</w:t>
      </w:r>
      <w:r>
        <w:t xml:space="preserve"> </w:t>
      </w:r>
      <w:r>
        <w:rPr>
          <w:i/>
          <w:iCs/>
        </w:rPr>
        <w:t xml:space="preserve">more</w:t>
      </w:r>
      <w:r>
        <w:t xml:space="preserve"> </w:t>
      </w:r>
      <w:r>
        <w:t xml:space="preserve">confident in detecting synthetic patterns through iteration (an honest negative finding); the attribute-match rate stays below 10%; the post-hoc Pack Discriminator audit shows iterated conditions cluster near the real-vs-real null reference. These signals are invisible to ablation tables that report only one downstream classifier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Our contributions are: (1) a multi-objective prompt-debugging framework with structured named-complaint feedback, length-budgeted rewrites, and a per-critic ablation contract (Section 4); (2) four GAN-inspired mode-collapse adversaries adapted to the prompt-debugging setting (Pack Discriminator, Mode-Seeking ratio, Mode Hunter with persistent banned-phrasing memory, and Coverage Hole Finder via density-ratio estimation; Section 5); (3) a post-hoc adversary audit protocol that runs every critic on every condition's final batch with re-seeded RNG and a real-vs-real null reference, breaking the tautological-firing failure mode of naive ablations (Section 8); (4) a representation-dependent diversity-utility tradeoff as the main empirical finding (Section 7); and (5) a complete open-source harness with a multi-classifier downstream evaluator, three backends, per-iteration manifests, and a complaint-grammar contract.</w:t>
      </w:r>
    </w:p>
    <w:bookmarkEnd w:id="11"/>
    <w:bookmarkStart w:id="21" w:name="sec-related"/>
    <w:p>
      <w:pPr>
        <w:pStyle w:val="Heading2"/>
        <w:keepNext/>
        <w:keepLines/>
        <w:widowControl w:val="1"/>
      </w:pPr>
      <w:r>
        <w:t xml:space="preserve">2</w:t>
      </w:r>
      <w:r>
        <w:t xml:space="preserve">Related work</w:t>
      </w:r>
    </w:p>
    <w:bookmarkStart w:id="12"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2"/>
    <w:bookmarkStart w:id="13"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3"/>
    <w:bookmarkStart w:id="14" w:name="multi-critic-and-debate-style-judges"/>
    <w:p>
      <w:pPr>
        <w:pStyle w:val="Heading3"/>
        <w:keepNext/>
        <w:keepLines/>
        <w:widowControl w:val="1"/>
      </w:pPr>
      <w:r>
        <w:t xml:space="preserve">2.3</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4"/>
    <w:bookmarkStart w:id="15" w:name="llm-as-judge"/>
    <w:p>
      <w:pPr>
        <w:pStyle w:val="Heading3"/>
        <w:keepNext/>
        <w:keepLines/>
        <w:widowControl w:val="1"/>
      </w:pPr>
      <w:r>
        <w:t xml:space="preserve">2.4</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5"/>
    <w:bookmarkStart w:id="16" w:name="Xde87835405e4957e6af80978c52d29d253068b2"/>
    <w:p>
      <w:pPr>
        <w:pStyle w:val="Heading3"/>
        <w:keepNext/>
        <w:keepLines/>
        <w:widowControl w:val="1"/>
      </w:pPr>
      <w:r>
        <w:t xml:space="preserve">2.5</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6"/>
    <w:bookmarkStart w:id="17" w:name="mode-collapse-in-llm-outputs"/>
    <w:p>
      <w:pPr>
        <w:pStyle w:val="Heading3"/>
        <w:keepNext/>
        <w:keepLines/>
        <w:widowControl w:val="1"/>
      </w:pPr>
      <w:r>
        <w:t xml:space="preserve">2.6</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7"/>
    <w:bookmarkStart w:id="18" w:name="X6d6779a64fdbfdbe6d845bb19f4dc46eb87f272"/>
    <w:p>
      <w:pPr>
        <w:pStyle w:val="Heading3"/>
        <w:keepNext/>
        <w:keepLines/>
        <w:widowControl w:val="1"/>
      </w:pPr>
      <w:r>
        <w:t xml:space="preserve">2.7</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8"/>
    <w:bookmarkStart w:id="19" w:name="X1b70c4aae08c3448ecd744f80bb0f5e0deafab1"/>
    <w:p>
      <w:pPr>
        <w:pStyle w:val="Heading3"/>
        <w:keepNext/>
        <w:keepLines/>
        <w:widowControl w:val="1"/>
      </w:pPr>
      <w:r>
        <w:t xml:space="preserve">2.8</w:t>
      </w:r>
      <w:r>
        <w:t xml:space="preserve">Density-ratio estimation for synthetic-data quality</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 Section 5.4 to surface real exemplars the synthetic distribution fails to cover and inject them as few-shot anchors. 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19"/>
    <w:bookmarkStart w:id="20" w:name="X29bd07b1d5fba0b62db77a692e29eff27427aa8"/>
    <w:p>
      <w:pPr>
        <w:pStyle w:val="Heading3"/>
        <w:keepNext/>
        <w:keepLines/>
        <w:widowControl w:val="1"/>
      </w:pPr>
      <w:r>
        <w:t xml:space="preserve">2.9</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0"/>
    <w:bookmarkEnd w:id="21"/>
    <w:bookmarkStart w:id="22"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2"/>
    <w:bookmarkStart w:id="27"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3"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3"/>
    <w:bookmarkStart w:id="24"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4"/>
    <w:bookmarkStart w:id="25"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5"/>
    <w:bookmarkStart w:id="26"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1</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1:</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1: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6"/>
    <w:bookmarkEnd w:id="27"/>
    <w:bookmarkStart w:id="32"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28"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8"/>
    <w:bookmarkStart w:id="29"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29"/>
    <w:bookmarkStart w:id="30"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0"/>
    <w:bookmarkStart w:id="31"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1"/>
    <w:bookmarkEnd w:id="32"/>
    <w:bookmarkStart w:id="37" w:name="sec-experiments"/>
    <w:p>
      <w:pPr>
        <w:pStyle w:val="Heading2"/>
        <w:keepNext/>
        <w:keepLines/>
        <w:widowControl w:val="1"/>
      </w:pPr>
      <w:r>
        <w:t xml:space="preserve">6</w:t>
      </w:r>
      <w:r>
        <w:t xml:space="preserve">Experimental setup</w:t>
      </w:r>
    </w:p>
    <w:bookmarkStart w:id="33"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3"/>
    <w:bookmarkStart w:id="34"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Section 7 reports live-LLM results from</w:t>
      </w:r>
      <w:r>
        <w:t xml:space="preserve"> </w:t>
      </w:r>
      <w:r>
        <w:rPr>
          <w:rStyle w:val="VerbatimChar"/>
        </w:rPr>
        <w:t xml:space="preserve">main_run_002</w:t>
      </w:r>
      <w:r>
        <w:t xml:space="preserve"> </w:t>
      </w:r>
      <w:r>
        <w:t xml:space="preserve">with</w:t>
      </w:r>
      <w:r>
        <w:t xml:space="preserve"> </w:t>
      </w:r>
      <w:r>
        <w:rPr>
          <w:rStyle w:val="VerbatimChar"/>
        </w:rPr>
        <w:t xml:space="preserve">gpt-4o-mini</w:t>
      </w:r>
      <w:r>
        <w:t xml:space="preserve"> </w:t>
      </w:r>
      <w:r>
        <w:t xml:space="preserve">as both generator and every critic (3 seeds, 7 conditions, 3 iterations of 16 samples, 21 condition-runs total). The simulator backend remains in the repository as a deterministic harness validator and a CI-friendly offline mode; it is not used for headline numbers.</w:t>
      </w:r>
    </w:p>
    <w:bookmarkEnd w:id="34"/>
    <w:bookmarkStart w:id="35"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2:</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w:t>
      </w:r>
    </w:p>
    <w:tbl>
      <w:tblPr>
        <w:tblStyle w:val="Table"/>
        <w:tblW w:type="pct" w:w="5000"/>
        <w:jc w:val="center"/>
        <w:tblLook w:firstRow="1" w:lastRow="0" w:firstColumn="0" w:lastColumn="0" w:noHBand="0" w:noVBand="0" w:val="0020"/>
        <w:tblCaption w:val="Table 2: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Live-LLM headline run (reproduces Section 7 numbers exactly):</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main_run_002</w:t>
      </w:r>
      <w:r>
        <w:br/>
      </w:r>
      <w:r>
        <w:br/>
      </w:r>
      <w:r>
        <w:rPr>
          <w:rStyle w:val="VerbatimChar"/>
        </w:rPr>
        <w:t xml:space="preserve"># Post-hoc adversary audit (Section 8 numbers):</w:t>
      </w:r>
      <w:r>
        <w:br/>
      </w:r>
      <w:r>
        <w:rPr>
          <w:rStyle w:val="VerbatimChar"/>
        </w:rPr>
        <w:t xml:space="preserve">for seed in 17 23 41; do</w:t>
      </w:r>
      <w:r>
        <w:br/>
      </w:r>
      <w:r>
        <w:rPr>
          <w:rStyle w:val="VerbatimChar"/>
        </w:rPr>
        <w:t xml:space="preserve">  python scripts/posthoc_audit.py --run-id main_run_002_seed${seed} --backend openai</w:t>
      </w:r>
      <w:r>
        <w:br/>
      </w:r>
      <w:r>
        <w:rPr>
          <w:rStyle w:val="VerbatimChar"/>
        </w:rPr>
        <w:t xml:space="preserve">done</w:t>
      </w:r>
      <w:r>
        <w:br/>
      </w:r>
      <w:r>
        <w:br/>
      </w:r>
      <w:r>
        <w:rPr>
          <w:rStyle w:val="VerbatimChar"/>
        </w:rPr>
        <w:t xml:space="preserve">python scripts/aggregate_multiseed.py --base main_run_002</w:t>
      </w:r>
    </w:p>
    <w:bookmarkEnd w:id="35"/>
    <w:bookmarkStart w:id="36"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36"/>
    <w:bookmarkEnd w:id="37"/>
    <w:bookmarkStart w:id="43" w:name="sec-results"/>
    <w:p>
      <w:pPr>
        <w:pStyle w:val="Heading2"/>
        <w:keepNext/>
        <w:keepLines/>
        <w:widowControl w:val="1"/>
      </w:pPr>
      <w:r>
        <w:t xml:space="preserve">7</w:t>
      </w:r>
      <w:r>
        <w:t xml:space="preserve">Results</w:t>
      </w:r>
    </w:p>
    <w:bookmarkStart w:id="38" w:name="X1e0dc7ce2dd52e806ffada9e9bb17d79b78dd89"/>
    <w:p>
      <w:pPr>
        <w:pStyle w:val="Heading3"/>
        <w:keepNext/>
        <w:keepLines/>
        <w:widowControl w:val="1"/>
      </w:pPr>
      <w:r>
        <w:t xml:space="preserve">7.1</w:t>
      </w:r>
      <w:r>
        <w:t xml:space="preserve">Headline finding under a TF-IDF reader: a 0.18 cost (directional, underpowered)</w:t>
      </w:r>
    </w:p>
    <w:p>
      <w:pPr>
        <w:spacing w:before="160" w:after="60" w:line="240" w:lineRule="auto"/>
        <w:keepNext/>
        <w:keepLines/>
        <w:widowControl w:val="1"/>
      </w:pPr>
      <w:r>
        <w:rPr>
          <w:b/>
          <w:i/>
        </w:rPr>
        <w:t>Table 3:</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5. Bold cells highlight the TF-IDF gap: full_classic dominates downstream F1 under TF-IDF features; adding the 4 GAN adversaries drops F1 by 0.18 absolute (directional 3/3 seeds, underpowered at ).</w:t>
      </w:r>
    </w:p>
    <w:tbl>
      <w:tblPr>
        <w:tblStyle w:val="Table"/>
        <w:tblW w:type="pct" w:w="5000"/>
        <w:jc w:val="center"/>
        <w:tblLook w:firstRow="1" w:lastRow="0" w:firstColumn="0" w:lastColumn="0" w:noHBand="0" w:noVBand="0" w:val="0020"/>
        <w:tblCaption w:val="Table 3: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5. Bold cells highlight the TF-IDF gap: full_classic dominates downstream F1 under TF-IDF features; adding the 4 GAN adversaries drops F1 by 0.18 absolute (directional 3/3 seeds, underpowered at N=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3.</w:t>
      </w:r>
      <w:r>
        <w:t xml:space="preserve"> </w:t>
      </w:r>
      <w:r>
        <w:rPr>
          <w:b/>
          <w:bCs/>
        </w:rPr>
        <w:t xml:space="preserve">(i)</w:t>
      </w:r>
      <w:r>
        <w:t xml:space="preserve"> </w:t>
      </w:r>
      <w:r>
        <w:t xml:space="preserve">Under TF-IDF</w:t>
      </w:r>
      <w:r>
        <w:t xml:space="preserve"> </w:t>
      </w:r>
      <m:oMath>
        <m:r>
          <m:rPr>
            <m:sty m:val="p"/>
          </m:rPr>
          <m:t>+</m:t>
        </m:r>
      </m:oMath>
      <w:r>
        <w:t xml:space="preserve"> </w:t>
      </w:r>
      <w:r>
        <w:t xml:space="preserve">logistic regression, the three-critic loop (</w:t>
      </w:r>
      <w:r>
        <w:rPr>
          <w:rStyle w:val="VerbatimChar"/>
        </w:rPr>
        <w:t xml:space="preserve">full_classic</w:t>
      </w:r>
      <w:r>
        <w:t xml:space="preserve">) achieves macro F1</w:t>
      </w:r>
      <w:r>
        <w:t xml:space="preserve"> </w:t>
      </w:r>
      <m:oMath>
        <m:r>
          <m:t>0.58</m:t>
        </m:r>
        <m:r>
          <m:rPr>
            <m:sty m:val="p"/>
          </m:rPr>
          <m:t>±</m:t>
        </m:r>
        <m:r>
          <m:t>0.05</m:t>
        </m:r>
      </m:oMath>
      <w:r>
        <w:t xml:space="preserve">; adding the four GAN-style adversaries (</w:t>
      </w:r>
      <w:r>
        <w:rPr>
          <w:rStyle w:val="VerbatimChar"/>
        </w:rPr>
        <w:t xml:space="preserve">full_attrforge</w:t>
      </w:r>
      <w:r>
        <w:t xml:space="preserve">) drops it to</w:t>
      </w:r>
      <w:r>
        <w:t xml:space="preserve"> </w:t>
      </w:r>
      <m:oMath>
        <m:r>
          <m:t>0.40</m:t>
        </m:r>
        <m:r>
          <m:rPr>
            <m:sty m:val="p"/>
          </m:rPr>
          <m:t>±</m:t>
        </m:r>
        <m:r>
          <m:t>0.06</m:t>
        </m:r>
      </m:oMath>
      <w:r>
        <w:t xml:space="preserve">. The mean paired difference is</w:t>
      </w:r>
      <w:r>
        <w:t xml:space="preserve"> </w:t>
      </w:r>
      <m:oMath>
        <m:r>
          <m:rPr>
            <m:sty m:val="p"/>
          </m:rPr>
          <m:t>−</m:t>
        </m:r>
        <m:r>
          <m:t>0.187</m:t>
        </m:r>
      </m:oMath>
      <w:r>
        <w:t xml:space="preserve"> </w:t>
      </w:r>
      <w:r>
        <w:t xml:space="preserve">with 95% bootstrap CI</w:t>
      </w:r>
      <w:r>
        <w:t xml:space="preserve"> </w:t>
      </w:r>
      <m:oMath>
        <m:r>
          <m:rPr>
            <m:sty m:val="p"/>
          </m:rPr>
          <m:t>[</m:t>
        </m:r>
        <m:r>
          <m:rPr>
            <m:sty m:val="p"/>
          </m:rPr>
          <m:t>−</m:t>
        </m:r>
        <m:r>
          <m:t>0.267</m:t>
        </m:r>
        <m:r>
          <m:rPr>
            <m:sty m:val="p"/>
          </m:rPr>
          <m:t>,</m:t>
        </m:r>
        <m:r>
          <m:rPr>
            <m:sty m:val="p"/>
          </m:rPr>
          <m:t>−</m:t>
        </m:r>
        <m:r>
          <m:t>0.067</m:t>
        </m:r>
        <m:r>
          <m:rPr>
            <m:sty m:val="p"/>
          </m:rPr>
          <m:t>]</m:t>
        </m:r>
      </m:oMath>
      <w:r>
        <w:t xml:space="preserve">. The gap is in the same direction across all three seeds (per-seed diffs</w:t>
      </w:r>
      <w:r>
        <w:t xml:space="preserve"> </w:t>
      </w:r>
      <m:oMath>
        <m:r>
          <m:rPr>
            <m:sty m:val="p"/>
          </m:rPr>
          <m:t>−</m:t>
        </m:r>
        <m:r>
          <m:t>0.23</m:t>
        </m:r>
      </m:oMath>
      <w:r>
        <w:t xml:space="preserve">,</w:t>
      </w:r>
      <w:r>
        <w:t xml:space="preserve"> </w:t>
      </w:r>
      <m:oMath>
        <m:r>
          <m:rPr>
            <m:sty m:val="p"/>
          </m:rPr>
          <m:t>−</m:t>
        </m:r>
        <m:r>
          <m:t>0.27</m:t>
        </m:r>
      </m:oMath>
      <w:r>
        <w:t xml:space="preserve">,</w:t>
      </w:r>
      <w:r>
        <w:t xml:space="preserve"> </w:t>
      </w:r>
      <m:oMath>
        <m:r>
          <m:rPr>
            <m:sty m:val="p"/>
          </m:rPr>
          <m:t>−</m:t>
        </m:r>
        <m:r>
          <m:t>0.07</m:t>
        </m:r>
      </m:oMath>
      <w:r>
        <w:t xml:space="preserve">); the conventional paired-t</w:t>
      </w:r>
      <w:r>
        <w:t xml:space="preserve"> </w:t>
      </w:r>
      <m:oMath>
        <m:r>
          <m:t>p</m:t>
        </m:r>
        <m:r>
          <m:rPr>
            <m:sty m:val="p"/>
          </m:rPr>
          <m:t>=</m:t>
        </m:r>
        <m:r>
          <m:t>0.09</m:t>
        </m:r>
      </m:oMath>
      <w:r>
        <w:t xml:space="preserve"> </w:t>
      </w:r>
      <w:r>
        <w:t xml:space="preserve">and Wilcoxon</w:t>
      </w:r>
      <w:r>
        <w:t xml:space="preserve"> </w:t>
      </w:r>
      <m:oMath>
        <m:r>
          <m:t>p</m:t>
        </m:r>
        <m:r>
          <m:rPr>
            <m:sty m:val="p"/>
          </m:rPr>
          <m:t>=</m:t>
        </m:r>
        <m:r>
          <m:t>0.25</m:t>
        </m:r>
      </m:oMath>
      <w:r>
        <w:t xml:space="preserve"> </w:t>
      </w:r>
      <w:r>
        <w:t xml:space="preserve">fall short of</w:t>
      </w:r>
      <w:r>
        <w:t xml:space="preserve"> </w:t>
      </w:r>
      <m:oMath>
        <m:r>
          <m:t>0.05</m:t>
        </m:r>
      </m:oMath>
      <w:r>
        <w:t xml:space="preserve"> </w:t>
      </w:r>
      <w:r>
        <w:t xml:space="preserve">at</w:t>
      </w:r>
      <w:r>
        <w:t xml:space="preserve"> </w:t>
      </w:r>
      <m:oMath>
        <m:r>
          <m:t>N</m:t>
        </m:r>
        <m:r>
          <m:rPr>
            <m:sty m:val="p"/>
          </m:rPr>
          <m:t>=</m:t>
        </m:r>
        <m:r>
          <m:t>3</m:t>
        </m:r>
      </m:oMath>
      <w:r>
        <w:t xml:space="preserve">, so the finding is directional rather than significant under standard tests.</w:t>
      </w:r>
      <w:r>
        <w:t xml:space="preserve"> </w:t>
      </w:r>
      <w:r>
        <w:rPr>
          <w:b/>
          <w:bCs/>
        </w:rPr>
        <w:t xml:space="preserve">(ii)</w:t>
      </w:r>
      <w:r>
        <w:t xml:space="preserve"> </w:t>
      </w:r>
      <w:r>
        <w:t xml:space="preserve">The loop-internal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Iteration is making the samples more detectable as synthetic, not less.</w:t>
      </w:r>
      <w:r>
        <w:t xml:space="preserve"> </w:t>
      </w:r>
      <w:r>
        <w:rPr>
          <w:b/>
          <w:bCs/>
        </w:rPr>
        <w:t xml:space="preserve">(iii)</w:t>
      </w:r>
      <w:r>
        <w:t xml:space="preserve"> </w:t>
      </w:r>
      <w:r>
        <w:t xml:space="preserve">Attribute fidelity is low:</w:t>
      </w:r>
      <w:r>
        <w:t xml:space="preserve"> </w:t>
      </w:r>
      <m:oMath>
        <m:r>
          <m:t>0.06</m:t>
        </m:r>
        <m:r>
          <m:rPr>
            <m:sty m:val="p"/>
          </m:rPr>
          <m:t>±</m:t>
        </m:r>
        <m:r>
          <m:t>0.06</m:t>
        </m:r>
      </m:oMath>
      <w:r>
        <w:t xml:space="preserve"> </w:t>
      </w:r>
      <w:r>
        <w:t xml:space="preserve">and</w:t>
      </w:r>
      <w:r>
        <w:t xml:space="preserve"> </w:t>
      </w:r>
      <m:oMath>
        <m:r>
          <m:t>0.10</m:t>
        </m:r>
        <m:r>
          <m:rPr>
            <m:sty m:val="p"/>
          </m:rPr>
          <m:t>±</m:t>
        </m:r>
        <m:r>
          <m:t>0.10</m:t>
        </m:r>
      </m:oMath>
      <w:r>
        <w:t xml:space="preserve"> </w:t>
      </w:r>
      <w:r>
        <w:t xml:space="preserve">for the two conditions where the verifier runs. The LLM verifier judges that fewer than 1 in 10 samples match the requested attribute vector.</w:t>
      </w:r>
    </w:p>
    <w:p>
      <w:pPr>
        <w:pStyle w:val="BodyText"/>
        <w:jc w:val="both"/>
        <w:keepNext w:val="0"/>
        <w:keepLines w:val="0"/>
        <w:widowControl w:val="1"/>
      </w:pPr>
      <w:r>
        <w:t xml:space="preserve">The adversaries are clearly active: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verified deterministically that each banned phrasing is suppressed in subsequent generation. The loop is doing what we designed it to do. The tradeoff is that doing what the design prescribes produces samples that are</w:t>
      </w:r>
      <w:r>
        <w:t xml:space="preserve"> </w:t>
      </w:r>
      <w:r>
        <w:rPr>
          <w:i/>
          <w:iCs/>
        </w:rPr>
        <w:t xml:space="preserve">simultaneously</w:t>
      </w:r>
      <w:r>
        <w:t xml:space="preserve"> </w:t>
      </w:r>
      <w:r>
        <w:t xml:space="preserve">more surface-diverse, less attribute-faithful, more LLM-detectable to a per-sample discriminator, and harder to classify by intent with a TF-IDF model.</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classifier accuracy and macro F1 with TF-IDF features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with TF-IDF + logistic regression, mean ± std across 3 random seeds. full_classic achieves the best F1 (0.58 ± 0.05); full_attrforge drops to 0.40 ± 0.06. The 0.18 gap on TF-IDF is the headline of the first half of our story.</w:t>
      </w:r>
    </w:p>
    <w:bookmarkEnd w:id="38"/>
    <w:bookmarkStart w:id="39" w:name="X919913d89481ff25c352225c145c01159d6a2c3"/>
    <w:p>
      <w:pPr>
        <w:pStyle w:val="Heading3"/>
        <w:keepNext/>
        <w:keepLines/>
        <w:widowControl w:val="1"/>
      </w:pPr>
      <w:r>
        <w:t xml:space="preserve">7.2</w:t>
      </w:r>
      <w:r>
        <w:t xml:space="preserve">The cost vanishes under a sentence-transformer reader (not a reversal)</w:t>
      </w:r>
    </w:p>
    <w:p>
      <w:pPr>
        <w:pStyle w:val="FirstParagraph"/>
        <w:jc w:val="both"/>
        <w:keepNext w:val="0"/>
        <w:keepLines w:val="0"/>
        <w:widowControl w:val="1"/>
      </w:pPr>
      <w:r>
        <w:t xml:space="preserve">A weak downstream classifier (TF-IDF + logistic regression) is the simplest train-on-synthetic / test-on-real protocol, but it gives every downstream signal a strong keyword-consistency prior. To check whether the headline tradeoff is a property of the synthetic data or a brittleness of the TF-IDF reading of it, we ran the same train-on-synth / test-on-real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Downstream macro F1 across three classifier choices on the same synthetic-data batches (live gpt-4o-mini, mean ± std across 3 random seeds). Under TF-IDF word features the 3-critic loop is reliably ahead of the 7-critic loop across all 3 seeds; under sentence-transformer embeddings the same comparison is statistically indistinguishable from zero (paired-t , CI ). Means alone show a small positive sign for the 7-critic loop under embeddings, but with  seeds we cannot reject the null of no difference. The character -gram classifier sits between the two.</w:t>
      </w:r>
    </w:p>
    <w:p>
      <w:pPr>
        <w:spacing w:before="160" w:after="60" w:line="240" w:lineRule="auto"/>
        <w:keepNext/>
        <w:keepLines/>
        <w:widowControl w:val="1"/>
      </w:pPr>
      <w:r>
        <w:rPr>
          <w:b/>
          <w:i/>
        </w:rPr>
        <w:t>Table 4:</w:t>
      </w:r>
      <w:r>
        <w:rPr>
          <w:b w:val="0"/>
          <w:i/>
        </w:rPr>
        <w:t xml:space="preserve"> </w:t>
      </w:r>
      <w:r>
        <w:rPr>
          <w:b w:val="0"/>
          <w:i/>
        </w:rPr>
        <w:t>Multi-classifier downstream macro F1 (mean ± std across 3 seeds). Bold cells are the best per-classifier column by mean. Under TF-IDF word features the 7-critic loop is reliably below the 3-critic loop across all 3 seeds (paired-t , Wilcoxon , 95% bootstrap CI  on the diff; underpowered but directional). Under sentence-transformer features the same comparison is statistically indistinguishable from zero (paired-t , Wilcoxon , CI ).</w:t>
      </w:r>
    </w:p>
    <w:tbl>
      <w:tblPr>
        <w:tblStyle w:val="Table"/>
        <w:tblW w:type="pct" w:w="5000"/>
        <w:jc w:val="center"/>
        <w:tblLook w:firstRow="1" w:lastRow="0" w:firstColumn="0" w:lastColumn="0" w:noHBand="0" w:noVBand="0" w:val="0020"/>
        <w:tblCaption w:val="Table 4: Multi-classifier downstream macro F1 (mean ± std across 3 seeds). Bold cells are the best per-classifier column by mean. Under TF-IDF word features the 7-critic loop is reliably below the 3-critic loop across all 3 seeds (paired-t p=0.09, Wilcoxon p=0.25, 95% bootstrap CI [-0.27, -0.07] on the diff; underpowered but directional). Under sentence-transformer features the same comparison is statistically indistinguishable from zero (paired-t p=0.66, Wilcoxon p=0.75, CI [-0.07, +0.1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three classifiers disagree about the ranking only under TF-IDF word features, where the 7-critic loop is systematically penalized. Under sentence-transformer features the 3-critic and 7-critic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still scores higher by mean (</w:t>
      </w:r>
      <m:oMath>
        <m:r>
          <m:t>0.52</m:t>
        </m:r>
      </m:oMath>
      <w:r>
        <w:t xml:space="preserve"> </w:t>
      </w:r>
      <w:r>
        <w:t xml:space="preserve">vs</w:t>
      </w:r>
      <w:r>
        <w:t xml:space="preserve"> </w:t>
      </w:r>
      <m:oMath>
        <m:r>
          <m:t>0.46</m:t>
        </m:r>
      </m:oMath>
      <w:r>
        <w:t xml:space="preserve">), but the gap is smaller than on word features. The strongest claim we can responsibly make from</w:t>
      </w:r>
      <w:r>
        <w:t xml:space="preserve"> </w:t>
      </w:r>
      <m:oMath>
        <m:r>
          <m:t>N</m:t>
        </m:r>
        <m:r>
          <m:rPr>
            <m:sty m:val="p"/>
          </m:rPr>
          <m:t>=</m:t>
        </m:r>
        <m:r>
          <m:t>3</m:t>
        </m:r>
      </m:oMath>
      <w:r>
        <w:t xml:space="preserve"> </w:t>
      </w:r>
      <w:r>
        <w:t xml:space="preserve">seeds is:</w:t>
      </w:r>
      <w:r>
        <w:t xml:space="preserve"> </w:t>
      </w:r>
      <w:r>
        <w:rPr>
          <w:b/>
          <w:bCs/>
        </w:rPr>
        <w:t xml:space="preserve">the cost of the GAN adversaries to a low-capacity classifier vanishes when the downstream reader has access to dense embeddings, but we cannot conclude from these data that the adversaries help</w:t>
      </w:r>
      <w:r>
        <w:t xml:space="preserve">. The classifier-dependence itself is the contribution: at the noise floor of a 10-item test set, single-classifier ablation tables produce ordering judgments that do not survive a classifier swap.</w:t>
      </w:r>
    </w:p>
    <w:p>
      <w:pPr>
        <w:pStyle w:val="BodyText"/>
        <w:jc w:val="both"/>
        <w:keepNext w:val="0"/>
        <w:keepLines w:val="0"/>
        <w:widowControl w:val="1"/>
      </w:pPr>
      <w:r>
        <w:t xml:space="preserve">Two consequences. First, train-on-synth / test-on-real reports that use only TF-IDF (a common choice in the older synthetic-data literature) are likely systematically pessimistic about diversity-inducing methods like ours. Second, train-on-synth / test-on-real reports that use only embedding-based classifiers are likely systematically optimistic about methods that introduce more surface variation, because the embedding model is already shielding against the brittleness of keyword classifiers. The honest reporting protocol is multi-classifier evaluation.</w:t>
      </w:r>
    </w:p>
    <w:bookmarkEnd w:id="39"/>
    <w:bookmarkStart w:id="40" w:name="realism-trajectory"/>
    <w:p>
      <w:pPr>
        <w:pStyle w:val="Heading3"/>
        <w:keepNext/>
        <w:keepLines/>
        <w:widowControl w:val="1"/>
      </w:pPr>
      <w:r>
        <w:t xml:space="preserve">7.3</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4:</w:t>
      </w:r>
      <w:r>
        <w:rPr>
          <w:b w:val="0"/>
          <w:i/>
        </w:rPr>
        <w:t xml:space="preserve"> </w:t>
      </w:r>
      <w:r>
        <w:rPr>
          <w:b w:val="0"/>
          <w:i/>
        </w:rPr>
        <w:t>Loop-internal realism discriminator accuracy on the mixed real/synth batch, mean ± std across 3 seeds. Chance level () is the target. Conditions without a realism discriminator default to chance because the metric is not computed for them. Among conditions where the discriminator runs, full_attrforge () is the closest to chance, beating full_classic () by . Both are far from the chance target: the loop makes samples more detectable, not less, but the GAN-style adversaries soften the trend.</w:t>
      </w:r>
    </w:p>
    <w:bookmarkEnd w:id="40"/>
    <w:bookmarkStart w:id="41" w:name="per-iteration-trajectory"/>
    <w:p>
      <w:pPr>
        <w:pStyle w:val="Heading3"/>
        <w:keepNext/>
        <w:keepLines/>
        <w:widowControl w:val="1"/>
      </w:pPr>
      <w:r>
        <w:t xml:space="preserve">7.4</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5:</w:t>
      </w:r>
      <w:r>
        <w:rPr>
          <w:b w:val="0"/>
          <w:i/>
        </w:rPr>
        <w:t xml:space="preserve"> </w:t>
      </w:r>
      <w:r>
        <w:rPr>
          <w:b w:val="0"/>
          <w:i/>
        </w:rPr>
        <w:t>Per-iteration downstream macro F1 with TF-IDF features (each point trains the classifier on that single iteration's batch of 16 samples; mean ± std across 3 seeds). The trajectories are non-monotonic. self_critique has the deepest iter-1 dip (). At iteration 2, full_attrforge has the highest mean F1 of any iterated condition (), above full_classic (); this reverses the cumulative-pool ranking from Table 3 ( vs ).</w:t>
      </w:r>
    </w:p>
    <w:p>
      <w:pPr>
        <w:pStyle w:val="BodyText"/>
        <w:jc w:val="both"/>
        <w:keepNext w:val="0"/>
        <w:keepLines w:val="0"/>
        <w:widowControl w:val="1"/>
      </w:pPr>
      <w:r>
        <w:t xml:space="preserve">The per-iteration vs cumulative inversion is worth noting. At iteration 2 alone (the final iteration),</w:t>
      </w:r>
      <w:r>
        <w:t xml:space="preserve"> </w:t>
      </w:r>
      <w:r>
        <w:rPr>
          <w:rStyle w:val="VerbatimChar"/>
        </w:rPr>
        <w:t xml:space="preserve">full_attrforge</w:t>
      </w:r>
      <w:r>
        <w:t xml:space="preserve"> </w:t>
      </w:r>
      <w:r>
        <w:t xml:space="preserve">has the highest mean per-iteration F1; the cumulative classifier (trained on all 48 samples pooled across iterations 0, 1, 2) reverses this. The mechanism is straightforward: the prompt-updater's instruction set accumulates across iterations, so iteration 0 of</w:t>
      </w:r>
      <w:r>
        <w:t xml:space="preserve"> </w:t>
      </w:r>
      <w:r>
        <w:rPr>
          <w:rStyle w:val="VerbatimChar"/>
        </w:rPr>
        <w:t xml:space="preserve">full_attrforge</w:t>
      </w:r>
      <w:r>
        <w:t xml:space="preserve"> </w:t>
      </w:r>
      <w:r>
        <w:t xml:space="preserve">uses the same starter prompt as everyone else, while iteration 2 carries 11.7 banned-phrasing constraints plus pack-pattern instructions. The cumulative classifier averages over heterogeneous training distributions; the per-iteration classifier sees one homogeneous distribution. Neither view is wrong; together they show that the 7-critic loop's effect is back-loaded, not uniform across iterations.</w:t>
      </w:r>
    </w:p>
    <w:bookmarkEnd w:id="41"/>
    <w:bookmarkStart w:id="42" w:name="per-class-f1"/>
    <w:p>
      <w:pPr>
        <w:pStyle w:val="Heading3"/>
        <w:keepNext/>
        <w:keepLines/>
        <w:widowControl w:val="1"/>
      </w:pPr>
      <w:r>
        <w:t xml:space="preserve">7.5</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6:</w:t>
      </w:r>
      <w:r>
        <w:rPr>
          <w:b w:val="0"/>
          <w:i/>
        </w:rPr>
        <w:t xml:space="preserve"> </w:t>
      </w:r>
      <w:r>
        <w:rPr>
          <w:b w:val="0"/>
          <w:i/>
        </w:rPr>
        <w:t>Per-class F1 on the held-out real test set, mean ± std across 3 seeds (TF-IDF features). All conditions achieve relatively high F1 on classes with strong keyword signatures; general_question is the hardest class universally.</w:t>
      </w:r>
    </w:p>
    <w:bookmarkEnd w:id="42"/>
    <w:bookmarkEnd w:id="43"/>
    <w:bookmarkStart w:id="44"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3's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7:</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8:</w:t>
      </w:r>
      <w:r>
        <w:rPr>
          <w:b w:val="0"/>
          <w:i/>
        </w:rPr>
        <w:t xml:space="preserve"> </w:t>
      </w:r>
      <w:r>
        <w:rPr>
          <w:b w:val="0"/>
          <w:i/>
        </w:rPr>
        <w:t>Post-hoc audit results. The Pack Discriminator (top left), Mode-Seeking (top right), Coverage Classifier AUROC (bottom left), and Mode Hunter (bottom right) run on every condition's final batch with re-seeded RNG per condition. Mean ± std over 3 random seeds. The dashed horizontal line in the Pack panel is the null reference: Pack accuracy when both packs are drawn from the real set ( in this domain). Chance is .</w:t>
      </w:r>
    </w:p>
    <w:p>
      <w:pPr>
        <w:spacing w:before="160" w:after="60" w:line="240" w:lineRule="auto"/>
        <w:keepNext/>
        <w:keepLines/>
        <w:widowControl w:val="1"/>
      </w:pPr>
      <w:r>
        <w:rPr>
          <w:b/>
          <w:i/>
        </w:rPr>
        <w:t>Table 5:</w:t>
      </w:r>
      <w:r>
        <w:rPr>
          <w:b w:val="0"/>
          <w:i/>
        </w:rPr>
        <w:t xml:space="preserve"> </w:t>
      </w:r>
      <w:r>
        <w:rPr>
          <w:b w:val="0"/>
          <w:i/>
        </w:rPr>
        <w:t>Post-hoc adversary audit on the live-LLM run (main_run_002,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is the loop-internal realism discriminator score from Table 3 reproduced here for context; it is not part of the post-hoc audit.</w:t>
      </w:r>
    </w:p>
    <w:tbl>
      <w:tblPr>
        <w:tblStyle w:val="Table"/>
        <w:tblW w:type="pct" w:w="5000"/>
        <w:jc w:val="center"/>
        <w:tblLook w:firstRow="1" w:lastRow="0" w:firstColumn="0" w:lastColumn="0" w:noHBand="0" w:noVBand="0" w:val="0020"/>
        <w:tblCaption w:val="Table 5: Post-hoc adversary audit on the live-LLM run (main_run_002,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is the loop-internal realism discriminator score from Table 3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takeaways from the audit (live-LLM</w:t>
      </w:r>
      <w:r>
        <w:t xml:space="preserve"> </w:t>
      </w:r>
      <w:r>
        <w:rPr>
          <w:rStyle w:val="VerbatimChar"/>
        </w:rPr>
        <w:t xml:space="preserve">main_run_002</w:t>
      </w:r>
      <w:r>
        <w:t xml:space="preserve">, mean ± std over 3 seeds):</w:t>
      </w:r>
    </w:p>
    <w:p>
      <w:pPr>
        <w:pStyle w:val="Compact"/>
        <w:numPr>
          <w:ilvl w:val="0"/>
          <w:numId w:val="1002"/>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2"/>
        </w:numPr>
        <w:jc w:val="both"/>
        <w:keepNext w:val="0"/>
        <w:keepLines w:val="0"/>
        <w:widowControl w:val="1"/>
      </w:pPr>
      <w:r>
        <w:rPr>
          <w:b/>
          <w:bCs/>
        </w:rPr>
        <w:t xml:space="preserve">Mode-Seeking ratio is roughly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This is a clean</w:t>
      </w:r>
      <w:r>
        <w:t xml:space="preserve"> </w:t>
      </w:r>
      <w:r>
        <w:rPr>
          <w:i/>
          <w:iCs/>
        </w:rPr>
        <w:t xml:space="preserve">negative finding</w:t>
      </w:r>
      <w:r>
        <w:t xml:space="preserve">: on this task, the prompt-update loop does not change the attribute-responsiveness of the generator's surface text in any direction. The Mode-Seeking critic is doing its job (computing the ratio); the loop simply does not move it.</w:t>
      </w:r>
    </w:p>
    <w:p>
      <w:pPr>
        <w:pStyle w:val="Compact"/>
        <w:numPr>
          <w:ilvl w:val="0"/>
          <w:numId w:val="1002"/>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perfectly separates real from synthetic for every batch produced by every condition. The Coverage Hole Finder's exemplar-injection mechanism does not close this gap on this task; whether this reflects fundamental separability of</w:t>
      </w:r>
      <w:r>
        <w:t xml:space="preserve"> </w:t>
      </w:r>
      <w:r>
        <w:rPr>
          <w:rStyle w:val="VerbatimChar"/>
        </w:rPr>
        <w:t xml:space="preserve">gpt-4o-mini</w:t>
      </w:r>
      <w:r>
        <w:t xml:space="preserve"> </w:t>
      </w:r>
      <w:r>
        <w:t xml:space="preserve">output from human customer-support text, or an artifact of small-</w:t>
      </w:r>
      <m:oMath>
        <m:r>
          <m:t>N</m:t>
        </m:r>
      </m:oMath>
      <w:r>
        <w:t xml:space="preserve"> </w:t>
      </w:r>
      <w:r>
        <w:t xml:space="preserve">logistic regression with fully-flexible vocabulary, remains open. We mark this as the second of three honest negative findings.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44"/>
    <w:bookmarkStart w:id="51" w:name="sec-discussion"/>
    <w:p>
      <w:pPr>
        <w:pStyle w:val="Heading2"/>
        <w:keepNext/>
        <w:keepLines/>
        <w:widowControl w:val="1"/>
      </w:pPr>
      <w:r>
        <w:t xml:space="preserve">9</w:t>
      </w:r>
      <w:r>
        <w:t xml:space="preserve">Discussion</w:t>
      </w:r>
    </w:p>
    <w:bookmarkStart w:id="45" w:name="what-the-live-llm-evaluation-shows"/>
    <w:p>
      <w:pPr>
        <w:pStyle w:val="Heading3"/>
        <w:keepNext/>
        <w:keepLines/>
        <w:widowControl w:val="1"/>
      </w:pPr>
      <w:r>
        <w:t xml:space="preserve">9.1</w:t>
      </w:r>
      <w:r>
        <w:t xml:space="preserve">What the live-LLM evaluation shows</w:t>
      </w:r>
    </w:p>
    <w:p>
      <w:pPr>
        <w:pStyle w:val="FirstParagraph"/>
        <w:jc w:val="both"/>
        <w:keepNext w:val="0"/>
        <w:keepLines w:val="0"/>
        <w:widowControl w:val="1"/>
      </w:pPr>
      <w:r>
        <w:t xml:space="preserve">The 3-seed live-</w:t>
      </w:r>
      <w:r>
        <w:rPr>
          <w:rStyle w:val="VerbatimChar"/>
        </w:rPr>
        <w:t xml:space="preserve">gpt-4o-mini</w:t>
      </w:r>
      <w:r>
        <w:t xml:space="preserve"> </w:t>
      </w:r>
      <w:r>
        <w:t xml:space="preserve">evaluation establishes four claims. First, the harness is correct end-to-end: every condition runs, every metric is computed, every iteration writes a manifest. Second, under TF-IDF features, the seven-critic loop scores macro F1</w:t>
      </w:r>
      <w:r>
        <w:t xml:space="preserve"> </w:t>
      </w:r>
      <m:oMath>
        <m:r>
          <m:t>0.18</m:t>
        </m:r>
      </m:oMath>
      <w:r>
        <w:t xml:space="preserve"> </w:t>
      </w:r>
      <w:r>
        <w:t xml:space="preserve">below the three-critic baseline, directionally consistent across all 3 seeds; the gap is statistically underpowered at</w:t>
      </w:r>
      <w:r>
        <w:t xml:space="preserve"> </w:t>
      </w:r>
      <m:oMath>
        <m:r>
          <m:t>N</m:t>
        </m:r>
        <m:r>
          <m:rPr>
            <m:sty m:val="p"/>
          </m:rPr>
          <m:t>=</m:t>
        </m:r>
        <m:r>
          <m:t>3</m:t>
        </m:r>
      </m:oMath>
      <w:r>
        <w:t xml:space="preserve"> </w:t>
      </w:r>
      <w:r>
        <w:t xml:space="preserve">(paired-t</w:t>
      </w:r>
      <w:r>
        <w:t xml:space="preserve"> </w:t>
      </w:r>
      <m:oMath>
        <m:r>
          <m:t>p</m:t>
        </m:r>
        <m:r>
          <m:rPr>
            <m:sty m:val="p"/>
          </m:rPr>
          <m:t>=</m:t>
        </m:r>
        <m:r>
          <m:t>0.09</m:t>
        </m:r>
      </m:oMath>
      <w:r>
        <w:t xml:space="preserve">) but the 95% bootstrap CI excludes zero. Third, the same gap is statistically indistinguishable from zero under sentence-transformer features, so the cost of the GAN adversaries to downstream utility depends on the downstream reader's representation capacity. Fourth, on the realism axis, the seven-critic loop sits</w:t>
      </w:r>
      <w:r>
        <w:t xml:space="preserve"> </w:t>
      </w:r>
      <m:oMath>
        <m:r>
          <m:t>0.09</m:t>
        </m:r>
      </m:oMath>
      <w:r>
        <w:t xml:space="preserve"> </w:t>
      </w:r>
      <w:r>
        <w:t xml:space="preserve">closer to chance than the three-critic baseline (</w:t>
      </w:r>
      <m:oMath>
        <m:r>
          <m:t>0.83</m:t>
        </m:r>
        <m:r>
          <m:rPr>
            <m:sty m:val="p"/>
          </m:rPr>
          <m:t>±</m:t>
        </m:r>
        <m:r>
          <m:t>0.17</m:t>
        </m:r>
      </m:oMath>
      <w:r>
        <w:t xml:space="preserve"> </w:t>
      </w:r>
      <w:r>
        <w:t xml:space="preserve">vs</w:t>
      </w:r>
      <w:r>
        <w:t xml:space="preserve"> </w:t>
      </w:r>
      <m:oMath>
        <m:r>
          <m:t>0.92</m:t>
        </m:r>
        <m:r>
          <m:rPr>
            <m:sty m:val="p"/>
          </m:rPr>
          <m:t>±</m:t>
        </m:r>
        <m:r>
          <m:t>0.14</m:t>
        </m:r>
      </m:oMath>
      <w:r>
        <w:t xml:space="preserve">); both are far from chance, so the loop is making samples more detectable, but the GAN adversaries soften the trend.</w:t>
      </w:r>
    </w:p>
    <w:bookmarkEnd w:id="45"/>
    <w:bookmarkStart w:id="46" w:name="what-the-evaluation-does-not-show"/>
    <w:p>
      <w:pPr>
        <w:pStyle w:val="Heading3"/>
        <w:keepNext/>
        <w:keepLines/>
        <w:widowControl w:val="1"/>
      </w:pPr>
      <w:r>
        <w:t xml:space="preserve">9.2</w:t>
      </w:r>
      <w:r>
        <w:t xml:space="preserve">What the evaluation does not show</w:t>
      </w:r>
    </w:p>
    <w:p>
      <w:pPr>
        <w:pStyle w:val="FirstParagraph"/>
        <w:jc w:val="both"/>
        <w:keepNext w:val="0"/>
        <w:keepLines w:val="0"/>
        <w:widowControl w:val="1"/>
      </w:pPr>
      <w:r>
        <w:t xml:space="preserve">We do not claim statistical significance at</w:t>
      </w:r>
      <w:r>
        <w:t xml:space="preserve"> </w:t>
      </w:r>
      <m:oMath>
        <m:r>
          <m:t>α</m:t>
        </m:r>
        <m:r>
          <m:rPr>
            <m:sty m:val="p"/>
          </m:rPr>
          <m:t>=</m:t>
        </m:r>
        <m:r>
          <m:t>0.05</m:t>
        </m:r>
      </m:oMath>
      <w:r>
        <w:t xml:space="preserve"> </w:t>
      </w:r>
      <w:r>
        <w:t xml:space="preserve">for the TF-IDF gap: the conventional paired-t and Wilcoxon tests are underpowered at</w:t>
      </w:r>
      <w:r>
        <w:t xml:space="preserve"> </w:t>
      </w:r>
      <m:oMath>
        <m:r>
          <m:t>N</m:t>
        </m:r>
        <m:r>
          <m:rPr>
            <m:sty m:val="p"/>
          </m:rPr>
          <m:t>=</m:t>
        </m:r>
        <m:r>
          <m:t>3</m:t>
        </m:r>
      </m:oMath>
      <w:r>
        <w:t xml:space="preserve">. We do not claim the seven-critic loop strictly improves downstream utility under embeddings: the mean difference is positive but the CI includes zero. We do not claim the result generalizes beyond this single customer-support intent task; we discuss multi-task replication as a limitation (Section 10). We also do not claim full attribute fidelity: the LLM verifier judges that fewer than 10% of generated samples satisfy their requested attribute vector, an honest negative finding that holds for both the three-critic and seven-critic loops.</w:t>
      </w:r>
    </w:p>
    <w:bookmarkEnd w:id="46"/>
    <w:bookmarkStart w:id="47"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47"/>
    <w:bookmarkStart w:id="48"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48"/>
    <w:bookmarkStart w:id="49"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49"/>
    <w:bookmarkStart w:id="50"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w:t>
      </w:r>
    </w:p>
    <w:bookmarkEnd w:id="50"/>
    <w:bookmarkEnd w:id="51"/>
    <w:bookmarkStart w:id="52" w:name="sec-limitations"/>
    <w:p>
      <w:pPr>
        <w:pStyle w:val="Heading2"/>
        <w:keepNext/>
        <w:keepLines/>
        <w:widowControl w:val="1"/>
      </w:pPr>
      <w:r>
        <w:t xml:space="preserve">10</w:t>
      </w:r>
      <w:r>
        <w:t xml:space="preserve">Limitations</w:t>
      </w:r>
    </w:p>
    <w:p>
      <w:pPr>
        <w:pStyle w:val="Compact"/>
        <w:numPr>
          <w:ilvl w:val="0"/>
          <w:numId w:val="1003"/>
        </w:numPr>
        <w:jc w:val="both"/>
        <w:keepNext w:val="0"/>
        <w:keepLines w:val="0"/>
        <w:widowControl w:val="1"/>
      </w:pPr>
      <w:r>
        <w:rPr>
          <w:b/>
          <w:bCs/>
        </w:rPr>
        <w:t xml:space="preserve">Small evaluation budget.</w:t>
      </w:r>
      <w:r>
        <w:t xml:space="preserve"> </w:t>
      </w:r>
      <w:r>
        <w:t xml:space="preserve">Our headline numbers come from a live</w:t>
      </w:r>
      <w:r>
        <w:t xml:space="preserve"> </w:t>
      </w:r>
      <w:r>
        <w:rPr>
          <w:rStyle w:val="VerbatimChar"/>
        </w:rPr>
        <w:t xml:space="preserve">gpt-4o-mini</w:t>
      </w:r>
      <w:r>
        <w:t xml:space="preserve"> </w:t>
      </w:r>
      <w:r>
        <w:t xml:space="preserve">run with 3 random seeds, 7 conditions, 3 iterations of 16 samples each (21 condition-runs), and a 10-item held-out real test set. Cross-seed standard deviation is large for several conditions (e.g.,</w:t>
      </w:r>
      <w:r>
        <w:t xml:space="preserve"> </w:t>
      </w:r>
      <m:oMath>
        <m:r>
          <m:rPr>
            <m:sty m:val="p"/>
          </m:rPr>
          <m:t>±</m:t>
        </m:r>
        <m:r>
          <m:t>0.19</m:t>
        </m:r>
      </m:oMath>
      <w:r>
        <w:t xml:space="preserve"> </w:t>
      </w:r>
      <w:r>
        <w:t xml:space="preserve">macro F1 for</w:t>
      </w:r>
      <w:r>
        <w:t xml:space="preserve"> </w:t>
      </w:r>
      <w:r>
        <w:rPr>
          <w:rStyle w:val="VerbatimChar"/>
        </w:rPr>
        <w:t xml:space="preserve">few_shot</w:t>
      </w:r>
      <w:r>
        <w:t xml:space="preserve"> </w:t>
      </w:r>
      <w:r>
        <w:t xml:space="preserve">under TF-IDF), the conventional paired-t and Wilcoxon tests are underpowered, and the bootstrap CIs are correspondingly wide. The directional findings (TF-IDF gap, realism discriminator drift) are consistent across seeds; the per-classifier ordering claims (Section 7.2) are not statistically significant at</w:t>
      </w:r>
      <w:r>
        <w:t xml:space="preserve"> </w:t>
      </w:r>
      <m:oMath>
        <m:r>
          <m:t>α</m:t>
        </m:r>
        <m:r>
          <m:rPr>
            <m:sty m:val="p"/>
          </m:rPr>
          <m:t>=</m:t>
        </m:r>
        <m:r>
          <m:t>0.05</m:t>
        </m:r>
      </m:oMath>
      <w:r>
        <w:t xml:space="preserve">. A multi-task and multi-domain follow-up with 5 or more seeds and a larger held-out test would tighten every interval; the harness is built for that re-run.</w:t>
      </w:r>
    </w:p>
    <w:p>
      <w:pPr>
        <w:pStyle w:val="Compact"/>
        <w:numPr>
          <w:ilvl w:val="0"/>
          <w:numId w:val="1003"/>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3"/>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3"/>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3"/>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3"/>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3"/>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3"/>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2"/>
    <w:bookmarkStart w:id="54"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 multi-objective prompt-debugging framework that treats LLM synthetic data generation as iterative critic-guided prompt optimization, and transferred four mode-collapse defenses from the GAN literature into the prompt-debugging setting (Pack Discriminator, Mode-Seeking, Mode Hunter with persistent memory, Coverage Hole Finder via density-ratio estimation). Across 3 random seeds on a customer-support intent task with live</w:t>
      </w:r>
      <w:r>
        <w:t xml:space="preserve"> </w:t>
      </w:r>
      <w:r>
        <w:rPr>
          <w:rStyle w:val="VerbatimChar"/>
        </w:rPr>
        <w:t xml:space="preserve">gpt-4o-mini</w:t>
      </w:r>
      <w:r>
        <w:t xml:space="preserve">, the seven-critic loop scores 0.18 macro F1 below a three-critic baseline under a TF-IDF</w:t>
      </w:r>
      <w:r>
        <w:t xml:space="preserve"> </w:t>
      </w:r>
      <m:oMath>
        <m:r>
          <m:rPr>
            <m:sty m:val="p"/>
          </m:rPr>
          <m:t>+</m:t>
        </m:r>
      </m:oMath>
      <w:r>
        <w:t xml:space="preserve"> </w:t>
      </w:r>
      <w:r>
        <w:t xml:space="preserve">logistic-regression downstream classifier (directional across all 3 seeds, 95% bootstrap CI excludes zero,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same comparison under sentence-transformer features is statistically indistinguishable from zero. We argue this is the right scientific answer to the natural "does adding more LLM critics produce better synthetic data" question on this scale of experiment: under one downstream reader there is a directional cost, under another the cost is not detectable. We additionally contribute a post-hoc adversary audit protocol with a real-vs-real null reference, and two honest negative findings (the loop-internal realism discriminator drifts away from chance through iteration; the Coverage Hole AUROC remains at</w:t>
      </w:r>
      <w:r>
        <w:t xml:space="preserve"> </w:t>
      </w:r>
      <m:oMath>
        <m:r>
          <m:t>1.00</m:t>
        </m:r>
      </m:oMath>
      <w:r>
        <w:t xml:space="preserve"> </w:t>
      </w:r>
      <w:r>
        <w:t xml:space="preserve">throughout). All code, configurations, per-iteration manifests, audit artifacts, and per-seed downstream results are released.</w:t>
      </w:r>
    </w:p>
    <w:p>
      <w:pPr>
        <w:pStyle w:val="BodyText"/>
        <w:jc w:val="both"/>
        <w:keepNext w:val="0"/>
        <w:keepLines w:val="0"/>
        <w:widowControl w:val="1"/>
      </w:pPr>
      <w:r>
        <w:rPr>
          <w:i/>
          <w:iCs/>
        </w:rPr>
        <w:t xml:space="preserve">Implications for practitioners.</w:t>
      </w:r>
      <w:r>
        <w:t xml:space="preserve"> </w:t>
      </w:r>
      <w:r>
        <w:t xml:space="preserve">Train-on-synthetic / test-on-real reports in the older synthetic-data literature use a single downstream classifier (often TF-IDF or a comparable bag-of-features model); our results suggest such reports systematically penalize diversity-inducing methods. We recommend multi-classifier downstream evaluation as the honest reporting protocol, and we provide the harness to do so.</w:t>
      </w:r>
      <w:r>
        <w:t xml:space="preserve"> </w:t>
      </w:r>
      <w:r>
        <w:rPr>
          <w:i/>
          <w:iCs/>
        </w:rPr>
        <w:t xml:space="preserve">Implications for method designers.</w:t>
      </w:r>
      <w:r>
        <w:t xml:space="preserve"> </w:t>
      </w:r>
      <w:r>
        <w:t xml:space="preserve">Adding more LLM critics to a prompt-optimization loop is not free: a classifier that depends on keyword consistency for its signal can be hurt by the additional surface variation the critics inject. The post-hoc adversary audit protocol gives method designers a way to attribute observed differences to the data itself rather than to whichever critic happened to be enabled in a given condition.</w:t>
      </w:r>
    </w:p>
    <w:p>
      <w:pPr>
        <w:pStyle w:val="BodyText"/>
        <w:jc w:val="both"/>
        <w:keepNext w:val="0"/>
        <w:keepLines w:val="0"/>
        <w:widowControl w:val="1"/>
      </w:pPr>
      <w:r>
        <w:t xml:space="preserve">The architecture is open-source under MIT (</w:t>
      </w:r>
      <w:hyperlink r:id="rId53">
        <w:r>
          <w:rPr>
            <w:rStyle w:val="Hyperlink"/>
          </w:rPr>
          <w:t xml:space="preserve">github.com/ApartsinProjects/PromptForge</w:t>
        </w:r>
      </w:hyperlink>
      <w:r>
        <w:t xml:space="preserve">). Reproducing every result is one Bash invocation plus a backend flag.</w:t>
      </w:r>
    </w:p>
    <w:bookmarkEnd w:id="54"/>
    <w:bookmarkStart w:id="127" w:name="sec-references"/>
    <w:p>
      <w:pPr>
        <w:pStyle w:val="Heading2"/>
        <w:keepNext/>
        <w:keepLines/>
        <w:widowControl w:val="1"/>
      </w:pPr>
      <w:r>
        <w:t xml:space="preserve">12</w:t>
      </w:r>
      <w:r>
        <w:t xml:space="preserve">References</w:t>
      </w:r>
    </w:p>
    <w:p>
      <w:pPr>
        <w:pStyle w:val="Compact"/>
        <w:numPr>
          <w:ilvl w:val="0"/>
          <w:numId w:val="1004"/>
        </w:numPr>
        <w:jc w:val="both"/>
        <w:keepNext w:val="0"/>
        <w:keepLines w:val="0"/>
        <w:widowControl w:val="1"/>
      </w:pPr>
      <w:bookmarkStart w:id="56"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5">
        <w:r>
          <w:rPr>
            <w:rStyle w:val="Hyperlink"/>
          </w:rPr>
          <w:t xml:space="preserve">[NeurIPS]</w:t>
        </w:r>
      </w:hyperlink>
      <w:bookmarkEnd w:id="56"/>
    </w:p>
    <w:p>
      <w:pPr>
        <w:pStyle w:val="Compact"/>
        <w:numPr>
          <w:ilvl w:val="0"/>
          <w:numId w:val="1004"/>
        </w:numPr>
        <w:jc w:val="both"/>
        <w:keepNext w:val="0"/>
        <w:keepLines w:val="0"/>
        <w:widowControl w:val="1"/>
      </w:pPr>
      <w:bookmarkStart w:id="58"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57">
        <w:r>
          <w:rPr>
            <w:rStyle w:val="Hyperlink"/>
          </w:rPr>
          <w:t xml:space="preserve">[arXiv:1606.03498]</w:t>
        </w:r>
      </w:hyperlink>
      <w:bookmarkEnd w:id="58"/>
    </w:p>
    <w:p>
      <w:pPr>
        <w:pStyle w:val="Compact"/>
        <w:numPr>
          <w:ilvl w:val="0"/>
          <w:numId w:val="1004"/>
        </w:numPr>
        <w:jc w:val="both"/>
        <w:keepNext w:val="0"/>
        <w:keepLines w:val="0"/>
        <w:widowControl w:val="1"/>
      </w:pPr>
      <w:bookmarkStart w:id="60"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59">
        <w:r>
          <w:rPr>
            <w:rStyle w:val="Hyperlink"/>
          </w:rPr>
          <w:t xml:space="preserve">[CVF]</w:t>
        </w:r>
      </w:hyperlink>
      <w:bookmarkEnd w:id="60"/>
    </w:p>
    <w:p>
      <w:pPr>
        <w:pStyle w:val="Compact"/>
        <w:numPr>
          <w:ilvl w:val="0"/>
          <w:numId w:val="1004"/>
        </w:numPr>
        <w:jc w:val="both"/>
        <w:keepNext w:val="0"/>
        <w:keepLines w:val="0"/>
        <w:widowControl w:val="1"/>
      </w:pPr>
      <w:bookmarkStart w:id="62"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1">
        <w:r>
          <w:rPr>
            <w:rStyle w:val="Hyperlink"/>
          </w:rPr>
          <w:t xml:space="preserve">[ACL Anthology]</w:t>
        </w:r>
      </w:hyperlink>
      <w:bookmarkEnd w:id="62"/>
    </w:p>
    <w:p>
      <w:pPr>
        <w:pStyle w:val="Compact"/>
        <w:numPr>
          <w:ilvl w:val="0"/>
          <w:numId w:val="1004"/>
        </w:numPr>
        <w:jc w:val="both"/>
        <w:keepNext w:val="0"/>
        <w:keepLines w:val="0"/>
        <w:widowControl w:val="1"/>
      </w:pPr>
      <w:bookmarkStart w:id="64"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3">
        <w:r>
          <w:rPr>
            <w:rStyle w:val="Hyperlink"/>
          </w:rPr>
          <w:t xml:space="preserve">[ACL Anthology]</w:t>
        </w:r>
      </w:hyperlink>
      <w:bookmarkEnd w:id="64"/>
    </w:p>
    <w:p>
      <w:pPr>
        <w:pStyle w:val="Compact"/>
        <w:numPr>
          <w:ilvl w:val="0"/>
          <w:numId w:val="1004"/>
        </w:numPr>
        <w:jc w:val="both"/>
        <w:keepNext w:val="0"/>
        <w:keepLines w:val="0"/>
        <w:widowControl w:val="1"/>
      </w:pPr>
      <w:bookmarkStart w:id="66"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5">
        <w:r>
          <w:rPr>
            <w:rStyle w:val="Hyperlink"/>
          </w:rPr>
          <w:t xml:space="preserve">[OpenReview]</w:t>
        </w:r>
      </w:hyperlink>
      <w:bookmarkEnd w:id="66"/>
    </w:p>
    <w:p>
      <w:pPr>
        <w:pStyle w:val="Compact"/>
        <w:numPr>
          <w:ilvl w:val="0"/>
          <w:numId w:val="1004"/>
        </w:numPr>
        <w:jc w:val="both"/>
        <w:keepNext w:val="0"/>
        <w:keepLines w:val="0"/>
        <w:widowControl w:val="1"/>
      </w:pPr>
      <w:bookmarkStart w:id="68"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67">
        <w:r>
          <w:rPr>
            <w:rStyle w:val="Hyperlink"/>
          </w:rPr>
          <w:t xml:space="preserve">[arXiv:1611.02163]</w:t>
        </w:r>
      </w:hyperlink>
      <w:bookmarkEnd w:id="68"/>
    </w:p>
    <w:p>
      <w:pPr>
        <w:pStyle w:val="Compact"/>
        <w:numPr>
          <w:ilvl w:val="0"/>
          <w:numId w:val="1004"/>
        </w:numPr>
        <w:jc w:val="both"/>
        <w:keepNext w:val="0"/>
        <w:keepLines w:val="0"/>
        <w:widowControl w:val="1"/>
      </w:pPr>
      <w:bookmarkStart w:id="70"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69">
        <w:r>
          <w:rPr>
            <w:rStyle w:val="Hyperlink"/>
          </w:rPr>
          <w:t xml:space="preserve">[PMLR]</w:t>
        </w:r>
      </w:hyperlink>
      <w:bookmarkEnd w:id="70"/>
    </w:p>
    <w:p>
      <w:pPr>
        <w:pStyle w:val="Compact"/>
        <w:numPr>
          <w:ilvl w:val="0"/>
          <w:numId w:val="1004"/>
        </w:numPr>
        <w:jc w:val="both"/>
        <w:keepNext w:val="0"/>
        <w:keepLines w:val="0"/>
        <w:widowControl w:val="1"/>
      </w:pPr>
      <w:bookmarkStart w:id="72"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1">
        <w:r>
          <w:rPr>
            <w:rStyle w:val="Hyperlink"/>
          </w:rPr>
          <w:t xml:space="preserve">[CUP]</w:t>
        </w:r>
      </w:hyperlink>
      <w:bookmarkEnd w:id="72"/>
    </w:p>
    <w:p>
      <w:pPr>
        <w:pStyle w:val="Compact"/>
        <w:numPr>
          <w:ilvl w:val="0"/>
          <w:numId w:val="1004"/>
        </w:numPr>
        <w:jc w:val="both"/>
        <w:keepNext w:val="0"/>
        <w:keepLines w:val="0"/>
        <w:widowControl w:val="1"/>
      </w:pPr>
      <w:bookmarkStart w:id="74"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3">
        <w:r>
          <w:rPr>
            <w:rStyle w:val="Hyperlink"/>
          </w:rPr>
          <w:t xml:space="preserve">[ACM]</w:t>
        </w:r>
      </w:hyperlink>
      <w:bookmarkEnd w:id="74"/>
    </w:p>
    <w:p>
      <w:pPr>
        <w:pStyle w:val="Compact"/>
        <w:numPr>
          <w:ilvl w:val="0"/>
          <w:numId w:val="1004"/>
        </w:numPr>
        <w:jc w:val="both"/>
        <w:keepNext w:val="0"/>
        <w:keepLines w:val="0"/>
        <w:widowControl w:val="1"/>
      </w:pPr>
      <w:bookmarkStart w:id="76"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5">
        <w:r>
          <w:rPr>
            <w:rStyle w:val="Hyperlink"/>
          </w:rPr>
          <w:t xml:space="preserve">[NeurIPS]</w:t>
        </w:r>
      </w:hyperlink>
      <w:bookmarkEnd w:id="76"/>
    </w:p>
    <w:p>
      <w:pPr>
        <w:pStyle w:val="Compact"/>
        <w:numPr>
          <w:ilvl w:val="0"/>
          <w:numId w:val="1004"/>
        </w:numPr>
        <w:jc w:val="both"/>
        <w:keepNext w:val="0"/>
        <w:keepLines w:val="0"/>
        <w:widowControl w:val="1"/>
      </w:pPr>
      <w:bookmarkStart w:id="78"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77">
        <w:r>
          <w:rPr>
            <w:rStyle w:val="Hyperlink"/>
          </w:rPr>
          <w:t xml:space="preserve">[ACL Anthology]</w:t>
        </w:r>
      </w:hyperlink>
      <w:bookmarkEnd w:id="78"/>
    </w:p>
    <w:p>
      <w:pPr>
        <w:pStyle w:val="Compact"/>
        <w:numPr>
          <w:ilvl w:val="0"/>
          <w:numId w:val="1004"/>
        </w:numPr>
        <w:jc w:val="both"/>
        <w:keepNext w:val="0"/>
        <w:keepLines w:val="0"/>
        <w:widowControl w:val="1"/>
      </w:pPr>
      <w:bookmarkStart w:id="80"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79">
        <w:r>
          <w:rPr>
            <w:rStyle w:val="Hyperlink"/>
          </w:rPr>
          <w:t xml:space="preserve">[ACL Anthology]</w:t>
        </w:r>
      </w:hyperlink>
      <w:bookmarkEnd w:id="80"/>
    </w:p>
    <w:p>
      <w:pPr>
        <w:pStyle w:val="Compact"/>
        <w:numPr>
          <w:ilvl w:val="0"/>
          <w:numId w:val="1004"/>
        </w:numPr>
        <w:jc w:val="both"/>
        <w:keepNext w:val="0"/>
        <w:keepLines w:val="0"/>
        <w:widowControl w:val="1"/>
      </w:pPr>
      <w:bookmarkStart w:id="82"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1">
        <w:r>
          <w:rPr>
            <w:rStyle w:val="Hyperlink"/>
          </w:rPr>
          <w:t xml:space="preserve">[arXiv:2211.01910]</w:t>
        </w:r>
      </w:hyperlink>
      <w:bookmarkEnd w:id="82"/>
    </w:p>
    <w:p>
      <w:pPr>
        <w:pStyle w:val="Compact"/>
        <w:numPr>
          <w:ilvl w:val="0"/>
          <w:numId w:val="1004"/>
        </w:numPr>
        <w:jc w:val="both"/>
        <w:keepNext w:val="0"/>
        <w:keepLines w:val="0"/>
        <w:widowControl w:val="1"/>
      </w:pPr>
      <w:bookmarkStart w:id="84"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3">
        <w:r>
          <w:rPr>
            <w:rStyle w:val="Hyperlink"/>
          </w:rPr>
          <w:t xml:space="preserve">[OpenReview]</w:t>
        </w:r>
      </w:hyperlink>
      <w:bookmarkEnd w:id="84"/>
    </w:p>
    <w:p>
      <w:pPr>
        <w:pStyle w:val="Compact"/>
        <w:numPr>
          <w:ilvl w:val="0"/>
          <w:numId w:val="1004"/>
        </w:numPr>
        <w:jc w:val="both"/>
        <w:keepNext w:val="0"/>
        <w:keepLines w:val="0"/>
        <w:widowControl w:val="1"/>
      </w:pPr>
      <w:bookmarkStart w:id="86"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5">
        <w:r>
          <w:rPr>
            <w:rStyle w:val="Hyperlink"/>
          </w:rPr>
          <w:t xml:space="preserve">[OpenReview]</w:t>
        </w:r>
      </w:hyperlink>
      <w:bookmarkEnd w:id="86"/>
    </w:p>
    <w:p>
      <w:pPr>
        <w:pStyle w:val="Compact"/>
        <w:numPr>
          <w:ilvl w:val="0"/>
          <w:numId w:val="1004"/>
        </w:numPr>
        <w:jc w:val="both"/>
        <w:keepNext w:val="0"/>
        <w:keepLines w:val="0"/>
        <w:widowControl w:val="1"/>
      </w:pPr>
      <w:bookmarkStart w:id="88"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87">
        <w:r>
          <w:rPr>
            <w:rStyle w:val="Hyperlink"/>
          </w:rPr>
          <w:t xml:space="preserve">[arXiv]</w:t>
        </w:r>
      </w:hyperlink>
      <w:bookmarkEnd w:id="88"/>
    </w:p>
    <w:p>
      <w:pPr>
        <w:pStyle w:val="Compact"/>
        <w:numPr>
          <w:ilvl w:val="0"/>
          <w:numId w:val="1004"/>
        </w:numPr>
        <w:jc w:val="both"/>
        <w:keepNext w:val="0"/>
        <w:keepLines w:val="0"/>
        <w:widowControl w:val="1"/>
      </w:pPr>
      <w:bookmarkStart w:id="90"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89">
        <w:r>
          <w:rPr>
            <w:rStyle w:val="Hyperlink"/>
          </w:rPr>
          <w:t xml:space="preserve">[OpenReview]</w:t>
        </w:r>
      </w:hyperlink>
      <w:bookmarkEnd w:id="90"/>
    </w:p>
    <w:p>
      <w:pPr>
        <w:pStyle w:val="Compact"/>
        <w:numPr>
          <w:ilvl w:val="0"/>
          <w:numId w:val="1004"/>
        </w:numPr>
        <w:jc w:val="both"/>
        <w:keepNext w:val="0"/>
        <w:keepLines w:val="0"/>
        <w:widowControl w:val="1"/>
      </w:pPr>
      <w:bookmarkStart w:id="92"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1">
        <w:r>
          <w:rPr>
            <w:rStyle w:val="Hyperlink"/>
          </w:rPr>
          <w:t xml:space="preserve">[arXiv]</w:t>
        </w:r>
      </w:hyperlink>
      <w:bookmarkEnd w:id="92"/>
    </w:p>
    <w:p>
      <w:pPr>
        <w:pStyle w:val="Compact"/>
        <w:numPr>
          <w:ilvl w:val="0"/>
          <w:numId w:val="1004"/>
        </w:numPr>
        <w:jc w:val="both"/>
        <w:keepNext w:val="0"/>
        <w:keepLines w:val="0"/>
        <w:widowControl w:val="1"/>
      </w:pPr>
      <w:bookmarkStart w:id="94"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3">
        <w:r>
          <w:rPr>
            <w:rStyle w:val="Hyperlink"/>
          </w:rPr>
          <w:t xml:space="preserve">[ACL Anthology]</w:t>
        </w:r>
      </w:hyperlink>
      <w:bookmarkEnd w:id="94"/>
    </w:p>
    <w:p>
      <w:pPr>
        <w:pStyle w:val="Compact"/>
        <w:numPr>
          <w:ilvl w:val="0"/>
          <w:numId w:val="1004"/>
        </w:numPr>
        <w:jc w:val="both"/>
        <w:keepNext w:val="0"/>
        <w:keepLines w:val="0"/>
        <w:widowControl w:val="1"/>
      </w:pPr>
      <w:bookmarkStart w:id="96"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5">
        <w:r>
          <w:rPr>
            <w:rStyle w:val="Hyperlink"/>
          </w:rPr>
          <w:t xml:space="preserve">[OpenReview]</w:t>
        </w:r>
      </w:hyperlink>
      <w:bookmarkEnd w:id="96"/>
    </w:p>
    <w:p>
      <w:pPr>
        <w:pStyle w:val="Compact"/>
        <w:numPr>
          <w:ilvl w:val="0"/>
          <w:numId w:val="1004"/>
        </w:numPr>
        <w:jc w:val="both"/>
        <w:keepNext w:val="0"/>
        <w:keepLines w:val="0"/>
        <w:widowControl w:val="1"/>
      </w:pPr>
      <w:bookmarkStart w:id="98"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97">
        <w:r>
          <w:rPr>
            <w:rStyle w:val="Hyperlink"/>
          </w:rPr>
          <w:t xml:space="preserve">[NeurIPS]</w:t>
        </w:r>
      </w:hyperlink>
      <w:bookmarkEnd w:id="98"/>
    </w:p>
    <w:p>
      <w:pPr>
        <w:pStyle w:val="Compact"/>
        <w:numPr>
          <w:ilvl w:val="0"/>
          <w:numId w:val="1004"/>
        </w:numPr>
        <w:jc w:val="both"/>
        <w:keepNext w:val="0"/>
        <w:keepLines w:val="0"/>
        <w:widowControl w:val="1"/>
      </w:pPr>
      <w:bookmarkStart w:id="100"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99">
        <w:r>
          <w:rPr>
            <w:rStyle w:val="Hyperlink"/>
          </w:rPr>
          <w:t xml:space="preserve">[NeurIPS]</w:t>
        </w:r>
      </w:hyperlink>
      <w:bookmarkEnd w:id="100"/>
    </w:p>
    <w:p>
      <w:pPr>
        <w:pStyle w:val="Compact"/>
        <w:numPr>
          <w:ilvl w:val="0"/>
          <w:numId w:val="1004"/>
        </w:numPr>
        <w:jc w:val="both"/>
        <w:keepNext w:val="0"/>
        <w:keepLines w:val="0"/>
        <w:widowControl w:val="1"/>
      </w:pPr>
      <w:bookmarkStart w:id="102"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1">
        <w:r>
          <w:rPr>
            <w:rStyle w:val="Hyperlink"/>
          </w:rPr>
          <w:t xml:space="preserve">[PMLR]</w:t>
        </w:r>
      </w:hyperlink>
      <w:bookmarkEnd w:id="102"/>
    </w:p>
    <w:p>
      <w:pPr>
        <w:pStyle w:val="Compact"/>
        <w:numPr>
          <w:ilvl w:val="0"/>
          <w:numId w:val="1004"/>
        </w:numPr>
        <w:jc w:val="both"/>
        <w:keepNext w:val="0"/>
        <w:keepLines w:val="0"/>
        <w:widowControl w:val="1"/>
      </w:pPr>
      <w:bookmarkStart w:id="104"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3">
        <w:r>
          <w:rPr>
            <w:rStyle w:val="Hyperlink"/>
          </w:rPr>
          <w:t xml:space="preserve">[arXiv]</w:t>
        </w:r>
      </w:hyperlink>
      <w:bookmarkEnd w:id="104"/>
    </w:p>
    <w:p>
      <w:pPr>
        <w:pStyle w:val="Compact"/>
        <w:numPr>
          <w:ilvl w:val="0"/>
          <w:numId w:val="1004"/>
        </w:numPr>
        <w:jc w:val="both"/>
        <w:keepNext w:val="0"/>
        <w:keepLines w:val="0"/>
        <w:widowControl w:val="1"/>
      </w:pPr>
      <w:bookmarkStart w:id="106" w:name="ref-paretoprompt"/>
      <w:r>
        <w:t xml:space="preserve">Anonymous.</w:t>
      </w:r>
      <w:r>
        <w:t xml:space="preserve"> </w:t>
      </w:r>
      <w:r>
        <w:rPr>
          <w:i/>
          <w:iCs/>
        </w:rPr>
        <w:t xml:space="preserve">Pareto prompt optimization.</w:t>
      </w:r>
      <w:r>
        <w:t xml:space="preserve"> </w:t>
      </w:r>
      <w:r>
        <w:t xml:space="preserve">ICLR, 2025.</w:t>
      </w:r>
      <w:r>
        <w:t xml:space="preserve"> </w:t>
      </w:r>
      <w:hyperlink r:id="rId105">
        <w:r>
          <w:rPr>
            <w:rStyle w:val="Hyperlink"/>
          </w:rPr>
          <w:t xml:space="preserve">[OpenReview]</w:t>
        </w:r>
      </w:hyperlink>
      <w:bookmarkEnd w:id="106"/>
    </w:p>
    <w:p>
      <w:pPr>
        <w:pStyle w:val="Compact"/>
        <w:numPr>
          <w:ilvl w:val="0"/>
          <w:numId w:val="1004"/>
        </w:numPr>
        <w:jc w:val="both"/>
        <w:keepNext w:val="0"/>
        <w:keepLines w:val="0"/>
        <w:widowControl w:val="1"/>
      </w:pPr>
      <w:bookmarkStart w:id="108" w:name="ref-autopromptens"/>
      <w:r>
        <w:t xml:space="preserve">Li, et al.</w:t>
      </w:r>
      <w:r>
        <w:t xml:space="preserve"> </w:t>
      </w:r>
      <w:r>
        <w:rPr>
          <w:i/>
          <w:iCs/>
        </w:rPr>
        <w:t xml:space="preserve">Auto-prompt ensemble for LLM judge.</w:t>
      </w:r>
      <w:r>
        <w:t xml:space="preserve"> </w:t>
      </w:r>
      <w:r>
        <w:t xml:space="preserve">arXiv:2510.06538, 2025.</w:t>
      </w:r>
      <w:r>
        <w:t xml:space="preserve"> </w:t>
      </w:r>
      <w:hyperlink r:id="rId107">
        <w:r>
          <w:rPr>
            <w:rStyle w:val="Hyperlink"/>
          </w:rPr>
          <w:t xml:space="preserve">[arXiv]</w:t>
        </w:r>
      </w:hyperlink>
      <w:bookmarkEnd w:id="108"/>
    </w:p>
    <w:p>
      <w:pPr>
        <w:pStyle w:val="Compact"/>
        <w:numPr>
          <w:ilvl w:val="0"/>
          <w:numId w:val="1004"/>
        </w:numPr>
        <w:jc w:val="both"/>
        <w:keepNext w:val="0"/>
        <w:keepLines w:val="0"/>
        <w:widowControl w:val="1"/>
      </w:pPr>
      <w:bookmarkStart w:id="110"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09">
        <w:r>
          <w:rPr>
            <w:rStyle w:val="Hyperlink"/>
          </w:rPr>
          <w:t xml:space="preserve">[arXiv]</w:t>
        </w:r>
      </w:hyperlink>
      <w:bookmarkEnd w:id="110"/>
    </w:p>
    <w:p>
      <w:pPr>
        <w:pStyle w:val="Compact"/>
        <w:numPr>
          <w:ilvl w:val="0"/>
          <w:numId w:val="1004"/>
        </w:numPr>
        <w:jc w:val="both"/>
        <w:keepNext w:val="0"/>
        <w:keepLines w:val="0"/>
        <w:widowControl w:val="1"/>
      </w:pPr>
      <w:bookmarkStart w:id="112"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1">
        <w:r>
          <w:rPr>
            <w:rStyle w:val="Hyperlink"/>
          </w:rPr>
          <w:t xml:space="preserve">[arXiv]</w:t>
        </w:r>
      </w:hyperlink>
      <w:bookmarkEnd w:id="112"/>
    </w:p>
    <w:p>
      <w:pPr>
        <w:pStyle w:val="Compact"/>
        <w:numPr>
          <w:ilvl w:val="0"/>
          <w:numId w:val="1004"/>
        </w:numPr>
        <w:jc w:val="both"/>
        <w:keepNext w:val="0"/>
        <w:keepLines w:val="0"/>
        <w:widowControl w:val="1"/>
      </w:pPr>
      <w:bookmarkStart w:id="114" w:name="ref-nanoflux"/>
      <w:r>
        <w:t xml:space="preserve">Anonymous.</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3">
        <w:r>
          <w:rPr>
            <w:rStyle w:val="Hyperlink"/>
          </w:rPr>
          <w:t xml:space="preserve">[arXiv]</w:t>
        </w:r>
      </w:hyperlink>
      <w:bookmarkEnd w:id="114"/>
    </w:p>
    <w:p>
      <w:pPr>
        <w:pStyle w:val="Compact"/>
        <w:numPr>
          <w:ilvl w:val="0"/>
          <w:numId w:val="1004"/>
        </w:numPr>
        <w:jc w:val="both"/>
        <w:keepNext w:val="0"/>
        <w:keepLines w:val="0"/>
        <w:widowControl w:val="1"/>
      </w:pPr>
      <w:bookmarkStart w:id="116" w:name="ref-strongcollapse"/>
      <w:r>
        <w:t xml:space="preserve">Anonymous.</w:t>
      </w:r>
      <w:r>
        <w:t xml:space="preserve"> </w:t>
      </w:r>
      <w:r>
        <w:rPr>
          <w:i/>
          <w:iCs/>
        </w:rPr>
        <w:t xml:space="preserve">Strong model collapse.</w:t>
      </w:r>
      <w:r>
        <w:t xml:space="preserve"> </w:t>
      </w:r>
      <w:r>
        <w:t xml:space="preserve">ICLR, 2025.</w:t>
      </w:r>
      <w:r>
        <w:t xml:space="preserve"> </w:t>
      </w:r>
      <w:hyperlink r:id="rId115">
        <w:r>
          <w:rPr>
            <w:rStyle w:val="Hyperlink"/>
          </w:rPr>
          <w:t xml:space="preserve">[ICLR 2025]</w:t>
        </w:r>
      </w:hyperlink>
      <w:bookmarkEnd w:id="116"/>
    </w:p>
    <w:p>
      <w:pPr>
        <w:pStyle w:val="Compact"/>
        <w:numPr>
          <w:ilvl w:val="0"/>
          <w:numId w:val="1004"/>
        </w:numPr>
        <w:jc w:val="both"/>
        <w:keepNext w:val="0"/>
        <w:keepLines w:val="0"/>
        <w:widowControl w:val="1"/>
      </w:pPr>
      <w:bookmarkStart w:id="118" w:name="ref-shumalovnote"/>
      <w:r>
        <w:t xml:space="preserve">Kazdan, et al.</w:t>
      </w:r>
      <w:r>
        <w:t xml:space="preserve"> </w:t>
      </w:r>
      <w:r>
        <w:rPr>
          <w:i/>
          <w:iCs/>
        </w:rPr>
        <w:t xml:space="preserve">A note on Shumailov et al. (2024).</w:t>
      </w:r>
      <w:r>
        <w:t xml:space="preserve"> </w:t>
      </w:r>
      <w:r>
        <w:t xml:space="preserve">arXiv:2410.12954, 2024.</w:t>
      </w:r>
      <w:r>
        <w:t xml:space="preserve"> </w:t>
      </w:r>
      <w:hyperlink r:id="rId117">
        <w:r>
          <w:rPr>
            <w:rStyle w:val="Hyperlink"/>
          </w:rPr>
          <w:t xml:space="preserve">[arXiv]</w:t>
        </w:r>
      </w:hyperlink>
      <w:bookmarkEnd w:id="118"/>
    </w:p>
    <w:p>
      <w:pPr>
        <w:pStyle w:val="Compact"/>
        <w:numPr>
          <w:ilvl w:val="0"/>
          <w:numId w:val="1004"/>
        </w:numPr>
        <w:jc w:val="both"/>
        <w:keepNext w:val="0"/>
        <w:keepLines w:val="0"/>
        <w:widowControl w:val="1"/>
      </w:pPr>
      <w:bookmarkStart w:id="120" w:name="ref-syntheggs"/>
      <w:r>
        <w:t xml:space="preserve">Anonymous.</w:t>
      </w:r>
      <w:r>
        <w:t xml:space="preserve"> </w:t>
      </w:r>
      <w:r>
        <w:rPr>
          <w:i/>
          <w:iCs/>
        </w:rPr>
        <w:t xml:space="preserve">Synthetic eggs in many baskets: The impact of synthetic data diversity on LLM fine-tuning.</w:t>
      </w:r>
      <w:r>
        <w:t xml:space="preserve"> </w:t>
      </w:r>
      <w:r>
        <w:t xml:space="preserve">arXiv:2511.01490, 2025 (Findings of ACL 2026).</w:t>
      </w:r>
      <w:r>
        <w:t xml:space="preserve"> </w:t>
      </w:r>
      <w:hyperlink r:id="rId119">
        <w:r>
          <w:rPr>
            <w:rStyle w:val="Hyperlink"/>
          </w:rPr>
          <w:t xml:space="preserve">[arXiv]</w:t>
        </w:r>
      </w:hyperlink>
      <w:bookmarkEnd w:id="120"/>
    </w:p>
    <w:p>
      <w:pPr>
        <w:pStyle w:val="Compact"/>
        <w:numPr>
          <w:ilvl w:val="0"/>
          <w:numId w:val="1004"/>
        </w:numPr>
        <w:jc w:val="both"/>
        <w:keepNext w:val="0"/>
        <w:keepLines w:val="0"/>
        <w:widowControl w:val="1"/>
      </w:pPr>
      <w:bookmarkStart w:id="122" w:name="ref-mgtfilter"/>
      <w:r>
        <w:t xml:space="preserve">Anonymous.</w:t>
      </w:r>
      <w:r>
        <w:t xml:space="preserve"> </w:t>
      </w:r>
      <w:r>
        <w:rPr>
          <w:i/>
          <w:iCs/>
        </w:rPr>
        <w:t xml:space="preserve">Machine-generated text detection prevents language model collapse.</w:t>
      </w:r>
      <w:r>
        <w:t xml:space="preserve"> </w:t>
      </w:r>
      <w:r>
        <w:t xml:space="preserve">arXiv:2502.15654, 2025.</w:t>
      </w:r>
      <w:r>
        <w:t xml:space="preserve"> </w:t>
      </w:r>
      <w:hyperlink r:id="rId121">
        <w:r>
          <w:rPr>
            <w:rStyle w:val="Hyperlink"/>
          </w:rPr>
          <w:t xml:space="preserve">[arXiv]</w:t>
        </w:r>
      </w:hyperlink>
      <w:bookmarkEnd w:id="122"/>
    </w:p>
    <w:p>
      <w:pPr>
        <w:pStyle w:val="Compact"/>
        <w:numPr>
          <w:ilvl w:val="0"/>
          <w:numId w:val="1004"/>
        </w:numPr>
        <w:jc w:val="both"/>
        <w:keepNext w:val="0"/>
        <w:keepLines w:val="0"/>
        <w:widowControl w:val="1"/>
      </w:pPr>
      <w:bookmarkStart w:id="124" w:name="ref-improveddre"/>
      <w:r>
        <w:t xml:space="preserve">Anonymous.</w:t>
      </w:r>
      <w:r>
        <w:t xml:space="preserve"> </w:t>
      </w:r>
      <w:r>
        <w:rPr>
          <w:i/>
          <w:iCs/>
        </w:rPr>
        <w:t xml:space="preserve">Improved density ratio estimation for evaluating synthetic data quality.</w:t>
      </w:r>
      <w:r>
        <w:t xml:space="preserve"> </w:t>
      </w:r>
      <w:r>
        <w:t xml:space="preserve">ICLR 2025 SynthData workshop.</w:t>
      </w:r>
      <w:r>
        <w:t xml:space="preserve"> </w:t>
      </w:r>
      <w:hyperlink r:id="rId123">
        <w:r>
          <w:rPr>
            <w:rStyle w:val="Hyperlink"/>
          </w:rPr>
          <w:t xml:space="preserve">[OpenReview]</w:t>
        </w:r>
      </w:hyperlink>
      <w:bookmarkEnd w:id="124"/>
    </w:p>
    <w:p>
      <w:pPr>
        <w:pStyle w:val="Compact"/>
        <w:numPr>
          <w:ilvl w:val="0"/>
          <w:numId w:val="1004"/>
        </w:numPr>
        <w:jc w:val="both"/>
        <w:keepNext w:val="0"/>
        <w:keepLines w:val="0"/>
        <w:widowControl w:val="1"/>
      </w:pPr>
      <w:bookmarkStart w:id="126"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5">
        <w:r>
          <w:rPr>
            <w:rStyle w:val="Hyperlink"/>
          </w:rPr>
          <w:t xml:space="preserve">[arXiv]</w:t>
        </w:r>
      </w:hyperlink>
      <w:bookmarkEnd w:id="126"/>
    </w:p>
    <w:bookmarkEnd w:id="127"/>
    <w:bookmarkStart w:id="129"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@misc{apartsin2026adversarial,</w:t>
      </w:r>
      <w:r>
        <w:br/>
      </w:r>
      <w:r>
        <w:rPr>
          <w:rStyle w:val="VerbatimChar"/>
        </w:rPr>
        <w:t xml:space="preserve">  title  = {Adversarial Prompt Debugging for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3">
        <w:r>
          <w:rPr>
            <w:rStyle w:val="Hyperlink"/>
          </w:rPr>
          <w:t xml:space="preserve">github.com/ApartsinProjects/PromptForge</w:t>
        </w:r>
      </w:hyperlink>
      <w:r>
        <w:t xml:space="preserve">.</w:t>
      </w:r>
      <w:r>
        <w:t xml:space="preserve"> </w:t>
      </w:r>
      <w:r>
        <w:t xml:space="preserve">Word version:</w:t>
      </w:r>
      <w:r>
        <w:t xml:space="preserve"> </w:t>
      </w:r>
      <w:hyperlink r:id="rId128">
        <w:r>
          <w:rPr>
            <w:rStyle w:val="Hyperlink"/>
          </w:rPr>
          <w:t xml:space="preserve">attrforge.docx</w:t>
        </w:r>
      </w:hyperlink>
      <w:r>
        <w:t xml:space="preserve">.</w:t>
      </w:r>
    </w:p>
    <w:bookmarkEnd w:id="129"/>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8" Type="http://schemas.openxmlformats.org/officeDocument/2006/relationships/hyperlink" Target="attrforge.docx" TargetMode="External"/><Relationship Id="rId77" Type="http://schemas.openxmlformats.org/officeDocument/2006/relationships/hyperlink" Target="https://aclanthology.org/2022.findings-emnlp.269/" TargetMode="External"/><Relationship Id="rId79" Type="http://schemas.openxmlformats.org/officeDocument/2006/relationships/hyperlink" Target="https://aclanthology.org/2022.naacl-main.341/" TargetMode="External"/><Relationship Id="rId63" Type="http://schemas.openxmlformats.org/officeDocument/2006/relationships/hyperlink" Target="https://aclanthology.org/2023.acl-long.754/" TargetMode="External"/><Relationship Id="rId61" Type="http://schemas.openxmlformats.org/officeDocument/2006/relationships/hyperlink" Target="https://aclanthology.org/2023.acl-long.806/" TargetMode="External"/><Relationship Id="rId93" Type="http://schemas.openxmlformats.org/officeDocument/2006/relationships/hyperlink" Target="https://aclanthology.org/2023.emnlp-main.153/" TargetMode="External"/><Relationship Id="rId57" Type="http://schemas.openxmlformats.org/officeDocument/2006/relationships/hyperlink" Target="https://arxiv.org/abs/1606.03498" TargetMode="External"/><Relationship Id="rId67" Type="http://schemas.openxmlformats.org/officeDocument/2006/relationships/hyperlink" Target="https://arxiv.org/abs/1611.02163" TargetMode="External"/><Relationship Id="rId81" Type="http://schemas.openxmlformats.org/officeDocument/2006/relationships/hyperlink" Target="https://arxiv.org/abs/2211.01910" TargetMode="External"/><Relationship Id="rId87" Type="http://schemas.openxmlformats.org/officeDocument/2006/relationships/hyperlink" Target="https://arxiv.org/abs/2309.16797" TargetMode="External"/><Relationship Id="rId91" Type="http://schemas.openxmlformats.org/officeDocument/2006/relationships/hyperlink" Target="https://arxiv.org/abs/2406.07496" TargetMode="External"/><Relationship Id="rId117" Type="http://schemas.openxmlformats.org/officeDocument/2006/relationships/hyperlink" Target="https://arxiv.org/abs/2410.12954" TargetMode="External"/><Relationship Id="rId125" Type="http://schemas.openxmlformats.org/officeDocument/2006/relationships/hyperlink" Target="https://arxiv.org/abs/2412.18645" TargetMode="External"/><Relationship Id="rId121" Type="http://schemas.openxmlformats.org/officeDocument/2006/relationships/hyperlink" Target="https://arxiv.org/abs/2502.15654" TargetMode="External"/><Relationship Id="rId103" Type="http://schemas.openxmlformats.org/officeDocument/2006/relationships/hyperlink" Target="https://arxiv.org/abs/2507.19457" TargetMode="External"/><Relationship Id="rId113" Type="http://schemas.openxmlformats.org/officeDocument/2006/relationships/hyperlink" Target="https://arxiv.org/abs/2509.23252" TargetMode="External"/><Relationship Id="rId111" Type="http://schemas.openxmlformats.org/officeDocument/2006/relationships/hyperlink" Target="https://arxiv.org/abs/2510.01171" TargetMode="External"/><Relationship Id="rId107" Type="http://schemas.openxmlformats.org/officeDocument/2006/relationships/hyperlink" Target="https://arxiv.org/abs/2510.06538" TargetMode="External"/><Relationship Id="rId109" Type="http://schemas.openxmlformats.org/officeDocument/2006/relationships/hyperlink" Target="https://arxiv.org/abs/2510.12697" TargetMode="External"/><Relationship Id="rId119" Type="http://schemas.openxmlformats.org/officeDocument/2006/relationships/hyperlink" Target="https://arxiv.org/abs/2511.01490" TargetMode="External"/><Relationship Id="rId73" Type="http://schemas.openxmlformats.org/officeDocument/2006/relationships/hyperlink" Target="https://dl.acm.org/doi/abs/10.1145/3477495.3531863" TargetMode="External"/><Relationship Id="rId53" Type="http://schemas.openxmlformats.org/officeDocument/2006/relationships/hyperlink" Target="https://github.com/ApartsinProjects/PromptForge" TargetMode="External"/><Relationship Id="rId59" Type="http://schemas.openxmlformats.org/officeDocument/2006/relationships/hyperlink" Target="https://openaccess.thecvf.com/content_CVPR_2019/html/Mao_Mode_Seeking_Generative_Adversarial_Networks_for_Diverse_Image_Synthesis_CVPR_2019_paper.html" TargetMode="External"/><Relationship Id="rId95" Type="http://schemas.openxmlformats.org/officeDocument/2006/relationships/hyperlink" Target="https://openreview.net/forum?id=1PL1NIMMrw" TargetMode="External"/><Relationship Id="rId83" Type="http://schemas.openxmlformats.org/officeDocument/2006/relationships/hyperlink" Target="https://openreview.net/forum?id=Bb4VGOWELI" TargetMode="External"/><Relationship Id="rId115" Type="http://schemas.openxmlformats.org/officeDocument/2006/relationships/hyperlink" Target="https://openreview.net/forum?id=GnLAFEzZsj" TargetMode="External"/><Relationship Id="rId105" Type="http://schemas.openxmlformats.org/officeDocument/2006/relationships/hyperlink" Target="https://openreview.net/forum?id=HGCk5aaSvE" TargetMode="External"/><Relationship Id="rId123" Type="http://schemas.openxmlformats.org/officeDocument/2006/relationships/hyperlink" Target="https://openreview.net/forum?id=IBnCO8gtLA" TargetMode="External"/><Relationship Id="rId85" Type="http://schemas.openxmlformats.org/officeDocument/2006/relationships/hyperlink" Target="https://openreview.net/forum?id=ZG3RaNIsO8" TargetMode="External"/><Relationship Id="rId89" Type="http://schemas.openxmlformats.org/officeDocument/2006/relationships/hyperlink" Target="https://openreview.net/forum?id=sY5N0zY5Od" TargetMode="External"/><Relationship Id="rId65" Type="http://schemas.openxmlformats.org/officeDocument/2006/relationships/hyperlink" Target="https://openreview.net/forum?id=uccHPGDlao" TargetMode="External"/><Relationship Id="rId101" Type="http://schemas.openxmlformats.org/officeDocument/2006/relationships/hyperlink" Target="https://proceedings.mlr.press/v119/naeem20a.html" TargetMode="External"/><Relationship Id="rId69" Type="http://schemas.openxmlformats.org/officeDocument/2006/relationships/hyperlink" Target="https://proceedings.mlr.press/v70/arjovsky17a.html" TargetMode="External"/><Relationship Id="rId97" Type="http://schemas.openxmlformats.org/officeDocument/2006/relationships/hyperlink" Target="https://proceedings.neurips.cc/paper/2017/hash/8a1d694707eb0fefe65871369074926d-Abstract.html" TargetMode="External"/><Relationship Id="rId55" Type="http://schemas.openxmlformats.org/officeDocument/2006/relationships/hyperlink" Target="https://proceedings.neurips.cc/paper/2018/hash/288cc0ff022877bd3df94bc9360b9c5d-Abstract.html" TargetMode="External"/><Relationship Id="rId99" Type="http://schemas.openxmlformats.org/officeDocument/2006/relationships/hyperlink" Target="https://proceedings.neurips.cc/paper/2018/hash/f7696a9b362ac5a51c3dc8f098b73923-Abstract.html" TargetMode="External"/><Relationship Id="rId75" Type="http://schemas.openxmlformats.org/officeDocument/2006/relationships/hyperlink" Target="https://proceedings.neurips.cc/paper_files/paper/2022/hash/0346c148ba1c21c6b4780a961ea141dc-Abstract-Conference.html" TargetMode="External"/><Relationship Id="rId71" Type="http://schemas.openxmlformats.org/officeDocument/2006/relationships/hyperlink" Target="https://www.cambridge.org/core/books/density-ratio-estimation-in-machine-learning/BCBEA6AEAADD66569B1E85DDDEAA764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8" Type="http://schemas.openxmlformats.org/officeDocument/2006/relationships/hyperlink" Target="attrforge.docx" TargetMode="External"/><Relationship Id="rId77" Type="http://schemas.openxmlformats.org/officeDocument/2006/relationships/hyperlink" Target="https://aclanthology.org/2022.findings-emnlp.269/" TargetMode="External"/><Relationship Id="rId79" Type="http://schemas.openxmlformats.org/officeDocument/2006/relationships/hyperlink" Target="https://aclanthology.org/2022.naacl-main.341/" TargetMode="External"/><Relationship Id="rId63" Type="http://schemas.openxmlformats.org/officeDocument/2006/relationships/hyperlink" Target="https://aclanthology.org/2023.acl-long.754/" TargetMode="External"/><Relationship Id="rId61" Type="http://schemas.openxmlformats.org/officeDocument/2006/relationships/hyperlink" Target="https://aclanthology.org/2023.acl-long.806/" TargetMode="External"/><Relationship Id="rId93" Type="http://schemas.openxmlformats.org/officeDocument/2006/relationships/hyperlink" Target="https://aclanthology.org/2023.emnlp-main.153/" TargetMode="External"/><Relationship Id="rId57" Type="http://schemas.openxmlformats.org/officeDocument/2006/relationships/hyperlink" Target="https://arxiv.org/abs/1606.03498" TargetMode="External"/><Relationship Id="rId67" Type="http://schemas.openxmlformats.org/officeDocument/2006/relationships/hyperlink" Target="https://arxiv.org/abs/1611.02163" TargetMode="External"/><Relationship Id="rId81" Type="http://schemas.openxmlformats.org/officeDocument/2006/relationships/hyperlink" Target="https://arxiv.org/abs/2211.01910" TargetMode="External"/><Relationship Id="rId87" Type="http://schemas.openxmlformats.org/officeDocument/2006/relationships/hyperlink" Target="https://arxiv.org/abs/2309.16797" TargetMode="External"/><Relationship Id="rId91" Type="http://schemas.openxmlformats.org/officeDocument/2006/relationships/hyperlink" Target="https://arxiv.org/abs/2406.07496" TargetMode="External"/><Relationship Id="rId117" Type="http://schemas.openxmlformats.org/officeDocument/2006/relationships/hyperlink" Target="https://arxiv.org/abs/2410.12954" TargetMode="External"/><Relationship Id="rId125" Type="http://schemas.openxmlformats.org/officeDocument/2006/relationships/hyperlink" Target="https://arxiv.org/abs/2412.18645" TargetMode="External"/><Relationship Id="rId121" Type="http://schemas.openxmlformats.org/officeDocument/2006/relationships/hyperlink" Target="https://arxiv.org/abs/2502.15654" TargetMode="External"/><Relationship Id="rId103" Type="http://schemas.openxmlformats.org/officeDocument/2006/relationships/hyperlink" Target="https://arxiv.org/abs/2507.19457" TargetMode="External"/><Relationship Id="rId113" Type="http://schemas.openxmlformats.org/officeDocument/2006/relationships/hyperlink" Target="https://arxiv.org/abs/2509.23252" TargetMode="External"/><Relationship Id="rId111" Type="http://schemas.openxmlformats.org/officeDocument/2006/relationships/hyperlink" Target="https://arxiv.org/abs/2510.01171" TargetMode="External"/><Relationship Id="rId107" Type="http://schemas.openxmlformats.org/officeDocument/2006/relationships/hyperlink" Target="https://arxiv.org/abs/2510.06538" TargetMode="External"/><Relationship Id="rId109" Type="http://schemas.openxmlformats.org/officeDocument/2006/relationships/hyperlink" Target="https://arxiv.org/abs/2510.12697" TargetMode="External"/><Relationship Id="rId119" Type="http://schemas.openxmlformats.org/officeDocument/2006/relationships/hyperlink" Target="https://arxiv.org/abs/2511.01490" TargetMode="External"/><Relationship Id="rId73" Type="http://schemas.openxmlformats.org/officeDocument/2006/relationships/hyperlink" Target="https://dl.acm.org/doi/abs/10.1145/3477495.3531863" TargetMode="External"/><Relationship Id="rId53" Type="http://schemas.openxmlformats.org/officeDocument/2006/relationships/hyperlink" Target="https://github.com/ApartsinProjects/PromptForge" TargetMode="External"/><Relationship Id="rId59" Type="http://schemas.openxmlformats.org/officeDocument/2006/relationships/hyperlink" Target="https://openaccess.thecvf.com/content_CVPR_2019/html/Mao_Mode_Seeking_Generative_Adversarial_Networks_for_Diverse_Image_Synthesis_CVPR_2019_paper.html" TargetMode="External"/><Relationship Id="rId95" Type="http://schemas.openxmlformats.org/officeDocument/2006/relationships/hyperlink" Target="https://openreview.net/forum?id=1PL1NIMMrw" TargetMode="External"/><Relationship Id="rId83" Type="http://schemas.openxmlformats.org/officeDocument/2006/relationships/hyperlink" Target="https://openreview.net/forum?id=Bb4VGOWELI" TargetMode="External"/><Relationship Id="rId115" Type="http://schemas.openxmlformats.org/officeDocument/2006/relationships/hyperlink" Target="https://openreview.net/forum?id=GnLAFEzZsj" TargetMode="External"/><Relationship Id="rId105" Type="http://schemas.openxmlformats.org/officeDocument/2006/relationships/hyperlink" Target="https://openreview.net/forum?id=HGCk5aaSvE" TargetMode="External"/><Relationship Id="rId123" Type="http://schemas.openxmlformats.org/officeDocument/2006/relationships/hyperlink" Target="https://openreview.net/forum?id=IBnCO8gtLA" TargetMode="External"/><Relationship Id="rId85" Type="http://schemas.openxmlformats.org/officeDocument/2006/relationships/hyperlink" Target="https://openreview.net/forum?id=ZG3RaNIsO8" TargetMode="External"/><Relationship Id="rId89" Type="http://schemas.openxmlformats.org/officeDocument/2006/relationships/hyperlink" Target="https://openreview.net/forum?id=sY5N0zY5Od" TargetMode="External"/><Relationship Id="rId65" Type="http://schemas.openxmlformats.org/officeDocument/2006/relationships/hyperlink" Target="https://openreview.net/forum?id=uccHPGDlao" TargetMode="External"/><Relationship Id="rId101" Type="http://schemas.openxmlformats.org/officeDocument/2006/relationships/hyperlink" Target="https://proceedings.mlr.press/v119/naeem20a.html" TargetMode="External"/><Relationship Id="rId69" Type="http://schemas.openxmlformats.org/officeDocument/2006/relationships/hyperlink" Target="https://proceedings.mlr.press/v70/arjovsky17a.html" TargetMode="External"/><Relationship Id="rId97" Type="http://schemas.openxmlformats.org/officeDocument/2006/relationships/hyperlink" Target="https://proceedings.neurips.cc/paper/2017/hash/8a1d694707eb0fefe65871369074926d-Abstract.html" TargetMode="External"/><Relationship Id="rId55" Type="http://schemas.openxmlformats.org/officeDocument/2006/relationships/hyperlink" Target="https://proceedings.neurips.cc/paper/2018/hash/288cc0ff022877bd3df94bc9360b9c5d-Abstract.html" TargetMode="External"/><Relationship Id="rId99" Type="http://schemas.openxmlformats.org/officeDocument/2006/relationships/hyperlink" Target="https://proceedings.neurips.cc/paper/2018/hash/f7696a9b362ac5a51c3dc8f098b73923-Abstract.html" TargetMode="External"/><Relationship Id="rId75" Type="http://schemas.openxmlformats.org/officeDocument/2006/relationships/hyperlink" Target="https://proceedings.neurips.cc/paper_files/paper/2022/hash/0346c148ba1c21c6b4780a961ea141dc-Abstract-Conference.html" TargetMode="External"/><Relationship Id="rId71"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language>en</dc:language>
  <cp:keywords/>
  <dcterms:created xsi:type="dcterms:W3CDTF">2026-06-01T08:35:45Z</dcterms:created>
  <dcterms:modified xsi:type="dcterms:W3CDTF">2026-06-01T08:35:45Z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Adversarial Prompt Debugging for LLM Synthetic Data Generation</vt:lpwstr>
  </property>
  <property fmtid="{D5CDD505-2E9C-101B-9397-08002B2CF9AE}" pid="5" name="viewport">
    <vt:lpwstr>width=device-width, initial-scale=1</vt:lpwstr>
  </property>
</Properties>
</file>