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synthesize labeled training data when real data is scarce, but naive prompting produces samples that are repetitive, over-polished, and only shallowly tied to requested attributes. The natural response is to add LLM critics that audit each batch and feed structured complaints back into the generation prompt; the existing literature treats this as a single-axis optimization in which more critics are presumed to yield better data. We test that assumption by adapting four classical GAN mode-collapse defenses (PacGAN, MSGAN, ban-list training, density-ratio coverage) into a multi-critic LLM prompt-debugging loop combined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The cost of the GAN-style adversaries is real under a keyword-driven downstream classifier and not detectable under an embedding-based one. We report this as the central diversity-utility finding rather than the more dramatic but unsupported "reversal" we initially expected, and contribute a post-hoc adversary audit protocol (re-seeded RNG, real-vs-real null reference) that defuses the tautological-firing failure mode of naive ablation tables, a complaint-grammar contract for adding new critics without breaking the protocol, and two honest negative findings: the loop-internal realism discriminator drifts away from chance through iteration, and the Coverage Hole density-ratio classifier remains at AUROC</w:t>
      </w:r>
      <w:r>
        <w:t xml:space="preserve"> </w:t>
      </w:r>
      <m:oMath>
        <m:r>
          <m:t>1.00</m:t>
        </m:r>
      </m:oMath>
      <w:r>
        <w:t xml:space="preserve"> </w:t>
      </w:r>
      <w:r>
        <w:t xml:space="preserve">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 complete open-source harness with a multi-classifier downstream evaluator, three backends, per-iteration manifests, and a complaint-grammar contract.</w:t>
      </w:r>
    </w:p>
    <w:bookmarkEnd w:id="11"/>
    <w:bookmarkStart w:id="22"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Start w:id="21"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1"/>
    <w:bookmarkEnd w:id="22"/>
    <w:bookmarkStart w:id="23"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3"/>
    <w:bookmarkStart w:id="28"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1</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1:</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1: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7"/>
    <w:bookmarkEnd w:id="28"/>
    <w:bookmarkStart w:id="33"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9"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2"/>
    <w:bookmarkEnd w:id="33"/>
    <w:bookmarkStart w:id="38" w:name="sec-experiments"/>
    <w:p>
      <w:pPr>
        <w:pStyle w:val="Heading2"/>
        <w:keepNext/>
        <w:keepLines/>
        <w:widowControl w:val="1"/>
      </w:pPr>
      <w:r>
        <w:t xml:space="preserve">6</w:t>
      </w:r>
      <w:r>
        <w:t xml:space="preserve">Experimental setup</w:t>
      </w:r>
    </w:p>
    <w:bookmarkStart w:id="34"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21 condition-runs total). The simulator backend remains in the repository as a deterministic harness validator and a CI-friendly offline mode; it is not used for headline numbers.</w:t>
      </w:r>
    </w:p>
    <w:bookmarkEnd w:id="35"/>
    <w:bookmarkStart w:id="36"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2:</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w:t>
      </w:r>
    </w:p>
    <w:tbl>
      <w:tblPr>
        <w:tblStyle w:val="Table"/>
        <w:tblW w:type="pct" w:w="5000"/>
        <w:jc w:val="center"/>
        <w:tblLook w:firstRow="1" w:lastRow="0" w:firstColumn="0" w:lastColumn="0" w:noHBand="0" w:noVBand="0" w:val="0020"/>
        <w:tblCaption w:val="Table 2: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6"/>
    <w:bookmarkStart w:id="37"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7"/>
    <w:bookmarkEnd w:id="38"/>
    <w:bookmarkStart w:id="44" w:name="sec-results"/>
    <w:p>
      <w:pPr>
        <w:pStyle w:val="Heading2"/>
        <w:keepNext/>
        <w:keepLines/>
        <w:widowControl w:val="1"/>
      </w:pPr>
      <w:r>
        <w:t xml:space="preserve">7</w:t>
      </w:r>
      <w:r>
        <w:t xml:space="preserve">Results</w:t>
      </w:r>
    </w:p>
    <w:bookmarkStart w:id="39" w:name="X1e0dc7ce2dd52e806ffada9e9bb17d79b78dd89"/>
    <w:p>
      <w:pPr>
        <w:pStyle w:val="Heading3"/>
        <w:keepNext/>
        <w:keepLines/>
        <w:widowControl w:val="1"/>
      </w:pPr>
      <w:r>
        <w:t xml:space="preserve">7.1</w:t>
      </w:r>
      <w:r>
        <w:t xml:space="preserve">Headline finding under a TF-IDF reader: a 0.18 cost (directional, underpowered)</w:t>
      </w:r>
    </w:p>
    <w:p>
      <w:pPr>
        <w:spacing w:before="160" w:after="60" w:line="240" w:lineRule="auto"/>
        <w:keepNext/>
        <w:keepLines/>
        <w:widowControl w:val="1"/>
      </w:pPr>
      <w:r>
        <w:rPr>
          <w:b/>
          <w:i/>
        </w:rPr>
        <w:t>Table 3:</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w:t>
      </w:r>
    </w:p>
    <w:tbl>
      <w:tblPr>
        <w:tblStyle w:val="Table"/>
        <w:tblW w:type="pct" w:w="5000"/>
        <w:jc w:val="center"/>
        <w:tblLook w:firstRow="1" w:lastRow="0" w:firstColumn="0" w:lastColumn="0" w:noHBand="0" w:noVBand="0" w:val="0020"/>
        <w:tblCaption w:val="Table 3: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5. Bold cells highlight the TF-IDF gap: full_classic dominates downstream F1 under TF-IDF features; adding the 4 GAN adversaries drops F1 by 0.18 absolute (directional 3/3 seeds, underpowered at N=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3.</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adding the four GAN-style adversaries (</w:t>
      </w:r>
      <w:r>
        <w:rPr>
          <w:rStyle w:val="VerbatimChar"/>
        </w:rPr>
        <w:t xml:space="preserve">full_attrforge</w:t>
      </w:r>
      <w:r>
        <w:t xml:space="preserve">) drops it to</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the conventional paired-t</w:t>
      </w:r>
      <w:r>
        <w:t xml:space="preserve"> </w:t>
      </w:r>
      <m:oMath>
        <m:r>
          <m:t>p</m:t>
        </m:r>
        <m:r>
          <m:rPr>
            <m:sty m:val="p"/>
          </m:rPr>
          <m:t>=</m:t>
        </m:r>
        <m:r>
          <m:t>0.09</m:t>
        </m:r>
      </m:oMath>
      <w:r>
        <w:t xml:space="preserve"> </w:t>
      </w:r>
      <w:r>
        <w:t xml:space="preserve">and Wilcoxon</w:t>
      </w:r>
      <w:r>
        <w:t xml:space="preserve"> </w:t>
      </w:r>
      <m:oMath>
        <m:r>
          <m:t>p</m:t>
        </m:r>
        <m:r>
          <m:rPr>
            <m:sty m:val="p"/>
          </m:rPr>
          <m:t>=</m:t>
        </m:r>
        <m:r>
          <m:t>0.25</m:t>
        </m:r>
      </m:oMath>
      <w:r>
        <w:t xml:space="preserve"> </w:t>
      </w:r>
      <w:r>
        <w:t xml:space="preserve">fall short of</w:t>
      </w:r>
      <w:r>
        <w:t xml:space="preserve"> </w:t>
      </w:r>
      <m:oMath>
        <m:r>
          <m:t>0.05</m:t>
        </m:r>
      </m:oMath>
      <w:r>
        <w:t xml:space="preserve"> </w:t>
      </w:r>
      <w:r>
        <w:t xml:space="preserve">at</w:t>
      </w:r>
      <w:r>
        <w:t xml:space="preserve"> </w:t>
      </w:r>
      <m:oMath>
        <m:r>
          <m:t>N</m:t>
        </m:r>
        <m:r>
          <m:rPr>
            <m:sty m:val="p"/>
          </m:rPr>
          <m:t>=</m:t>
        </m:r>
        <m:r>
          <m:t>3</m:t>
        </m:r>
      </m:oMath>
      <w:r>
        <w:t xml:space="preserve">, so the finding is directional rather than significant under standard tests.</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low:</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9"/>
    <w:bookmarkStart w:id="40" w:name="X919913d89481ff25c352225c145c01159d6a2c3"/>
    <w:p>
      <w:pPr>
        <w:pStyle w:val="Heading3"/>
        <w:keepNext/>
        <w:keepLines/>
        <w:widowControl w:val="1"/>
      </w:pPr>
      <w:r>
        <w:t xml:space="preserve">7.2</w:t>
      </w:r>
      <w:r>
        <w:t xml:space="preserve">The cost vanishes under a sentence-transformer reader (not a reversal)</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reliably ahead of the 7-critic loop across all 3 seeds; under sentence-transformer embeddings the same comparison is statistically indistinguishable from zero (paired-t , CI ). Means alone show a small positive sign for the 7-critic loop under embeddings, but with  seeds we cannot reject the null of no difference. The character -gram classifier sits between the two.</w:t>
      </w:r>
    </w:p>
    <w:p>
      <w:pPr>
        <w:spacing w:before="160" w:after="60" w:line="240" w:lineRule="auto"/>
        <w:keepNext/>
        <w:keepLines/>
        <w:widowControl w:val="1"/>
      </w:pPr>
      <w:r>
        <w:rPr>
          <w:b/>
          <w:i/>
        </w:rPr>
        <w:t>Table 4:</w:t>
      </w:r>
      <w:r>
        <w:rPr>
          <w:b w:val="0"/>
          <w:i/>
        </w:rPr>
        <w:t xml:space="preserve"> </w:t>
      </w:r>
      <w:r>
        <w:rPr>
          <w:b w:val="0"/>
          <w:i/>
        </w:rPr>
        <w:t>Multi-classifier downstream macro F1 (mean ± std across 3 seeds). Bold cells are the best per-classifier column by mean. Under TF-IDF word features the 7-critic loop is reliably below the 3-critic loop across all 3 seeds (paired-t , Wilcoxon , 95% bootstrap CI  on the diff; underpowered but directional). Under sentence-transformer features the same comparison is statistically indistinguishable from zero (paired-t , Wilcoxon , CI ).</w:t>
      </w:r>
    </w:p>
    <w:tbl>
      <w:tblPr>
        <w:tblStyle w:val="Table"/>
        <w:tblW w:type="pct" w:w="5000"/>
        <w:jc w:val="center"/>
        <w:tblLook w:firstRow="1" w:lastRow="0" w:firstColumn="0" w:lastColumn="0" w:noHBand="0" w:noVBand="0" w:val="0020"/>
        <w:tblCaption w:val="Table 4: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3 and Figure 2. First, the downstream metric on this</w:t>
      </w:r>
      <w:r>
        <w:t xml:space="preserve"> </w:t>
      </w:r>
      <m:oMath>
        <m:sSub>
          <m:e>
            <m:r>
              <m:t>N</m:t>
            </m:r>
          </m:e>
          <m:sub>
            <m:r>
              <m:rPr>
                <m:nor/>
                <m:sty m:val="p"/>
              </m:rPr>
              <m:t>test</m:t>
            </m:r>
          </m:sub>
        </m:sSub>
        <m:r>
          <m:rPr>
            <m:sty m:val="p"/>
          </m:rPr>
          <m:t>=</m:t>
        </m:r>
        <m:r>
          <m:t>10</m:t>
        </m:r>
      </m:oMath>
      <w:r>
        <w:t xml:space="preserve"> </w:t>
      </w:r>
      <w:r>
        <w:t xml:space="preserve">task carries a wide noise floor; any TF-IDF F1 difference smaller than about</w:t>
      </w:r>
      <w:r>
        <w:t xml:space="preserve"> </w:t>
      </w:r>
      <m:oMath>
        <m:r>
          <m:t>0.10</m:t>
        </m:r>
      </m:oMath>
      <w:r>
        <w:t xml:space="preserve"> </w:t>
      </w:r>
      <w:r>
        <w:t xml:space="preserve">is within seed-std for several conditions.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 where</w:t>
      </w:r>
      <w:r>
        <w:t xml:space="preserve"> </w:t>
      </w:r>
      <w:r>
        <w:rPr>
          <w:rStyle w:val="VerbatimChar"/>
        </w:rPr>
        <w:t xml:space="preserve">full_attrforge</w:t>
      </w:r>
      <w:r>
        <w:t xml:space="preserve"> </w:t>
      </w:r>
      <w:r>
        <w:t xml:space="preserve">sits</w:t>
      </w:r>
      <w:r>
        <w:t xml:space="preserve"> </w:t>
      </w:r>
      <m:oMath>
        <m:r>
          <m:t>0.09</m:t>
        </m:r>
      </m:oMath>
      <w:r>
        <w:t xml:space="preserve"> </w:t>
      </w:r>
      <w:r>
        <w:t xml:space="preserve">closer to chance than</w:t>
      </w:r>
      <w:r>
        <w:t xml:space="preserve"> </w:t>
      </w:r>
      <w:r>
        <w:rPr>
          <w:rStyle w:val="VerbatimChar"/>
        </w:rPr>
        <w:t xml:space="preserve">full_classic</w:t>
      </w:r>
      <w:r>
        <w:t xml:space="preserve"> </w:t>
      </w:r>
      <w:r>
        <w:t xml:space="preserve">(Table 3). On attribute fidelity, both verifier-using conditions are below 10% match.</w:t>
      </w:r>
    </w:p>
    <w:bookmarkEnd w:id="40"/>
    <w:bookmarkStart w:id="41"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1"/>
    <w:bookmarkStart w:id="42"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2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2"/>
    <w:bookmarkStart w:id="43"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3"/>
    <w:bookmarkEnd w:id="44"/>
    <w:bookmarkStart w:id="45"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3's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5:</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3 reproduced here for context; it is not part of the post-hoc audit.</w:t>
      </w:r>
    </w:p>
    <w:tbl>
      <w:tblPr>
        <w:tblStyle w:val="Table"/>
        <w:tblW w:type="pct" w:w="5000"/>
        <w:jc w:val="center"/>
        <w:tblLook w:firstRow="1" w:lastRow="0" w:firstColumn="0" w:lastColumn="0" w:noHBand="0" w:noVBand="0" w:val="0020"/>
        <w:tblCaption w:val="Table 5: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3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5"/>
    <w:bookmarkStart w:id="52" w:name="sec-discussion"/>
    <w:p>
      <w:pPr>
        <w:pStyle w:val="Heading2"/>
        <w:keepNext/>
        <w:keepLines/>
        <w:widowControl w:val="1"/>
      </w:pPr>
      <w:r>
        <w:t xml:space="preserve">9</w:t>
      </w:r>
      <w:r>
        <w:t xml:space="preserve">Discussion</w:t>
      </w:r>
    </w:p>
    <w:bookmarkStart w:id="46"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6"/>
    <w:bookmarkStart w:id="47"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7"/>
    <w:bookmarkStart w:id="48"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8"/>
    <w:bookmarkStart w:id="49"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9"/>
    <w:bookmarkStart w:id="50"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0"/>
    <w:bookmarkStart w:id="51"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1"/>
    <w:bookmarkEnd w:id="52"/>
    <w:bookmarkStart w:id="53"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Our headline numbers come from a live</w:t>
      </w:r>
      <w:r>
        <w:t xml:space="preserve"> </w:t>
      </w:r>
      <w:r>
        <w:rPr>
          <w:rStyle w:val="VerbatimChar"/>
        </w:rPr>
        <w:t xml:space="preserve">gpt-4o-mini</w:t>
      </w:r>
      <w:r>
        <w:t xml:space="preserve"> </w:t>
      </w:r>
      <w:r>
        <w:t xml:space="preserve">run with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claims (Section 7.2) are not statistically significant at</w:t>
      </w:r>
      <w:r>
        <w:t xml:space="preserve"> </w:t>
      </w:r>
      <m:oMath>
        <m:r>
          <m:t>α</m:t>
        </m:r>
        <m:r>
          <m:rPr>
            <m:sty m:val="p"/>
          </m:rPr>
          <m:t>=</m:t>
        </m:r>
        <m:r>
          <m:t>0.05</m:t>
        </m:r>
      </m:oMath>
      <w:r>
        <w:t xml:space="preserve">. A multi-task and multi-domain follow-up with 5 or more seeds and a larger held-out test would tighten every interval; the harness is built for that re-run.</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3"/>
    <w:bookmarkStart w:id="55"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a three-critic baseline under a TF-IDF</w:t>
      </w:r>
      <w:r>
        <w:t xml:space="preserve"> </w:t>
      </w:r>
      <m:oMath>
        <m:r>
          <m:rPr>
            <m:sty m:val="p"/>
          </m:rPr>
          <m:t>+</m:t>
        </m:r>
      </m:oMath>
      <w:r>
        <w:t xml:space="preserve"> </w:t>
      </w:r>
      <w:r>
        <w:t xml:space="preserve">logistic-regression downstream classifier (directional across all 3 seeds,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We argue this is the right scientific answer to the natural "does adding more LLM critics produce better synthetic data" question on this scale of experiment: under one downstream reader there is a directional cost, under another the cost is not detectable. We additionally contribute a post-hoc adversary audit protocol with a real-vs-real null reference, and two honest negative findings (the loop-internal realism discriminator drifts away from chance through iteration; the Coverage Hole AUROC remains at</w:t>
      </w:r>
      <w:r>
        <w:t xml:space="preserve"> </w:t>
      </w:r>
      <m:oMath>
        <m:r>
          <m:t>1.00</m:t>
        </m:r>
      </m:oMath>
      <w:r>
        <w:t xml:space="preserve"> </w:t>
      </w:r>
      <w:r>
        <w:t xml:space="preserve">throughout). All code, configurations, per-iteration manifests, audit artifacts, and per-seed downstream results are released.</w:t>
      </w:r>
    </w:p>
    <w:p>
      <w:pPr>
        <w:pStyle w:val="BodyText"/>
        <w:jc w:val="both"/>
        <w:keepNext w:val="0"/>
        <w:keepLines w:val="0"/>
        <w:widowControl w:val="1"/>
      </w:pPr>
      <w:r>
        <w:t xml:space="preserve">The architecture is open-source under MIT (</w:t>
      </w:r>
      <w:hyperlink r:id="rId54">
        <w:r>
          <w:rPr>
            <w:rStyle w:val="Hyperlink"/>
          </w:rPr>
          <w:t xml:space="preserve">github.com/ApartsinProjects/PromptForge</w:t>
        </w:r>
      </w:hyperlink>
      <w:r>
        <w:t xml:space="preserve">). Reproducing every result is one Bash invocation plus a backend flag.</w:t>
      </w:r>
    </w:p>
    <w:bookmarkEnd w:id="55"/>
    <w:bookmarkStart w:id="128"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7"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6">
        <w:r>
          <w:rPr>
            <w:rStyle w:val="Hyperlink"/>
          </w:rPr>
          <w:t xml:space="preserve">[NeurIPS]</w:t>
        </w:r>
      </w:hyperlink>
      <w:bookmarkEnd w:id="57"/>
    </w:p>
    <w:p>
      <w:pPr>
        <w:pStyle w:val="Compact"/>
        <w:numPr>
          <w:ilvl w:val="0"/>
          <w:numId w:val="1004"/>
        </w:numPr>
        <w:jc w:val="both"/>
        <w:keepNext w:val="0"/>
        <w:keepLines w:val="0"/>
        <w:widowControl w:val="1"/>
      </w:pPr>
      <w:bookmarkStart w:id="59"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8">
        <w:r>
          <w:rPr>
            <w:rStyle w:val="Hyperlink"/>
          </w:rPr>
          <w:t xml:space="preserve">[arXiv:1606.03498]</w:t>
        </w:r>
      </w:hyperlink>
      <w:bookmarkEnd w:id="59"/>
    </w:p>
    <w:p>
      <w:pPr>
        <w:pStyle w:val="Compact"/>
        <w:numPr>
          <w:ilvl w:val="0"/>
          <w:numId w:val="1004"/>
        </w:numPr>
        <w:jc w:val="both"/>
        <w:keepNext w:val="0"/>
        <w:keepLines w:val="0"/>
        <w:widowControl w:val="1"/>
      </w:pPr>
      <w:bookmarkStart w:id="61"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0">
        <w:r>
          <w:rPr>
            <w:rStyle w:val="Hyperlink"/>
          </w:rPr>
          <w:t xml:space="preserve">[CVF]</w:t>
        </w:r>
      </w:hyperlink>
      <w:bookmarkEnd w:id="61"/>
    </w:p>
    <w:p>
      <w:pPr>
        <w:pStyle w:val="Compact"/>
        <w:numPr>
          <w:ilvl w:val="0"/>
          <w:numId w:val="1004"/>
        </w:numPr>
        <w:jc w:val="both"/>
        <w:keepNext w:val="0"/>
        <w:keepLines w:val="0"/>
        <w:widowControl w:val="1"/>
      </w:pPr>
      <w:bookmarkStart w:id="63"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2">
        <w:r>
          <w:rPr>
            <w:rStyle w:val="Hyperlink"/>
          </w:rPr>
          <w:t xml:space="preserve">[ACL Anthology]</w:t>
        </w:r>
      </w:hyperlink>
      <w:bookmarkEnd w:id="63"/>
    </w:p>
    <w:p>
      <w:pPr>
        <w:pStyle w:val="Compact"/>
        <w:numPr>
          <w:ilvl w:val="0"/>
          <w:numId w:val="1004"/>
        </w:numPr>
        <w:jc w:val="both"/>
        <w:keepNext w:val="0"/>
        <w:keepLines w:val="0"/>
        <w:widowControl w:val="1"/>
      </w:pPr>
      <w:bookmarkStart w:id="65"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4"/>
        </w:numPr>
        <w:jc w:val="both"/>
        <w:keepNext w:val="0"/>
        <w:keepLines w:val="0"/>
        <w:widowControl w:val="1"/>
      </w:pPr>
      <w:bookmarkStart w:id="67"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6">
        <w:r>
          <w:rPr>
            <w:rStyle w:val="Hyperlink"/>
          </w:rPr>
          <w:t xml:space="preserve">[OpenReview]</w:t>
        </w:r>
      </w:hyperlink>
      <w:bookmarkEnd w:id="67"/>
    </w:p>
    <w:p>
      <w:pPr>
        <w:pStyle w:val="Compact"/>
        <w:numPr>
          <w:ilvl w:val="0"/>
          <w:numId w:val="1004"/>
        </w:numPr>
        <w:jc w:val="both"/>
        <w:keepNext w:val="0"/>
        <w:keepLines w:val="0"/>
        <w:widowControl w:val="1"/>
      </w:pPr>
      <w:bookmarkStart w:id="69"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8">
        <w:r>
          <w:rPr>
            <w:rStyle w:val="Hyperlink"/>
          </w:rPr>
          <w:t xml:space="preserve">[arXiv:1611.02163]</w:t>
        </w:r>
      </w:hyperlink>
      <w:bookmarkEnd w:id="69"/>
    </w:p>
    <w:p>
      <w:pPr>
        <w:pStyle w:val="Compact"/>
        <w:numPr>
          <w:ilvl w:val="0"/>
          <w:numId w:val="1004"/>
        </w:numPr>
        <w:jc w:val="both"/>
        <w:keepNext w:val="0"/>
        <w:keepLines w:val="0"/>
        <w:widowControl w:val="1"/>
      </w:pPr>
      <w:bookmarkStart w:id="71"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0">
        <w:r>
          <w:rPr>
            <w:rStyle w:val="Hyperlink"/>
          </w:rPr>
          <w:t xml:space="preserve">[PMLR]</w:t>
        </w:r>
      </w:hyperlink>
      <w:bookmarkEnd w:id="71"/>
    </w:p>
    <w:p>
      <w:pPr>
        <w:pStyle w:val="Compact"/>
        <w:numPr>
          <w:ilvl w:val="0"/>
          <w:numId w:val="1004"/>
        </w:numPr>
        <w:jc w:val="both"/>
        <w:keepNext w:val="0"/>
        <w:keepLines w:val="0"/>
        <w:widowControl w:val="1"/>
      </w:pPr>
      <w:bookmarkStart w:id="73"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2">
        <w:r>
          <w:rPr>
            <w:rStyle w:val="Hyperlink"/>
          </w:rPr>
          <w:t xml:space="preserve">[CUP]</w:t>
        </w:r>
      </w:hyperlink>
      <w:bookmarkEnd w:id="73"/>
    </w:p>
    <w:p>
      <w:pPr>
        <w:pStyle w:val="Compact"/>
        <w:numPr>
          <w:ilvl w:val="0"/>
          <w:numId w:val="1004"/>
        </w:numPr>
        <w:jc w:val="both"/>
        <w:keepNext w:val="0"/>
        <w:keepLines w:val="0"/>
        <w:widowControl w:val="1"/>
      </w:pPr>
      <w:bookmarkStart w:id="75"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4">
        <w:r>
          <w:rPr>
            <w:rStyle w:val="Hyperlink"/>
          </w:rPr>
          <w:t xml:space="preserve">[ACM]</w:t>
        </w:r>
      </w:hyperlink>
      <w:bookmarkEnd w:id="75"/>
    </w:p>
    <w:p>
      <w:pPr>
        <w:pStyle w:val="Compact"/>
        <w:numPr>
          <w:ilvl w:val="0"/>
          <w:numId w:val="1004"/>
        </w:numPr>
        <w:jc w:val="both"/>
        <w:keepNext w:val="0"/>
        <w:keepLines w:val="0"/>
        <w:widowControl w:val="1"/>
      </w:pPr>
      <w:bookmarkStart w:id="77"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6">
        <w:r>
          <w:rPr>
            <w:rStyle w:val="Hyperlink"/>
          </w:rPr>
          <w:t xml:space="preserve">[NeurIPS]</w:t>
        </w:r>
      </w:hyperlink>
      <w:bookmarkEnd w:id="77"/>
    </w:p>
    <w:p>
      <w:pPr>
        <w:pStyle w:val="Compact"/>
        <w:numPr>
          <w:ilvl w:val="0"/>
          <w:numId w:val="1004"/>
        </w:numPr>
        <w:jc w:val="both"/>
        <w:keepNext w:val="0"/>
        <w:keepLines w:val="0"/>
        <w:widowControl w:val="1"/>
      </w:pPr>
      <w:bookmarkStart w:id="79"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8">
        <w:r>
          <w:rPr>
            <w:rStyle w:val="Hyperlink"/>
          </w:rPr>
          <w:t xml:space="preserve">[ACL Anthology]</w:t>
        </w:r>
      </w:hyperlink>
      <w:bookmarkEnd w:id="79"/>
    </w:p>
    <w:p>
      <w:pPr>
        <w:pStyle w:val="Compact"/>
        <w:numPr>
          <w:ilvl w:val="0"/>
          <w:numId w:val="1004"/>
        </w:numPr>
        <w:jc w:val="both"/>
        <w:keepNext w:val="0"/>
        <w:keepLines w:val="0"/>
        <w:widowControl w:val="1"/>
      </w:pPr>
      <w:bookmarkStart w:id="81"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0">
        <w:r>
          <w:rPr>
            <w:rStyle w:val="Hyperlink"/>
          </w:rPr>
          <w:t xml:space="preserve">[ACL Anthology]</w:t>
        </w:r>
      </w:hyperlink>
      <w:bookmarkEnd w:id="81"/>
    </w:p>
    <w:p>
      <w:pPr>
        <w:pStyle w:val="Compact"/>
        <w:numPr>
          <w:ilvl w:val="0"/>
          <w:numId w:val="1004"/>
        </w:numPr>
        <w:jc w:val="both"/>
        <w:keepNext w:val="0"/>
        <w:keepLines w:val="0"/>
        <w:widowControl w:val="1"/>
      </w:pPr>
      <w:bookmarkStart w:id="83"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2">
        <w:r>
          <w:rPr>
            <w:rStyle w:val="Hyperlink"/>
          </w:rPr>
          <w:t xml:space="preserve">[arXiv:2211.01910]</w:t>
        </w:r>
      </w:hyperlink>
      <w:bookmarkEnd w:id="83"/>
    </w:p>
    <w:p>
      <w:pPr>
        <w:pStyle w:val="Compact"/>
        <w:numPr>
          <w:ilvl w:val="0"/>
          <w:numId w:val="1004"/>
        </w:numPr>
        <w:jc w:val="both"/>
        <w:keepNext w:val="0"/>
        <w:keepLines w:val="0"/>
        <w:widowControl w:val="1"/>
      </w:pPr>
      <w:bookmarkStart w:id="85"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4">
        <w:r>
          <w:rPr>
            <w:rStyle w:val="Hyperlink"/>
          </w:rPr>
          <w:t xml:space="preserve">[OpenReview]</w:t>
        </w:r>
      </w:hyperlink>
      <w:bookmarkEnd w:id="85"/>
    </w:p>
    <w:p>
      <w:pPr>
        <w:pStyle w:val="Compact"/>
        <w:numPr>
          <w:ilvl w:val="0"/>
          <w:numId w:val="1004"/>
        </w:numPr>
        <w:jc w:val="both"/>
        <w:keepNext w:val="0"/>
        <w:keepLines w:val="0"/>
        <w:widowControl w:val="1"/>
      </w:pPr>
      <w:bookmarkStart w:id="87"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4"/>
        </w:numPr>
        <w:jc w:val="both"/>
        <w:keepNext w:val="0"/>
        <w:keepLines w:val="0"/>
        <w:widowControl w:val="1"/>
      </w:pPr>
      <w:bookmarkStart w:id="89"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8">
        <w:r>
          <w:rPr>
            <w:rStyle w:val="Hyperlink"/>
          </w:rPr>
          <w:t xml:space="preserve">[arXiv]</w:t>
        </w:r>
      </w:hyperlink>
      <w:bookmarkEnd w:id="89"/>
    </w:p>
    <w:p>
      <w:pPr>
        <w:pStyle w:val="Compact"/>
        <w:numPr>
          <w:ilvl w:val="0"/>
          <w:numId w:val="1004"/>
        </w:numPr>
        <w:jc w:val="both"/>
        <w:keepNext w:val="0"/>
        <w:keepLines w:val="0"/>
        <w:widowControl w:val="1"/>
      </w:pPr>
      <w:bookmarkStart w:id="91"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0">
        <w:r>
          <w:rPr>
            <w:rStyle w:val="Hyperlink"/>
          </w:rPr>
          <w:t xml:space="preserve">[OpenReview]</w:t>
        </w:r>
      </w:hyperlink>
      <w:bookmarkEnd w:id="91"/>
    </w:p>
    <w:p>
      <w:pPr>
        <w:pStyle w:val="Compact"/>
        <w:numPr>
          <w:ilvl w:val="0"/>
          <w:numId w:val="1004"/>
        </w:numPr>
        <w:jc w:val="both"/>
        <w:keepNext w:val="0"/>
        <w:keepLines w:val="0"/>
        <w:widowControl w:val="1"/>
      </w:pPr>
      <w:bookmarkStart w:id="93"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2">
        <w:r>
          <w:rPr>
            <w:rStyle w:val="Hyperlink"/>
          </w:rPr>
          <w:t xml:space="preserve">[arXiv]</w:t>
        </w:r>
      </w:hyperlink>
      <w:bookmarkEnd w:id="93"/>
    </w:p>
    <w:p>
      <w:pPr>
        <w:pStyle w:val="Compact"/>
        <w:numPr>
          <w:ilvl w:val="0"/>
          <w:numId w:val="1004"/>
        </w:numPr>
        <w:jc w:val="both"/>
        <w:keepNext w:val="0"/>
        <w:keepLines w:val="0"/>
        <w:widowControl w:val="1"/>
      </w:pPr>
      <w:bookmarkStart w:id="95"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4">
        <w:r>
          <w:rPr>
            <w:rStyle w:val="Hyperlink"/>
          </w:rPr>
          <w:t xml:space="preserve">[ACL Anthology]</w:t>
        </w:r>
      </w:hyperlink>
      <w:bookmarkEnd w:id="95"/>
    </w:p>
    <w:p>
      <w:pPr>
        <w:pStyle w:val="Compact"/>
        <w:numPr>
          <w:ilvl w:val="0"/>
          <w:numId w:val="1004"/>
        </w:numPr>
        <w:jc w:val="both"/>
        <w:keepNext w:val="0"/>
        <w:keepLines w:val="0"/>
        <w:widowControl w:val="1"/>
      </w:pPr>
      <w:bookmarkStart w:id="97"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6">
        <w:r>
          <w:rPr>
            <w:rStyle w:val="Hyperlink"/>
          </w:rPr>
          <w:t xml:space="preserve">[OpenReview]</w:t>
        </w:r>
      </w:hyperlink>
      <w:bookmarkEnd w:id="97"/>
    </w:p>
    <w:p>
      <w:pPr>
        <w:pStyle w:val="Compact"/>
        <w:numPr>
          <w:ilvl w:val="0"/>
          <w:numId w:val="1004"/>
        </w:numPr>
        <w:jc w:val="both"/>
        <w:keepNext w:val="0"/>
        <w:keepLines w:val="0"/>
        <w:widowControl w:val="1"/>
      </w:pPr>
      <w:bookmarkStart w:id="99"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8">
        <w:r>
          <w:rPr>
            <w:rStyle w:val="Hyperlink"/>
          </w:rPr>
          <w:t xml:space="preserve">[NeurIPS]</w:t>
        </w:r>
      </w:hyperlink>
      <w:bookmarkEnd w:id="99"/>
    </w:p>
    <w:p>
      <w:pPr>
        <w:pStyle w:val="Compact"/>
        <w:numPr>
          <w:ilvl w:val="0"/>
          <w:numId w:val="1004"/>
        </w:numPr>
        <w:jc w:val="both"/>
        <w:keepNext w:val="0"/>
        <w:keepLines w:val="0"/>
        <w:widowControl w:val="1"/>
      </w:pPr>
      <w:bookmarkStart w:id="101"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0">
        <w:r>
          <w:rPr>
            <w:rStyle w:val="Hyperlink"/>
          </w:rPr>
          <w:t xml:space="preserve">[NeurIPS]</w:t>
        </w:r>
      </w:hyperlink>
      <w:bookmarkEnd w:id="101"/>
    </w:p>
    <w:p>
      <w:pPr>
        <w:pStyle w:val="Compact"/>
        <w:numPr>
          <w:ilvl w:val="0"/>
          <w:numId w:val="1004"/>
        </w:numPr>
        <w:jc w:val="both"/>
        <w:keepNext w:val="0"/>
        <w:keepLines w:val="0"/>
        <w:widowControl w:val="1"/>
      </w:pPr>
      <w:bookmarkStart w:id="103"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2">
        <w:r>
          <w:rPr>
            <w:rStyle w:val="Hyperlink"/>
          </w:rPr>
          <w:t xml:space="preserve">[PMLR]</w:t>
        </w:r>
      </w:hyperlink>
      <w:bookmarkEnd w:id="103"/>
    </w:p>
    <w:p>
      <w:pPr>
        <w:pStyle w:val="Compact"/>
        <w:numPr>
          <w:ilvl w:val="0"/>
          <w:numId w:val="1004"/>
        </w:numPr>
        <w:jc w:val="both"/>
        <w:keepNext w:val="0"/>
        <w:keepLines w:val="0"/>
        <w:widowControl w:val="1"/>
      </w:pPr>
      <w:bookmarkStart w:id="105"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4">
        <w:r>
          <w:rPr>
            <w:rStyle w:val="Hyperlink"/>
          </w:rPr>
          <w:t xml:space="preserve">[arXiv]</w:t>
        </w:r>
      </w:hyperlink>
      <w:bookmarkEnd w:id="105"/>
    </w:p>
    <w:p>
      <w:pPr>
        <w:pStyle w:val="Compact"/>
        <w:numPr>
          <w:ilvl w:val="0"/>
          <w:numId w:val="1004"/>
        </w:numPr>
        <w:jc w:val="both"/>
        <w:keepNext w:val="0"/>
        <w:keepLines w:val="0"/>
        <w:widowControl w:val="1"/>
      </w:pPr>
      <w:bookmarkStart w:id="107" w:name="ref-paretoprompt"/>
      <w:r>
        <w:t xml:space="preserve">Anonymous.</w:t>
      </w:r>
      <w:r>
        <w:t xml:space="preserve"> </w:t>
      </w:r>
      <w:r>
        <w:rPr>
          <w:i/>
          <w:iCs/>
        </w:rPr>
        <w:t xml:space="preserve">Pareto prompt optimization.</w:t>
      </w:r>
      <w:r>
        <w:t xml:space="preserve"> </w:t>
      </w:r>
      <w:r>
        <w:t xml:space="preserve">ICLR, 2025.</w:t>
      </w:r>
      <w:r>
        <w:t xml:space="preserve"> </w:t>
      </w:r>
      <w:hyperlink r:id="rId106">
        <w:r>
          <w:rPr>
            <w:rStyle w:val="Hyperlink"/>
          </w:rPr>
          <w:t xml:space="preserve">[OpenReview]</w:t>
        </w:r>
      </w:hyperlink>
      <w:bookmarkEnd w:id="107"/>
    </w:p>
    <w:p>
      <w:pPr>
        <w:pStyle w:val="Compact"/>
        <w:numPr>
          <w:ilvl w:val="0"/>
          <w:numId w:val="1004"/>
        </w:numPr>
        <w:jc w:val="both"/>
        <w:keepNext w:val="0"/>
        <w:keepLines w:val="0"/>
        <w:widowControl w:val="1"/>
      </w:pPr>
      <w:bookmarkStart w:id="109"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08">
        <w:r>
          <w:rPr>
            <w:rStyle w:val="Hyperlink"/>
          </w:rPr>
          <w:t xml:space="preserve">[arXiv]</w:t>
        </w:r>
      </w:hyperlink>
      <w:bookmarkEnd w:id="109"/>
    </w:p>
    <w:p>
      <w:pPr>
        <w:pStyle w:val="Compact"/>
        <w:numPr>
          <w:ilvl w:val="0"/>
          <w:numId w:val="1004"/>
        </w:numPr>
        <w:jc w:val="both"/>
        <w:keepNext w:val="0"/>
        <w:keepLines w:val="0"/>
        <w:widowControl w:val="1"/>
      </w:pPr>
      <w:bookmarkStart w:id="111"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0">
        <w:r>
          <w:rPr>
            <w:rStyle w:val="Hyperlink"/>
          </w:rPr>
          <w:t xml:space="preserve">[arXiv]</w:t>
        </w:r>
      </w:hyperlink>
      <w:bookmarkEnd w:id="111"/>
    </w:p>
    <w:p>
      <w:pPr>
        <w:pStyle w:val="Compact"/>
        <w:numPr>
          <w:ilvl w:val="0"/>
          <w:numId w:val="1004"/>
        </w:numPr>
        <w:jc w:val="both"/>
        <w:keepNext w:val="0"/>
        <w:keepLines w:val="0"/>
        <w:widowControl w:val="1"/>
      </w:pPr>
      <w:bookmarkStart w:id="113"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2">
        <w:r>
          <w:rPr>
            <w:rStyle w:val="Hyperlink"/>
          </w:rPr>
          <w:t xml:space="preserve">[arXiv]</w:t>
        </w:r>
      </w:hyperlink>
      <w:bookmarkEnd w:id="113"/>
    </w:p>
    <w:p>
      <w:pPr>
        <w:pStyle w:val="Compact"/>
        <w:numPr>
          <w:ilvl w:val="0"/>
          <w:numId w:val="1004"/>
        </w:numPr>
        <w:jc w:val="both"/>
        <w:keepNext w:val="0"/>
        <w:keepLines w:val="0"/>
        <w:widowControl w:val="1"/>
      </w:pPr>
      <w:bookmarkStart w:id="115"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4">
        <w:r>
          <w:rPr>
            <w:rStyle w:val="Hyperlink"/>
          </w:rPr>
          <w:t xml:space="preserve">[arXiv]</w:t>
        </w:r>
      </w:hyperlink>
      <w:bookmarkEnd w:id="115"/>
    </w:p>
    <w:p>
      <w:pPr>
        <w:pStyle w:val="Compact"/>
        <w:numPr>
          <w:ilvl w:val="0"/>
          <w:numId w:val="1004"/>
        </w:numPr>
        <w:jc w:val="both"/>
        <w:keepNext w:val="0"/>
        <w:keepLines w:val="0"/>
        <w:widowControl w:val="1"/>
      </w:pPr>
      <w:bookmarkStart w:id="117" w:name="ref-strongcollapse"/>
      <w:r>
        <w:t xml:space="preserve">Anonymous.</w:t>
      </w:r>
      <w:r>
        <w:t xml:space="preserve"> </w:t>
      </w:r>
      <w:r>
        <w:rPr>
          <w:i/>
          <w:iCs/>
        </w:rPr>
        <w:t xml:space="preserve">Strong model collapse.</w:t>
      </w:r>
      <w:r>
        <w:t xml:space="preserve"> </w:t>
      </w:r>
      <w:r>
        <w:t xml:space="preserve">ICLR, 2025.</w:t>
      </w:r>
      <w:r>
        <w:t xml:space="preserve"> </w:t>
      </w:r>
      <w:hyperlink r:id="rId116">
        <w:r>
          <w:rPr>
            <w:rStyle w:val="Hyperlink"/>
          </w:rPr>
          <w:t xml:space="preserve">[ICLR 2025]</w:t>
        </w:r>
      </w:hyperlink>
      <w:bookmarkEnd w:id="117"/>
    </w:p>
    <w:p>
      <w:pPr>
        <w:pStyle w:val="Compact"/>
        <w:numPr>
          <w:ilvl w:val="0"/>
          <w:numId w:val="1004"/>
        </w:numPr>
        <w:jc w:val="both"/>
        <w:keepNext w:val="0"/>
        <w:keepLines w:val="0"/>
        <w:widowControl w:val="1"/>
      </w:pPr>
      <w:bookmarkStart w:id="119"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18">
        <w:r>
          <w:rPr>
            <w:rStyle w:val="Hyperlink"/>
          </w:rPr>
          <w:t xml:space="preserve">[arXiv]</w:t>
        </w:r>
      </w:hyperlink>
      <w:bookmarkEnd w:id="119"/>
    </w:p>
    <w:p>
      <w:pPr>
        <w:pStyle w:val="Compact"/>
        <w:numPr>
          <w:ilvl w:val="0"/>
          <w:numId w:val="1004"/>
        </w:numPr>
        <w:jc w:val="both"/>
        <w:keepNext w:val="0"/>
        <w:keepLines w:val="0"/>
        <w:widowControl w:val="1"/>
      </w:pPr>
      <w:bookmarkStart w:id="121"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0">
        <w:r>
          <w:rPr>
            <w:rStyle w:val="Hyperlink"/>
          </w:rPr>
          <w:t xml:space="preserve">[arXiv]</w:t>
        </w:r>
      </w:hyperlink>
      <w:bookmarkEnd w:id="121"/>
    </w:p>
    <w:p>
      <w:pPr>
        <w:pStyle w:val="Compact"/>
        <w:numPr>
          <w:ilvl w:val="0"/>
          <w:numId w:val="1004"/>
        </w:numPr>
        <w:jc w:val="both"/>
        <w:keepNext w:val="0"/>
        <w:keepLines w:val="0"/>
        <w:widowControl w:val="1"/>
      </w:pPr>
      <w:bookmarkStart w:id="123"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2">
        <w:r>
          <w:rPr>
            <w:rStyle w:val="Hyperlink"/>
          </w:rPr>
          <w:t xml:space="preserve">[arXiv]</w:t>
        </w:r>
      </w:hyperlink>
      <w:bookmarkEnd w:id="123"/>
    </w:p>
    <w:p>
      <w:pPr>
        <w:pStyle w:val="Compact"/>
        <w:numPr>
          <w:ilvl w:val="0"/>
          <w:numId w:val="1004"/>
        </w:numPr>
        <w:jc w:val="both"/>
        <w:keepNext w:val="0"/>
        <w:keepLines w:val="0"/>
        <w:widowControl w:val="1"/>
      </w:pPr>
      <w:bookmarkStart w:id="125"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4">
        <w:r>
          <w:rPr>
            <w:rStyle w:val="Hyperlink"/>
          </w:rPr>
          <w:t xml:space="preserve">[OpenReview]</w:t>
        </w:r>
      </w:hyperlink>
      <w:bookmarkEnd w:id="125"/>
    </w:p>
    <w:p>
      <w:pPr>
        <w:pStyle w:val="Compact"/>
        <w:numPr>
          <w:ilvl w:val="0"/>
          <w:numId w:val="1004"/>
        </w:numPr>
        <w:jc w:val="both"/>
        <w:keepNext w:val="0"/>
        <w:keepLines w:val="0"/>
        <w:widowControl w:val="1"/>
      </w:pPr>
      <w:bookmarkStart w:id="127"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6">
        <w:r>
          <w:rPr>
            <w:rStyle w:val="Hyperlink"/>
          </w:rPr>
          <w:t xml:space="preserve">[arXiv]</w:t>
        </w:r>
      </w:hyperlink>
      <w:bookmarkEnd w:id="127"/>
    </w:p>
    <w:bookmarkEnd w:id="128"/>
    <w:bookmarkStart w:id="130"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4">
        <w:r>
          <w:rPr>
            <w:rStyle w:val="Hyperlink"/>
          </w:rPr>
          <w:t xml:space="preserve">github.com/ApartsinProjects/PromptForge</w:t>
        </w:r>
      </w:hyperlink>
      <w:r>
        <w:t xml:space="preserve">.</w:t>
      </w:r>
      <w:r>
        <w:t xml:space="preserve"> </w:t>
      </w:r>
      <w:r>
        <w:t xml:space="preserve">Word version:</w:t>
      </w:r>
      <w:r>
        <w:t xml:space="preserve"> </w:t>
      </w:r>
      <w:hyperlink r:id="rId129">
        <w:r>
          <w:rPr>
            <w:rStyle w:val="Hyperlink"/>
          </w:rPr>
          <w:t xml:space="preserve">attrforge.docx</w:t>
        </w:r>
      </w:hyperlink>
      <w:r>
        <w:t xml:space="preserve">.</w:t>
      </w:r>
    </w:p>
    <w:bookmarkEnd w:id="13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9" Type="http://schemas.openxmlformats.org/officeDocument/2006/relationships/hyperlink" Target="attrforge.docx" TargetMode="External"/><Relationship Id="rId78" Type="http://schemas.openxmlformats.org/officeDocument/2006/relationships/hyperlink" Target="https://aclanthology.org/2022.findings-emnlp.269/" TargetMode="External"/><Relationship Id="rId80" Type="http://schemas.openxmlformats.org/officeDocument/2006/relationships/hyperlink" Target="https://aclanthology.org/2022.naacl-main.341/" TargetMode="External"/><Relationship Id="rId64" Type="http://schemas.openxmlformats.org/officeDocument/2006/relationships/hyperlink" Target="https://aclanthology.org/2023.acl-long.754/" TargetMode="External"/><Relationship Id="rId62" Type="http://schemas.openxmlformats.org/officeDocument/2006/relationships/hyperlink" Target="https://aclanthology.org/2023.acl-long.806/" TargetMode="External"/><Relationship Id="rId94" Type="http://schemas.openxmlformats.org/officeDocument/2006/relationships/hyperlink" Target="https://aclanthology.org/2023.emnlp-main.153/" TargetMode="External"/><Relationship Id="rId58" Type="http://schemas.openxmlformats.org/officeDocument/2006/relationships/hyperlink" Target="https://arxiv.org/abs/1606.03498" TargetMode="External"/><Relationship Id="rId68" Type="http://schemas.openxmlformats.org/officeDocument/2006/relationships/hyperlink" Target="https://arxiv.org/abs/1611.02163" TargetMode="External"/><Relationship Id="rId82" Type="http://schemas.openxmlformats.org/officeDocument/2006/relationships/hyperlink" Target="https://arxiv.org/abs/2211.01910" TargetMode="External"/><Relationship Id="rId88" Type="http://schemas.openxmlformats.org/officeDocument/2006/relationships/hyperlink" Target="https://arxiv.org/abs/2309.16797" TargetMode="External"/><Relationship Id="rId92" Type="http://schemas.openxmlformats.org/officeDocument/2006/relationships/hyperlink" Target="https://arxiv.org/abs/2406.07496" TargetMode="External"/><Relationship Id="rId118" Type="http://schemas.openxmlformats.org/officeDocument/2006/relationships/hyperlink" Target="https://arxiv.org/abs/2410.12954" TargetMode="External"/><Relationship Id="rId126" Type="http://schemas.openxmlformats.org/officeDocument/2006/relationships/hyperlink" Target="https://arxiv.org/abs/2412.18645" TargetMode="External"/><Relationship Id="rId122" Type="http://schemas.openxmlformats.org/officeDocument/2006/relationships/hyperlink" Target="https://arxiv.org/abs/2502.15654" TargetMode="External"/><Relationship Id="rId104" Type="http://schemas.openxmlformats.org/officeDocument/2006/relationships/hyperlink" Target="https://arxiv.org/abs/2507.19457" TargetMode="External"/><Relationship Id="rId114" Type="http://schemas.openxmlformats.org/officeDocument/2006/relationships/hyperlink" Target="https://arxiv.org/abs/2509.23252" TargetMode="External"/><Relationship Id="rId112" Type="http://schemas.openxmlformats.org/officeDocument/2006/relationships/hyperlink" Target="https://arxiv.org/abs/2510.01171" TargetMode="External"/><Relationship Id="rId108" Type="http://schemas.openxmlformats.org/officeDocument/2006/relationships/hyperlink" Target="https://arxiv.org/abs/2510.06538" TargetMode="External"/><Relationship Id="rId110" Type="http://schemas.openxmlformats.org/officeDocument/2006/relationships/hyperlink" Target="https://arxiv.org/abs/2510.12697" TargetMode="External"/><Relationship Id="rId120" Type="http://schemas.openxmlformats.org/officeDocument/2006/relationships/hyperlink" Target="https://arxiv.org/abs/2511.01490" TargetMode="External"/><Relationship Id="rId74" Type="http://schemas.openxmlformats.org/officeDocument/2006/relationships/hyperlink" Target="https://dl.acm.org/doi/abs/10.1145/3477495.3531863" TargetMode="External"/><Relationship Id="rId54" Type="http://schemas.openxmlformats.org/officeDocument/2006/relationships/hyperlink" Target="https://github.com/ApartsinProjects/PromptForge" TargetMode="External"/><Relationship Id="rId60" Type="http://schemas.openxmlformats.org/officeDocument/2006/relationships/hyperlink" Target="https://openaccess.thecvf.com/content_CVPR_2019/html/Mao_Mode_Seeking_Generative_Adversarial_Networks_for_Diverse_Image_Synthesis_CVPR_2019_paper.html" TargetMode="External"/><Relationship Id="rId96" Type="http://schemas.openxmlformats.org/officeDocument/2006/relationships/hyperlink" Target="https://openreview.net/forum?id=1PL1NIMMrw" TargetMode="External"/><Relationship Id="rId84" Type="http://schemas.openxmlformats.org/officeDocument/2006/relationships/hyperlink" Target="https://openreview.net/forum?id=Bb4VGOWELI" TargetMode="External"/><Relationship Id="rId116" Type="http://schemas.openxmlformats.org/officeDocument/2006/relationships/hyperlink" Target="https://openreview.net/forum?id=GnLAFEzZsj" TargetMode="External"/><Relationship Id="rId106" Type="http://schemas.openxmlformats.org/officeDocument/2006/relationships/hyperlink" Target="https://openreview.net/forum?id=HGCk5aaSvE" TargetMode="External"/><Relationship Id="rId124" Type="http://schemas.openxmlformats.org/officeDocument/2006/relationships/hyperlink" Target="https://openreview.net/forum?id=IBnCO8gtLA" TargetMode="External"/><Relationship Id="rId86" Type="http://schemas.openxmlformats.org/officeDocument/2006/relationships/hyperlink" Target="https://openreview.net/forum?id=ZG3RaNIsO8" TargetMode="External"/><Relationship Id="rId90" Type="http://schemas.openxmlformats.org/officeDocument/2006/relationships/hyperlink" Target="https://openreview.net/forum?id=sY5N0zY5Od" TargetMode="External"/><Relationship Id="rId66" Type="http://schemas.openxmlformats.org/officeDocument/2006/relationships/hyperlink" Target="https://openreview.net/forum?id=uccHPGDlao" TargetMode="External"/><Relationship Id="rId102" Type="http://schemas.openxmlformats.org/officeDocument/2006/relationships/hyperlink" Target="https://proceedings.mlr.press/v119/naeem20a.html" TargetMode="External"/><Relationship Id="rId70" Type="http://schemas.openxmlformats.org/officeDocument/2006/relationships/hyperlink" Target="https://proceedings.mlr.press/v70/arjovsky17a.html" TargetMode="External"/><Relationship Id="rId98" Type="http://schemas.openxmlformats.org/officeDocument/2006/relationships/hyperlink" Target="https://proceedings.neurips.cc/paper/2017/hash/8a1d694707eb0fefe65871369074926d-Abstract.html" TargetMode="External"/><Relationship Id="rId56" Type="http://schemas.openxmlformats.org/officeDocument/2006/relationships/hyperlink" Target="https://proceedings.neurips.cc/paper/2018/hash/288cc0ff022877bd3df94bc9360b9c5d-Abstract.html" TargetMode="External"/><Relationship Id="rId100" Type="http://schemas.openxmlformats.org/officeDocument/2006/relationships/hyperlink" Target="https://proceedings.neurips.cc/paper/2018/hash/f7696a9b362ac5a51c3dc8f098b73923-Abstract.html" TargetMode="External"/><Relationship Id="rId76" Type="http://schemas.openxmlformats.org/officeDocument/2006/relationships/hyperlink" Target="https://proceedings.neurips.cc/paper_files/paper/2022/hash/0346c148ba1c21c6b4780a961ea141dc-Abstract-Conference.html" TargetMode="External"/><Relationship Id="rId72"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9" Type="http://schemas.openxmlformats.org/officeDocument/2006/relationships/hyperlink" Target="attrforge.docx" TargetMode="External"/><Relationship Id="rId78" Type="http://schemas.openxmlformats.org/officeDocument/2006/relationships/hyperlink" Target="https://aclanthology.org/2022.findings-emnlp.269/" TargetMode="External"/><Relationship Id="rId80" Type="http://schemas.openxmlformats.org/officeDocument/2006/relationships/hyperlink" Target="https://aclanthology.org/2022.naacl-main.341/" TargetMode="External"/><Relationship Id="rId64" Type="http://schemas.openxmlformats.org/officeDocument/2006/relationships/hyperlink" Target="https://aclanthology.org/2023.acl-long.754/" TargetMode="External"/><Relationship Id="rId62" Type="http://schemas.openxmlformats.org/officeDocument/2006/relationships/hyperlink" Target="https://aclanthology.org/2023.acl-long.806/" TargetMode="External"/><Relationship Id="rId94" Type="http://schemas.openxmlformats.org/officeDocument/2006/relationships/hyperlink" Target="https://aclanthology.org/2023.emnlp-main.153/" TargetMode="External"/><Relationship Id="rId58" Type="http://schemas.openxmlformats.org/officeDocument/2006/relationships/hyperlink" Target="https://arxiv.org/abs/1606.03498" TargetMode="External"/><Relationship Id="rId68" Type="http://schemas.openxmlformats.org/officeDocument/2006/relationships/hyperlink" Target="https://arxiv.org/abs/1611.02163" TargetMode="External"/><Relationship Id="rId82" Type="http://schemas.openxmlformats.org/officeDocument/2006/relationships/hyperlink" Target="https://arxiv.org/abs/2211.01910" TargetMode="External"/><Relationship Id="rId88" Type="http://schemas.openxmlformats.org/officeDocument/2006/relationships/hyperlink" Target="https://arxiv.org/abs/2309.16797" TargetMode="External"/><Relationship Id="rId92" Type="http://schemas.openxmlformats.org/officeDocument/2006/relationships/hyperlink" Target="https://arxiv.org/abs/2406.07496" TargetMode="External"/><Relationship Id="rId118" Type="http://schemas.openxmlformats.org/officeDocument/2006/relationships/hyperlink" Target="https://arxiv.org/abs/2410.12954" TargetMode="External"/><Relationship Id="rId126" Type="http://schemas.openxmlformats.org/officeDocument/2006/relationships/hyperlink" Target="https://arxiv.org/abs/2412.18645" TargetMode="External"/><Relationship Id="rId122" Type="http://schemas.openxmlformats.org/officeDocument/2006/relationships/hyperlink" Target="https://arxiv.org/abs/2502.15654" TargetMode="External"/><Relationship Id="rId104" Type="http://schemas.openxmlformats.org/officeDocument/2006/relationships/hyperlink" Target="https://arxiv.org/abs/2507.19457" TargetMode="External"/><Relationship Id="rId114" Type="http://schemas.openxmlformats.org/officeDocument/2006/relationships/hyperlink" Target="https://arxiv.org/abs/2509.23252" TargetMode="External"/><Relationship Id="rId112" Type="http://schemas.openxmlformats.org/officeDocument/2006/relationships/hyperlink" Target="https://arxiv.org/abs/2510.01171" TargetMode="External"/><Relationship Id="rId108" Type="http://schemas.openxmlformats.org/officeDocument/2006/relationships/hyperlink" Target="https://arxiv.org/abs/2510.06538" TargetMode="External"/><Relationship Id="rId110" Type="http://schemas.openxmlformats.org/officeDocument/2006/relationships/hyperlink" Target="https://arxiv.org/abs/2510.12697" TargetMode="External"/><Relationship Id="rId120" Type="http://schemas.openxmlformats.org/officeDocument/2006/relationships/hyperlink" Target="https://arxiv.org/abs/2511.01490" TargetMode="External"/><Relationship Id="rId74" Type="http://schemas.openxmlformats.org/officeDocument/2006/relationships/hyperlink" Target="https://dl.acm.org/doi/abs/10.1145/3477495.3531863" TargetMode="External"/><Relationship Id="rId54" Type="http://schemas.openxmlformats.org/officeDocument/2006/relationships/hyperlink" Target="https://github.com/ApartsinProjects/PromptForge" TargetMode="External"/><Relationship Id="rId60" Type="http://schemas.openxmlformats.org/officeDocument/2006/relationships/hyperlink" Target="https://openaccess.thecvf.com/content_CVPR_2019/html/Mao_Mode_Seeking_Generative_Adversarial_Networks_for_Diverse_Image_Synthesis_CVPR_2019_paper.html" TargetMode="External"/><Relationship Id="rId96" Type="http://schemas.openxmlformats.org/officeDocument/2006/relationships/hyperlink" Target="https://openreview.net/forum?id=1PL1NIMMrw" TargetMode="External"/><Relationship Id="rId84" Type="http://schemas.openxmlformats.org/officeDocument/2006/relationships/hyperlink" Target="https://openreview.net/forum?id=Bb4VGOWELI" TargetMode="External"/><Relationship Id="rId116" Type="http://schemas.openxmlformats.org/officeDocument/2006/relationships/hyperlink" Target="https://openreview.net/forum?id=GnLAFEzZsj" TargetMode="External"/><Relationship Id="rId106" Type="http://schemas.openxmlformats.org/officeDocument/2006/relationships/hyperlink" Target="https://openreview.net/forum?id=HGCk5aaSvE" TargetMode="External"/><Relationship Id="rId124" Type="http://schemas.openxmlformats.org/officeDocument/2006/relationships/hyperlink" Target="https://openreview.net/forum?id=IBnCO8gtLA" TargetMode="External"/><Relationship Id="rId86" Type="http://schemas.openxmlformats.org/officeDocument/2006/relationships/hyperlink" Target="https://openreview.net/forum?id=ZG3RaNIsO8" TargetMode="External"/><Relationship Id="rId90" Type="http://schemas.openxmlformats.org/officeDocument/2006/relationships/hyperlink" Target="https://openreview.net/forum?id=sY5N0zY5Od" TargetMode="External"/><Relationship Id="rId66" Type="http://schemas.openxmlformats.org/officeDocument/2006/relationships/hyperlink" Target="https://openreview.net/forum?id=uccHPGDlao" TargetMode="External"/><Relationship Id="rId102" Type="http://schemas.openxmlformats.org/officeDocument/2006/relationships/hyperlink" Target="https://proceedings.mlr.press/v119/naeem20a.html" TargetMode="External"/><Relationship Id="rId70" Type="http://schemas.openxmlformats.org/officeDocument/2006/relationships/hyperlink" Target="https://proceedings.mlr.press/v70/arjovsky17a.html" TargetMode="External"/><Relationship Id="rId98" Type="http://schemas.openxmlformats.org/officeDocument/2006/relationships/hyperlink" Target="https://proceedings.neurips.cc/paper/2017/hash/8a1d694707eb0fefe65871369074926d-Abstract.html" TargetMode="External"/><Relationship Id="rId56" Type="http://schemas.openxmlformats.org/officeDocument/2006/relationships/hyperlink" Target="https://proceedings.neurips.cc/paper/2018/hash/288cc0ff022877bd3df94bc9360b9c5d-Abstract.html" TargetMode="External"/><Relationship Id="rId100" Type="http://schemas.openxmlformats.org/officeDocument/2006/relationships/hyperlink" Target="https://proceedings.neurips.cc/paper/2018/hash/f7696a9b362ac5a51c3dc8f098b73923-Abstract.html" TargetMode="External"/><Relationship Id="rId76" Type="http://schemas.openxmlformats.org/officeDocument/2006/relationships/hyperlink" Target="https://proceedings.neurips.cc/paper_files/paper/2022/hash/0346c148ba1c21c6b4780a961ea141dc-Abstract-Conference.html" TargetMode="External"/><Relationship Id="rId72"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2026-06-01T08:29:37Z</dcterms:created>
  <dcterms:modified xsi:type="dcterms:W3CDTF">2026-06-01T08:29:37Z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