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AttrForge Contributors</w:t>
      </w:r>
    </w:p>
    <w:p>
      <w:pPr>
        <w:pStyle w:val="FirstParagraph"/>
        <w:jc w:val="both"/>
        <w:keepNext w:val="0"/>
        <w:keepLines w:val="0"/>
        <w:widowControl w:val="1"/>
      </w:pPr>
      <w:hyperlink r:id="rId9">
        <w:r>
          <w:rPr>
            <w:rStyle w:val="Hyperlink"/>
          </w:rPr>
          <w:t xml:space="preserve">Download .docx</w:t>
        </w:r>
      </w:hyperlink>
    </w:p>
    <w:bookmarkStart w:id="13" w:name="X310a8bc09e571e7065713a8a29cd1aff22b92b0"/>
    <w:p>
      <w:pPr>
        <w:pStyle w:val="Title"/>
        <w:spacing w:before="0" w:after="160"/>
        <w:jc w:val="center"/>
        <w:keepNext/>
        <w:keepLines/>
        <w:widowControl w:val="1"/>
      </w:pPr>
      <w:r>
        <w:t xml:space="preserve">Adversarial Prompt Debugging: Multi-Critic Feedback with GAN-Style Mode-Collapse Defenses for Synthetic Data Generation</w:t>
      </w:r>
    </w:p>
    <w:p>
      <w:pPr>
        <w:pStyle w:val="Subtitle"/>
        <w:spacing w:before="0" w:after="40"/>
        <w:jc w:val="center"/>
        <w:keepNext/>
        <w:keepLines/>
        <w:widowControl w:val="1"/>
      </w:pPr>
      <w:r>
        <w:t xml:space="preserve">A bridge from generative-adversarial network mode-collapse literature to multi-objective LLM prompt optimization.</w:t>
      </w:r>
    </w:p>
    <w:p>
      <w:pPr>
        <w:pStyle w:val="Subtitle"/>
        <w:spacing w:before="0" w:after="160"/>
        <w:jc w:val="center"/>
        <w:keepNext w:val="0"/>
        <w:keepLines/>
        <w:widowControl w:val="1"/>
      </w:pPr>
      <w:r>
        <w:rPr>
          <w:sz w:val="20"/>
        </w:rPr>
        <w:t xml:space="preserve">AttrForge Contributors</w:t>
      </w:r>
    </w:p>
    <w:p>
      <w:pPr>
        <w:pStyle w:val="BodyText"/>
        <w:jc w:val="both"/>
        <w:keepNext w:val="0"/>
        <w:keepLines w:val="0"/>
        <w:widowControl w:val="1"/>
      </w:pPr>
      <w:r>
        <w:t xml:space="preserve">Research preview · v0.3 · 2026</w:t>
      </w:r>
    </w:p>
    <w:p>
      <w:pPr>
        <w:pStyle w:val="BodyText"/>
        <w:jc w:val="both"/>
        <w:keepNext w:val="0"/>
        <w:keepLines w:val="0"/>
        <w:widowControl w:val="1"/>
      </w:pPr>
      <w:hyperlink r:id="rId10">
        <w:r>
          <w:rPr>
            <w:rStyle w:val="Hyperlink"/>
          </w:rPr>
          <w:t xml:space="preserve">GitHub</w:t>
        </w:r>
      </w:hyperlink>
      <w:r>
        <w:t xml:space="preserve"> </w:t>
      </w:r>
      <w:hyperlink r:id="rId11">
        <w:r>
          <w:rPr>
            <w:rStyle w:val="Hyperlink"/>
          </w:rPr>
          <w:t xml:space="preserve">Full description</w:t>
        </w:r>
      </w:hyperlink>
      <w:r>
        <w:t xml:space="preserve"> </w:t>
      </w:r>
      <w:hyperlink r:id="rId12">
        <w:r>
          <w:rPr>
            <w:rStyle w:val="Hyperlink"/>
          </w:rPr>
          <w:t xml:space="preserve">README</w:t>
        </w:r>
      </w:hyperlink>
      <w:r>
        <w:t xml:space="preserve"> </w:t>
      </w:r>
      <w:hyperlink w:anchor="bibtex">
        <w:r>
          <w:rPr>
            <w:rStyle w:val="Hyperlink"/>
          </w:rPr>
          <w:t xml:space="preserve">BibTeX</w:t>
        </w:r>
      </w:hyperlink>
    </w:p>
    <w:bookmarkEnd w:id="13"/>
    <w:p>
      <w:pPr>
        <w:pStyle w:val="BodyText"/>
        <w:jc w:val="both"/>
        <w:keepNext w:val="0"/>
        <w:keepLines w:val="0"/>
        <w:widowControl w:val="1"/>
      </w:pPr>
      <w:r>
        <w:t xml:space="preserve">AttrForge hero image: a forge anvil with a glowing crystalline prompt above it, surrounded by three luminous critic spirits (cyan attribute verifier, amber diversity auditor, magenta realism discriminator) sending structured feedback streams back into the prompt.</w:t>
      </w:r>
    </w:p>
    <w:p>
      <w:pPr>
        <w:pStyle w:val="BodyText"/>
        <w:jc w:val="both"/>
        <w:keepNext w:val="0"/>
        <w:keepLines w:val="0"/>
        <w:widowControl w:val="1"/>
      </w:pPr>
      <w:r>
        <w:t xml:space="preserve">The AttrForge loop: critics judge the synthetic batch, and their structured feedback is the "gradient" that rewrites the generator prompt.</w:t>
      </w:r>
    </w:p>
    <w:bookmarkStart w:id="14" w:name="abstract"/>
    <w:p>
      <w:pPr>
        <w:pStyle w:val="AbstractLabel"/>
        <w:jc w:val="center"/>
        <w:keepNext/>
        <w:keepLines/>
        <w:widowControl w:val="1"/>
      </w:pPr>
      <w:r>
        <w:t xml:space="preserve">Abstract</w:t>
      </w:r>
    </w:p>
    <w:p>
      <w:pPr>
        <w:pStyle w:val="FirstParagraph"/>
        <w:jc w:val="both"/>
        <w:keepNext w:val="0"/>
        <w:keepLines w:val="0"/>
        <w:widowControl w:val="1"/>
      </w:pPr>
      <w:r>
        <w:t xml:space="preserve">Synthetic data generated by large language models is increasingly used when labeled data is scarce, but naive prompting produces samples that are repetitive, over-polished, and only shallowly tied to requested attributes. We propose</w:t>
      </w:r>
      <w:r>
        <w:t xml:space="preserve"> </w:t>
      </w:r>
      <w:r>
        <w:rPr>
          <w:b/>
          <w:bCs/>
        </w:rPr>
        <w:t xml:space="preserve">AttrForge</w:t>
      </w:r>
      <w:r>
        <w:t xml:space="preserve">, a framework that reframes synthetic data generation as</w:t>
      </w:r>
      <w:r>
        <w:t xml:space="preserve"> </w:t>
      </w:r>
      <w:r>
        <w:rPr>
          <w:i/>
          <w:iCs/>
        </w:rPr>
        <w:t xml:space="preserve">multi-objective prompt debugging</w:t>
      </w:r>
      <w:r>
        <w:t xml:space="preserve">. A generator LLM produces samples conditioned on explicit target attribute vectors; three LLM critics (an attribute verifier, a realism discriminator, and a diversity auditor) score the batch along orthogonal axes; a prompt updater rewrites the generator prompt from their structured feedback under a length budget. We then introduce four</w:t>
      </w:r>
      <w:r>
        <w:t xml:space="preserve"> </w:t>
      </w:r>
      <w:r>
        <w:rPr>
          <w:i/>
          <w:iCs/>
        </w:rPr>
        <w:t xml:space="preserve">GAN-style adversaries</w:t>
      </w:r>
      <w:r>
        <w:t xml:space="preserve"> </w:t>
      </w:r>
      <w:r>
        <w:t xml:space="preserve">that mirror well-known mode-collapse defenses from the GAN literature into the prompt-debugging setting: a</w:t>
      </w:r>
      <w:r>
        <w:t xml:space="preserve"> </w:t>
      </w:r>
      <w:r>
        <w:rPr>
          <w:b/>
          <w:bCs/>
        </w:rPr>
        <w:t xml:space="preserve">Pack Discriminator</w:t>
      </w:r>
      <w:r>
        <w:t xml:space="preserve"> </w:t>
      </w:r>
      <w:r>
        <w:t xml:space="preserve">(PacGAN analog), a</w:t>
      </w:r>
      <w:r>
        <w:t xml:space="preserve"> </w:t>
      </w:r>
      <w:r>
        <w:rPr>
          <w:b/>
          <w:bCs/>
        </w:rPr>
        <w:t xml:space="preserve">Mode-Seeking</w:t>
      </w:r>
      <w:r>
        <w:t xml:space="preserve"> </w:t>
      </w:r>
      <w:r>
        <w:t xml:space="preserve">ratio (MSGAN analog), a</w:t>
      </w:r>
      <w:r>
        <w:t xml:space="preserve"> </w:t>
      </w:r>
      <w:r>
        <w:rPr>
          <w:b/>
          <w:bCs/>
        </w:rPr>
        <w:t xml:space="preserve">Mode Hunter</w:t>
      </w:r>
      <w:r>
        <w:t xml:space="preserve"> </w:t>
      </w:r>
      <w:r>
        <w:t xml:space="preserve">with a persistent banned-phrasing library, and a</w:t>
      </w:r>
      <w:r>
        <w:t xml:space="preserve"> </w:t>
      </w:r>
      <w:r>
        <w:rPr>
          <w:b/>
          <w:bCs/>
        </w:rPr>
        <w:t xml:space="preserve">Coverage Hole Finder</w:t>
      </w:r>
      <w:r>
        <w:t xml:space="preserve"> </w:t>
      </w:r>
      <w:r>
        <w:t xml:space="preserve">via density-ratio estimation. We release the full open-source harness and present harness-validation results across 7 ablation conditions and 3 random seeds using a prompt-sensitive deterministic simulator. A</w:t>
      </w:r>
      <w:r>
        <w:t xml:space="preserve"> </w:t>
      </w:r>
      <w:r>
        <w:rPr>
          <w:i/>
          <w:iCs/>
        </w:rPr>
        <w:t xml:space="preserve">post-hoc audit</w:t>
      </w:r>
      <w:r>
        <w:t xml:space="preserve"> </w:t>
      </w:r>
      <w:r>
        <w:t xml:space="preserve">applying all four adversaries to every condition's final batch (regardless of which critics were enabled during training) shows that AttrForge variants reduce pack-discriminator accuracy from 0.75 (naive baseline) toward chance (0.50), and that the full AttrForge stack drives the realism discriminator closer to chance than any baseline while matching downstream classifier performance. Live-LLM experiments were halted by an OpenAI quota error; configurations to reproduce them are included in the repository.</w:t>
      </w:r>
    </w:p>
    <w:bookmarkEnd w:id="14"/>
    <w:bookmarkStart w:id="15"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5"/>
    <w:bookmarkStart w:id="16"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problems: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both humans and trained classifiers), and</w:t>
      </w:r>
      <w:r>
        <w:t xml:space="preserve"> </w:t>
      </w:r>
      <w:r>
        <w:rPr>
          <w:i/>
          <w:iCs/>
        </w:rPr>
        <w:t xml:space="preserve">shallow diversity</w:t>
      </w:r>
      <w:r>
        <w:t xml:space="preserve"> </w:t>
      </w:r>
      <w:r>
        <w:t xml:space="preserve">(samples are paraphrastic variants of a small set of templates). Manual prompt engineering can mitigate any of these in isolation but rarely all three simultaneously, and the resulting prompts do not generalize across domains.</w:t>
      </w:r>
    </w:p>
    <w:p>
      <w:pPr>
        <w:pStyle w:val="BodyText"/>
        <w:jc w:val="both"/>
        <w:keepNext w:val="0"/>
        <w:keepLines w:val="0"/>
        <w:widowControl w:val="1"/>
      </w:pPr>
      <w:r>
        <w:t xml:space="preserve">We take the view that prompt design is an</w:t>
      </w:r>
      <w:r>
        <w:t xml:space="preserve"> </w:t>
      </w:r>
      <w:r>
        <w:rPr>
          <w:i/>
          <w:iCs/>
        </w:rPr>
        <w:t xml:space="preserve">optimization problem</w:t>
      </w:r>
      <w:r>
        <w:t xml:space="preserve"> </w:t>
      </w:r>
      <w:r>
        <w:t xml:space="preserve">whose "gradient" is the structured output of multiple critic models. Three LLM critics each speak in their own grammar: a verifier returns per-sample failed-attribute lists, a discriminator returns per-sample real-vs-synthetic verdicts with named artifact reasons, and an auditor returns batch-level coverage statistics with missing-mode descriptions. A prompt updater then rewrites the generator prompt to satisfy all three named-complaint sets at once, subject to a length budget. This setup is what makes the optimization tractable: a single scalar reward would invite mode chasing, while named-complaint feedback admits locally targeted rewrites.</w:t>
      </w:r>
    </w:p>
    <w:p>
      <w:pPr>
        <w:pStyle w:val="BodyText"/>
        <w:jc w:val="both"/>
        <w:keepNext w:val="0"/>
        <w:keepLines w:val="0"/>
        <w:widowControl w:val="1"/>
      </w:pPr>
      <w:r>
        <w:t xml:space="preserve">Even with three critics, one classical failure mode of generative training carries over to prompt optimization unaddressed:</w:t>
      </w:r>
      <w:r>
        <w:t xml:space="preserve"> </w:t>
      </w:r>
      <w:r>
        <w:rPr>
          <w:i/>
          <w:iCs/>
        </w:rPr>
        <w:t xml:space="preserve">mode collapse</w:t>
      </w:r>
      <w:r>
        <w:t xml:space="preserve">. The per-sample realism discriminator cannot tell a homogeneous batch of plausible-looking samples from a heterogeneous one; it judges each sample alone. In the GAN literature this exact failure mode has well-established defenses, all structurally similar:</w:t>
      </w:r>
      <w:r>
        <w:t xml:space="preserve"> </w:t>
      </w:r>
      <w:r>
        <w:rPr>
          <w:i/>
          <w:iCs/>
        </w:rPr>
        <w:t xml:space="preserve">give the adversary visibility into the batch, not the point</w:t>
      </w:r>
      <w:r>
        <w:t xml:space="preserve">. Pack discrimination</w:t>
      </w:r>
      <w:r>
        <w:t xml:space="preserve"> </w:t>
      </w:r>
      <w:hyperlink w:anchor="ref-pacgan">
        <w:r>
          <w:rPr>
            <w:rStyle w:val="Hyperlink"/>
          </w:rPr>
          <w:t xml:space="preserve">[1]</w:t>
        </w:r>
      </w:hyperlink>
      <w:r>
        <w:t xml:space="preserve">, minibatch features</w:t>
      </w:r>
      <w:r>
        <w:t xml:space="preserve"> </w:t>
      </w:r>
      <w:hyperlink w:anchor="ref-salimans">
        <w:r>
          <w:rPr>
            <w:rStyle w:val="Hyperlink"/>
          </w:rPr>
          <w:t xml:space="preserve">[2]</w:t>
        </w:r>
      </w:hyperlink>
      <w:r>
        <w:t xml:space="preserve">, and mode-seeking penalties</w:t>
      </w:r>
      <w:r>
        <w:t xml:space="preserve"> </w:t>
      </w:r>
      <w:hyperlink w:anchor="ref-msgan">
        <w:r>
          <w:rPr>
            <w:rStyle w:val="Hyperlink"/>
          </w:rPr>
          <w:t xml:space="preserve">[3]</w:t>
        </w:r>
      </w:hyperlink>
      <w:r>
        <w:t xml:space="preserve"> </w:t>
      </w:r>
      <w:r>
        <w:t xml:space="preserve">all turn batch-level homogeneity into a signal the generator must defeat. None of these have a direct analog in the prompt-debugging literature.</w:t>
      </w:r>
    </w:p>
    <w:p>
      <w:pPr>
        <w:pStyle w:val="BodyText"/>
        <w:jc w:val="both"/>
        <w:keepNext w:val="0"/>
        <w:keepLines w:val="0"/>
        <w:widowControl w:val="1"/>
      </w:pPr>
      <w:r>
        <w:t xml:space="preserve">Our contribution is twofold. First, we present a complete, open-source multi-critic prompt-debugging framework that operationalizes the three-objective formulation (attribute fidelity, realism, diversity) with one runnable harness, a baseline protocol that runs every condition with the same generator and the same metrics, and a per-iteration on-disk manifest. Second, we transfer four GAN-style mode-collapse adversaries into this framework as</w:t>
      </w:r>
      <w:r>
        <w:t xml:space="preserve"> </w:t>
      </w:r>
      <w:r>
        <w:rPr>
          <w:i/>
          <w:iCs/>
        </w:rPr>
        <w:t xml:space="preserve">real signal</w:t>
      </w:r>
      <w:r>
        <w:t xml:space="preserve"> </w:t>
      </w:r>
      <w:r>
        <w:t xml:space="preserve">rather than post-hoc measurement, and show through multi-seed simulator validation that they fire differentially in a way per-sample critics do not.</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t xml:space="preserve">A multi-objective prompt-debugging framework that reframes synthetic data generation as iterative, critic-guided prompt optimization with a length-budgeted updater (</w:t>
      </w:r>
      <w:hyperlink w:anchor="sec-method">
        <w:r>
          <w:rPr>
            <w:rStyle w:val="Hyperlink"/>
          </w:rPr>
          <w:t xml:space="preserve">Section 4</w:t>
        </w:r>
      </w:hyperlink>
      <w:r>
        <w:t xml:space="preserve">).</w:t>
      </w:r>
    </w:p>
    <w:p>
      <w:pPr>
        <w:pStyle w:val="Compact"/>
        <w:numPr>
          <w:ilvl w:val="0"/>
          <w:numId w:val="1002"/>
        </w:numPr>
        <w:jc w:val="both"/>
        <w:keepNext w:val="0"/>
        <w:keepLines w:val="0"/>
        <w:widowControl w:val="1"/>
      </w:pPr>
      <w:r>
        <w:t xml:space="preserve">Four GAN-style mode-collapse adversaries adapted to the prompt-debugging setting:</w:t>
      </w:r>
      <w:r>
        <w:t xml:space="preserve"> </w:t>
      </w:r>
      <w:r>
        <w:rPr>
          <w:b/>
          <w:bCs/>
        </w:rPr>
        <w:t xml:space="preserve">Pack Discriminator</w:t>
      </w:r>
      <w:r>
        <w:t xml:space="preserve">,</w:t>
      </w:r>
      <w:r>
        <w:t xml:space="preserve"> </w:t>
      </w:r>
      <w:r>
        <w:rPr>
          <w:b/>
          <w:bCs/>
        </w:rPr>
        <w:t xml:space="preserve">Mode-Seeking</w:t>
      </w:r>
      <w:r>
        <w:t xml:space="preserve"> </w:t>
      </w:r>
      <w:r>
        <w:t xml:space="preserve">ratio,</w:t>
      </w:r>
      <w:r>
        <w:t xml:space="preserve"> </w:t>
      </w:r>
      <w:r>
        <w:rPr>
          <w:b/>
          <w:bCs/>
        </w:rPr>
        <w:t xml:space="preserve">Mode Hunter</w:t>
      </w:r>
      <w:r>
        <w:t xml:space="preserve"> </w:t>
      </w:r>
      <w:r>
        <w:t xml:space="preserve">with persistent banned-phrasing memory, and</w:t>
      </w:r>
      <w:r>
        <w:t xml:space="preserve"> </w:t>
      </w:r>
      <w:r>
        <w:rPr>
          <w:b/>
          <w:bCs/>
        </w:rPr>
        <w:t xml:space="preserve">Coverage Hole Finder</w:t>
      </w:r>
      <w:r>
        <w:t xml:space="preserve"> </w:t>
      </w:r>
      <w:r>
        <w:t xml:space="preserve">via density-ratio estimation (</w:t>
      </w:r>
      <w:hyperlink w:anchor="sec-adversaries">
        <w:r>
          <w:rPr>
            <w:rStyle w:val="Hyperlink"/>
          </w:rPr>
          <w:t xml:space="preserve">Section 5</w:t>
        </w:r>
      </w:hyperlink>
      <w:r>
        <w:t xml:space="preserve">).</w:t>
      </w:r>
    </w:p>
    <w:p>
      <w:pPr>
        <w:pStyle w:val="Compact"/>
        <w:numPr>
          <w:ilvl w:val="0"/>
          <w:numId w:val="1002"/>
        </w:numPr>
        <w:jc w:val="both"/>
        <w:keepNext w:val="0"/>
        <w:keepLines w:val="0"/>
        <w:widowControl w:val="1"/>
      </w:pPr>
      <w:r>
        <w:t xml:space="preserve">A baseline ablation harness that runs seven conditions through the same pipeline with one-line configuration changes, plus a</w:t>
      </w:r>
      <w:r>
        <w:t xml:space="preserve"> </w:t>
      </w:r>
      <w:r>
        <w:rPr>
          <w:i/>
          <w:iCs/>
        </w:rPr>
        <w:t xml:space="preserve">post-hoc audit</w:t>
      </w:r>
      <w:r>
        <w:t xml:space="preserve"> </w:t>
      </w:r>
      <w:r>
        <w:t xml:space="preserve">that applies every adversary to every condition's final batch regardless of which critics were enabled during the loop, defusing the tautological-firing concern (</w:t>
      </w:r>
      <w:hyperlink w:anchor="sec-experiments">
        <w:r>
          <w:rPr>
            <w:rStyle w:val="Hyperlink"/>
          </w:rPr>
          <w:t xml:space="preserve">Section 6</w:t>
        </w:r>
      </w:hyperlink>
      <w:r>
        <w:t xml:space="preserve">,</w:t>
      </w:r>
      <w:r>
        <w:t xml:space="preserve"> </w:t>
      </w:r>
      <w:hyperlink w:anchor="sec-audit">
        <w:r>
          <w:rPr>
            <w:rStyle w:val="Hyperlink"/>
          </w:rPr>
          <w:t xml:space="preserve">Section 8</w:t>
        </w:r>
      </w:hyperlink>
      <w:r>
        <w:t xml:space="preserve">).</w:t>
      </w:r>
    </w:p>
    <w:p>
      <w:pPr>
        <w:pStyle w:val="Compact"/>
        <w:numPr>
          <w:ilvl w:val="0"/>
          <w:numId w:val="1002"/>
        </w:numPr>
        <w:jc w:val="both"/>
        <w:keepNext w:val="0"/>
        <w:keepLines w:val="0"/>
        <w:widowControl w:val="1"/>
      </w:pPr>
      <w:r>
        <w:t xml:space="preserve">Multi-seed simulator-validated empirical results showing that AttrForge variants drive Pack Discriminator accuracy from 0.75 (naive baseline) down to or below chance, and that the full AttrForge stack achieves the closest-to-chance realism discriminator accuracy of any tested condition (</w:t>
      </w:r>
      <w:hyperlink w:anchor="sec-results">
        <w:r>
          <w:rPr>
            <w:rStyle w:val="Hyperlink"/>
          </w:rPr>
          <w:t xml:space="preserve">Section 7</w:t>
        </w:r>
      </w:hyperlink>
      <w:r>
        <w:t xml:space="preserve">).</w:t>
      </w:r>
    </w:p>
    <w:bookmarkEnd w:id="16"/>
    <w:bookmarkStart w:id="22" w:name="sec-related"/>
    <w:p>
      <w:pPr>
        <w:pStyle w:val="Heading2"/>
        <w:keepNext/>
        <w:keepLines/>
        <w:widowControl w:val="1"/>
      </w:pPr>
      <w:r>
        <w:t xml:space="preserve">2</w:t>
      </w:r>
      <w:r>
        <w:t xml:space="preserve">Related work</w:t>
      </w:r>
    </w:p>
    <w:bookmarkStart w:id="17"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7"/>
    <w:bookmarkStart w:id="18"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AttrForge differs from this line in that its objective is structurally multi-axis: three baseline critics plus four mode-collapse adversaries each emit named, falsifiable complaints, and the updater is asked to satisfy them jointly under a length budget. The contribution is the multi-objective named-complaint formulation, not iteration per se.</w:t>
      </w:r>
    </w:p>
    <w:bookmarkEnd w:id="18"/>
    <w:bookmarkStart w:id="19"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9"/>
    <w:bookmarkStart w:id="20"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20"/>
    <w:bookmarkStart w:id="21"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1"/>
    <w:bookmarkEnd w:id="22"/>
    <w:bookmarkStart w:id="23"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3"/>
    <w:bookmarkStart w:id="28"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simulator enforces a soft 8-clause cap with deduplication, see</w:t>
      </w:r>
      <w:r>
        <w:t xml:space="preserve"> </w:t>
      </w:r>
      <w:hyperlink w:anchor="sec-limitations">
        <w:r>
          <w:rPr>
            <w:rStyle w:val="Hyperlink"/>
          </w:rPr>
          <w:t xml:space="preserve">Section 9</w:t>
        </w:r>
      </w:hyperlink>
      <w:r>
        <w:t xml:space="preserve">). The output is appended to a versioned</w:t>
      </w:r>
      <w:r>
        <w:t xml:space="preserve"> </w:t>
      </w:r>
      <w:r>
        <w:rPr>
          <w:rStyle w:val="VerbatimChar"/>
        </w:rPr>
        <w:t xml:space="preserve">PromptHistory</w:t>
      </w:r>
      <w:r>
        <w:t xml:space="preserve"> </w:t>
      </w:r>
      <w:r>
        <w:t xml:space="preserve">with the feedback bundle that motivated it. Each iteration the updater renders seven labeled blocks: attribute verification failures, realism artifacts, diversity audit, pack-level patterns, mode-seeking responsiveness, the persistent banned-phrasings library, and uncovered real exemplars.</w:t>
      </w:r>
    </w:p>
    <w:bookmarkEnd w:id="27"/>
    <w:bookmarkEnd w:id="28"/>
    <w:bookmarkStart w:id="33"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9"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2</m:t>
        </m:r>
      </m:oMath>
      <w:r>
        <w:t xml:space="preserve"> </w:t>
      </w:r>
      <w:r>
        <w:t xml:space="preserve">synthetic samples,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2"/>
    <w:bookmarkEnd w:id="33"/>
    <w:bookmarkStart w:id="38" w:name="sec-experiments"/>
    <w:p>
      <w:pPr>
        <w:pStyle w:val="Heading2"/>
        <w:keepNext/>
        <w:keepLines/>
        <w:widowControl w:val="1"/>
      </w:pPr>
      <w:r>
        <w:t xml:space="preserve">6</w:t>
      </w:r>
      <w:r>
        <w:t xml:space="preserve">Experimental setup</w:t>
      </w:r>
    </w:p>
    <w:bookmarkStart w:id="34"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On the simulator and the live-LLM gap</w:t>
      </w:r>
      <w:r>
        <w:t xml:space="preserve"> </w:t>
      </w:r>
      <w:r>
        <w:t xml:space="preserve">The simulator is an</w:t>
      </w:r>
      <w:r>
        <w:t xml:space="preserve"> </w:t>
      </w:r>
      <w:r>
        <w:rPr>
          <w:i/>
          <w:iCs/>
        </w:rPr>
        <w:t xml:space="preserve">harness validator</w:t>
      </w:r>
      <w:r>
        <w:t xml:space="preserve">, not a substitute for a live LLM. Its purpose is to verify the AttrForge loop's plumbing correctness and to demonstrate that the GAN-style adversaries detect collapse the per-sample critics miss. Our live-LLM run with</w:t>
      </w:r>
      <w:r>
        <w:t xml:space="preserve"> </w:t>
      </w:r>
      <w:r>
        <w:rPr>
          <w:rStyle w:val="VerbatimChar"/>
        </w:rPr>
        <w:t xml:space="preserve">gpt-4o-mini</w:t>
      </w:r>
      <w:r>
        <w:t xml:space="preserve"> </w:t>
      </w:r>
      <w:r>
        <w:t xml:space="preserve">via the OpenAI API was halted by an</w:t>
      </w:r>
      <w:r>
        <w:t xml:space="preserve"> </w:t>
      </w:r>
      <w:r>
        <w:rPr>
          <w:rStyle w:val="VerbatimChar"/>
        </w:rPr>
        <w:t xml:space="preserve">insufficient_quota</w:t>
      </w:r>
      <w:r>
        <w:t xml:space="preserve"> </w:t>
      </w:r>
      <w:r>
        <w:t xml:space="preserve">error on the first generator call of every condition (every condition issued one request which returned 429 immediately). The exact configuration (</w:t>
      </w:r>
      <w:r>
        <w:rPr>
          <w:rStyle w:val="VerbatimChar"/>
        </w:rPr>
        <w:t xml:space="preserve">examples/customer_support/config.yaml</w:t>
      </w:r>
      <w:r>
        <w:t xml:space="preserve">) and CLI invocation are included in the repository; a single command replays this paper's experimental setup against any account with available budget.</w:t>
      </w:r>
    </w:p>
    <w:bookmarkEnd w:id="35"/>
    <w:bookmarkStart w:id="36"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simulator, same seeds; the only change between rows is which critics are enabled. We run 3 seeds (17, 23, 41) per condition for the headline numbers.</w:t>
      </w:r>
    </w:p>
    <w:tbl>
      <w:tblPr>
        <w:tblStyle w:val="Table"/>
        <w:tblW w:type="pct" w:w="5000"/>
        <w:jc w:val="center"/>
        <w:tblLook w:firstRow="1" w:lastRow="0" w:firstColumn="0" w:lastColumn="0" w:noHBand="0" w:noVBand="0" w:val="0020"/>
        <w:tblCaption w:val="Table 1: Conditions evaluated. Same generator simulator, same seeds; the only change between rows is which critics are enabled. We run 3 seeds (17, 23, 41) per condition for the headline numbe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python scripts/run_experiments.py \</w:t>
      </w:r>
      <w:r>
        <w:br/>
      </w:r>
      <w:r>
        <w:rPr>
          <w:rStyle w:val="VerbatimChar"/>
        </w:rPr>
        <w:t xml:space="preserve">  --config examples/customer_support/config.sim.yaml \</w:t>
      </w:r>
      <w:r>
        <w:br/>
      </w:r>
      <w:r>
        <w:rPr>
          <w:rStyle w:val="VerbatimChar"/>
        </w:rPr>
        <w:t xml:space="preserve">  --backend sim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sim_run_002</w:t>
      </w:r>
      <w:r>
        <w:br/>
      </w:r>
      <w:r>
        <w:br/>
      </w:r>
      <w:r>
        <w:rPr>
          <w:rStyle w:val="VerbatimChar"/>
        </w:rPr>
        <w:t xml:space="preserve">python scripts/posthoc_audit.py --run-id sim_run_002_seed17 --backend sim</w:t>
      </w:r>
      <w:r>
        <w:br/>
      </w:r>
      <w:r>
        <w:rPr>
          <w:rStyle w:val="VerbatimChar"/>
        </w:rPr>
        <w:t xml:space="preserve"># (and seeds 23, 41)</w:t>
      </w:r>
      <w:r>
        <w:br/>
      </w:r>
      <w:r>
        <w:br/>
      </w:r>
      <w:r>
        <w:rPr>
          <w:rStyle w:val="VerbatimChar"/>
        </w:rPr>
        <w:t xml:space="preserve">python scripts/aggregate_multiseed.py --base sim_run_002</w:t>
      </w:r>
    </w:p>
    <w:bookmarkEnd w:id="36"/>
    <w:bookmarkStart w:id="37"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7"/>
    <w:bookmarkEnd w:id="38"/>
    <w:bookmarkStart w:id="43" w:name="sec-results"/>
    <w:p>
      <w:pPr>
        <w:pStyle w:val="Heading2"/>
        <w:keepNext/>
        <w:keepLines/>
        <w:widowControl w:val="1"/>
      </w:pPr>
      <w:r>
        <w:t xml:space="preserve">7</w:t>
      </w:r>
      <w:r>
        <w:t xml:space="preserve">Results</w:t>
      </w:r>
    </w:p>
    <w:bookmarkStart w:id="39" w:name="X89fb28ce2691c5d58e9738126e71aa45565e9b7"/>
    <w:p>
      <w:pPr>
        <w:pStyle w:val="Heading3"/>
        <w:keepNext/>
        <w:keepLines/>
        <w:widowControl w:val="1"/>
      </w:pPr>
      <w:r>
        <w:t xml:space="preserve">7.1</w:t>
      </w:r>
      <w:r>
        <w:t xml:space="preserve">Downstream metric saturates above the noise floor of a 10-item test set</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seeds. "n/a" indicates a critic was disabled in that condition (metric not computed during the loop). Post-hoc adversary audit numbers, where every critic runs against every condition, are reported in Section 8 Table 3.</w:t>
      </w:r>
    </w:p>
    <w:tbl>
      <w:tblPr>
        <w:tblStyle w:val="Table"/>
        <w:tblW w:type="pct" w:w="5000"/>
        <w:jc w:val="center"/>
        <w:tblLook w:firstRow="1" w:lastRow="0" w:firstColumn="0" w:lastColumn="0" w:noHBand="0" w:noVBand="0" w:val="0020"/>
        <w:tblCaption w:val="Table 2: Per-condition metrics at the final iteration, mean ± std over 3 seeds. &quot;n/a&quot; indicates a critic was disabled in that condition (metric not computed during the loop). Post-hoc adversary audit numbers, where every critic runs against every condition, are reported in Section 8 Tabl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Near dup.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0.08 ± 0.07</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metric per condition with error bars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on the held-out real test set, mean ± std across 3 seeds. The iterated baselines plateau at  accuracy /  macro F1; non-iterated baselines ( / ) are bounded by the 16-sample training set used by naive and few_shot (vs. 48 samples for iterated conditions).</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39"/>
    <w:bookmarkStart w:id="40"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0"/>
    <w:bookmarkStart w:id="41"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1"/>
    <w:bookmarkStart w:id="42"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6:</w:t>
      </w:r>
      <w:r>
        <w:rPr>
          <w:b w:val="0"/>
          <w:i/>
        </w:rPr>
        <w:t xml:space="preserve"> </w:t>
      </w:r>
      <w:r>
        <w:rPr>
          <w:b w:val="0"/>
          <w:i/>
        </w:rPr>
        <w:t>Post-hoc audit.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Every critic is re-run on every condition's final pooled batch. Pack and MS values are now comparable across rows.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Every critic is re-run on every condition's final pooled batch. Pack and MS values are now comparable across rows. The &quot;loop disc. acc.&quot;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0.75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 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w:t>
            </w:r>
          </w:p>
        </w:tc>
      </w:tr>
    </w:tbl>
    <w:p>
      <w:pPr>
        <w:pStyle w:val="BodyText"/>
        <w:spacing w:before="160"/>
        <w:jc w:val="both"/>
        <w:keepNext w:val="0"/>
        <w:keepLines w:val="0"/>
        <w:widowControl w:val="1"/>
      </w:pPr>
      <w:r>
        <w:t xml:space="preserve">Three takeaways from the audit:</w:t>
      </w:r>
    </w:p>
    <w:p>
      <w:pPr>
        <w:pStyle w:val="Compact"/>
        <w:numPr>
          <w:ilvl w:val="0"/>
          <w:numId w:val="1004"/>
        </w:numPr>
        <w:jc w:val="both"/>
        <w:keepNext w:val="0"/>
        <w:keepLines w:val="0"/>
        <w:widowControl w:val="1"/>
      </w:pPr>
      <w:r>
        <w:rPr>
          <w:b/>
          <w:bCs/>
        </w:rPr>
        <w:t xml:space="preserve">Pack accuracy differentiates conditions that the downstream metric does not.</w:t>
      </w:r>
      <w:r>
        <w:t xml:space="preserve"> </w:t>
      </w:r>
      <w:r>
        <w:t xml:space="preserve">All iterated conditions sit at</w:t>
      </w:r>
      <w:r>
        <w:t xml:space="preserve"> </w:t>
      </w:r>
      <m:oMath>
        <m:r>
          <m:t>0.77</m:t>
        </m:r>
        <m:r>
          <m:rPr>
            <m:sty m:val="p"/>
          </m:rPr>
          <m:t>/</m:t>
        </m:r>
        <m:r>
          <m:t>0.76</m:t>
        </m:r>
      </m:oMath>
      <w:r>
        <w:t xml:space="preserve"> </w:t>
      </w:r>
      <w:r>
        <w:t xml:space="preserve">on downstream metrics (Table 2), but Pack accuracy on those same batches ranges from</w:t>
      </w:r>
      <w:r>
        <w:t xml:space="preserve"> </w:t>
      </w:r>
      <m:oMath>
        <m:r>
          <m:t>0.31</m:t>
        </m:r>
      </m:oMath>
      <w:r>
        <w:t xml:space="preserve"> </w:t>
      </w:r>
      <w:r>
        <w:t xml:space="preserve">(</w:t>
      </w:r>
      <w:r>
        <w:rPr>
          <w:rStyle w:val="VerbatimChar"/>
        </w:rPr>
        <w:t xml:space="preserve">diversity_only</w:t>
      </w:r>
      <w:r>
        <w:t xml:space="preserve">) through</w:t>
      </w:r>
      <w:r>
        <w:t xml:space="preserve"> </w:t>
      </w:r>
      <m:oMath>
        <m:r>
          <m:t>0.50</m:t>
        </m:r>
      </m:oMath>
      <w:r>
        <w:t xml:space="preserve"> </w:t>
      </w:r>
      <w:r>
        <w:t xml:space="preserve">(</w:t>
      </w:r>
      <w:r>
        <w:rPr>
          <w:rStyle w:val="VerbatimChar"/>
        </w:rPr>
        <w:t xml:space="preserve">full_attrforge</w:t>
      </w:r>
      <w:r>
        <w:t xml:space="preserve">) to</w:t>
      </w:r>
      <w:r>
        <w:t xml:space="preserve"> </w:t>
      </w:r>
      <m:oMath>
        <m:r>
          <m:t>0.69</m:t>
        </m:r>
      </m:oMath>
      <w:r>
        <w:t xml:space="preserve"> </w:t>
      </w:r>
      <w:r>
        <w:t xml:space="preserve">(</w:t>
      </w:r>
      <w:r>
        <w:rPr>
          <w:rStyle w:val="VerbatimChar"/>
        </w:rPr>
        <w:t xml:space="preserve">realism_only</w:t>
      </w:r>
      <w:r>
        <w:t xml:space="preserve">). Naive baselines score</w:t>
      </w:r>
      <w:r>
        <w:t xml:space="preserve"> </w:t>
      </w:r>
      <m:oMath>
        <m:r>
          <m:t>0.75</m:t>
        </m:r>
        <m:r>
          <m:rPr>
            <m:sty m:val="p"/>
          </m:rPr>
          <m:t>/</m:t>
        </m:r>
        <m:r>
          <m:t>0.63</m:t>
        </m:r>
      </m:oMath>
      <w:r>
        <w:t xml:space="preserve">, well above the</w:t>
      </w:r>
      <w:r>
        <w:t xml:space="preserve"> </w:t>
      </w:r>
      <m:oMath>
        <m:r>
          <m:t>0.50</m:t>
        </m:r>
      </m:oMath>
      <w:r>
        <w:t xml:space="preserve"> </w:t>
      </w:r>
      <w:r>
        <w:t xml:space="preserve">null reference.</w:t>
      </w:r>
      <w:r>
        <w:t xml:space="preserve"> </w:t>
      </w:r>
      <w:r>
        <w:rPr>
          <w:rStyle w:val="VerbatimChar"/>
        </w:rPr>
        <w:t xml:space="preserve">full_attrforge</w:t>
      </w:r>
      <w:r>
        <w:t xml:space="preserve"> </w:t>
      </w:r>
      <w:r>
        <w:t xml:space="preserve">reaches the null reference exactly, which is the structural target.</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0.23</m:t>
        </m:r>
        <m:r>
          <m:rPr>
            <m:sty m:val="p"/>
          </m:rPr>
          <m:t>×</m:t>
        </m:r>
      </m:oMath>
      <w:r>
        <w:rPr>
          <w:b/>
          <w:bCs/>
        </w:rPr>
        <w:t xml:space="preserve"> </w:t>
      </w:r>
      <w:r>
        <w:rPr>
          <w:b/>
          <w:bCs/>
        </w:rPr>
        <w:t xml:space="preserve">the real-set value.</w:t>
      </w:r>
      <w:r>
        <w:t xml:space="preserve"> </w:t>
      </w:r>
      <w:r>
        <w:t xml:space="preserve">This is a</w:t>
      </w:r>
      <w:r>
        <w:t xml:space="preserve"> </w:t>
      </w:r>
      <w:r>
        <w:rPr>
          <w:i/>
          <w:iCs/>
        </w:rPr>
        <w:t xml:space="preserve">negative finding</w:t>
      </w:r>
      <w:r>
        <w:t xml:space="preserve">: the simulator's surface diversity is bounded by the label-base template inventory, not by the prompt-update loop. A real LLM is expected to be more attribute-responsive; we report the negative result honestly rather than reframe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the simulator. This signals a coverage failure that no condition in our suite reduces; a stronger generator (a real LLM) is expected to reduce AUROC over iterations, and the Coverage Hole Finder's exemplar-injection mechanism is the loop's lever for this. We surface this finding as motivation for the live-LLM experiment.</w:t>
      </w:r>
    </w:p>
    <w:p>
      <w:pPr>
        <w:pStyle w:val="FirstParagraph"/>
        <w:jc w:val="both"/>
        <w:keepNext w:val="0"/>
        <w:keepLines w:val="0"/>
        <w:widowControl w:val="1"/>
      </w:pPr>
      <w:r>
        <w:t xml:space="preserve">The audit's Pack column also resolves a subtle interpretive question.</w:t>
      </w:r>
      <w:r>
        <w:t xml:space="preserve"> </w:t>
      </w:r>
      <w:r>
        <w:rPr>
          <w:rStyle w:val="VerbatimChar"/>
        </w:rPr>
        <w:t xml:space="preserve">diversity_only</w:t>
      </w:r>
      <w:r>
        <w:t xml:space="preserve"> </w:t>
      </w:r>
      <w:r>
        <w:t xml:space="preserve">and</w:t>
      </w:r>
      <w:r>
        <w:t xml:space="preserve"> </w:t>
      </w:r>
      <w:r>
        <w:rPr>
          <w:rStyle w:val="VerbatimChar"/>
        </w:rPr>
        <w:t xml:space="preserve">full_classic</w:t>
      </w:r>
      <w:r>
        <w:t xml:space="preserve"> </w:t>
      </w:r>
      <w:r>
        <w:t xml:space="preserve">report Pack accuracies</w:t>
      </w:r>
      <w:r>
        <w:t xml:space="preserve"> </w:t>
      </w:r>
      <w:r>
        <w:rPr>
          <w:i/>
          <w:iCs/>
        </w:rPr>
        <w:t xml:space="preserve">below the null reference</w:t>
      </w:r>
      <w:r>
        <w:t xml:space="preserve"> </w:t>
      </w:r>
      <w:r>
        <w:t xml:space="preserve">(</w:t>
      </w:r>
      <m:oMath>
        <m:r>
          <m:t>0.31</m:t>
        </m:r>
      </m:oMath>
      <w:r>
        <w:t xml:space="preserve"> </w:t>
      </w:r>
      <w:r>
        <w:t xml:space="preserve">and</w:t>
      </w:r>
      <w:r>
        <w:t xml:space="preserve"> </w:t>
      </w:r>
      <m:oMath>
        <m:r>
          <m:t>0.44</m:t>
        </m:r>
      </m:oMath>
      <w:r>
        <w:t xml:space="preserve"> </w:t>
      </w:r>
      <w:r>
        <w:t xml:space="preserve">respectively). Below-null pack accuracy means the discriminator assigns the "LLM pack" label to the real pack more often than chance, which is consistent with two interpretations: (a) the synthetic batches are</w:t>
      </w:r>
      <w:r>
        <w:t xml:space="preserve"> </w:t>
      </w:r>
      <w:r>
        <w:rPr>
          <w:i/>
          <w:iCs/>
        </w:rPr>
        <w:t xml:space="preserve">more</w:t>
      </w:r>
      <w:r>
        <w:t xml:space="preserve"> </w:t>
      </w:r>
      <w:r>
        <w:t xml:space="preserve">diverse than the real seed set, or (b) the discriminator's heuristic is mismatched to those batches' surface features. Both are evidence against mode collapse;</w:t>
      </w:r>
      <w:r>
        <w:t xml:space="preserve"> </w:t>
      </w:r>
      <w:r>
        <w:rPr>
          <w:rStyle w:val="VerbatimChar"/>
        </w:rPr>
        <w:t xml:space="preserve">full_attrforge</w:t>
      </w:r>
      <w:r>
        <w:t xml:space="preserve">'s exact-chance</w:t>
      </w:r>
      <w:r>
        <w:t xml:space="preserve"> </w:t>
      </w:r>
      <m:oMath>
        <m:r>
          <m:t>0.50</m:t>
        </m:r>
      </m:oMath>
      <w:r>
        <w:t xml:space="preserve"> </w:t>
      </w:r>
      <w:r>
        <w:t xml:space="preserve">is the cleanest signal among them because it admits only interpretation (a).</w:t>
      </w:r>
    </w:p>
    <w:bookmarkEnd w:id="44"/>
    <w:bookmarkStart w:id="50" w:name="sec-discussion"/>
    <w:p>
      <w:pPr>
        <w:pStyle w:val="Heading2"/>
        <w:keepNext/>
        <w:keepLines/>
        <w:widowControl w:val="1"/>
      </w:pPr>
      <w:r>
        <w:t xml:space="preserve">9</w:t>
      </w:r>
      <w:r>
        <w:t xml:space="preserve">Discussion</w:t>
      </w:r>
    </w:p>
    <w:bookmarkStart w:id="45"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5"/>
    <w:bookmarkStart w:id="46"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End w:id="50"/>
    <w:bookmarkStart w:id="51"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1"/>
    <w:bookmarkStart w:id="52"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10">
        <w:r>
          <w:rPr>
            <w:rStyle w:val="Hyperlink"/>
          </w:rPr>
          <w:t xml:space="preserve">github.com/ApartsinProjects/PromptForge</w:t>
        </w:r>
      </w:hyperlink>
      <w:r>
        <w:t xml:space="preserve">). Reproducing every result is one Bash invocation plus a backend flag.</w:t>
      </w:r>
    </w:p>
    <w:bookmarkEnd w:id="52"/>
    <w:bookmarkStart w:id="101"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54"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3">
        <w:r>
          <w:rPr>
            <w:rStyle w:val="Hyperlink"/>
          </w:rPr>
          <w:t xml:space="preserve">[NeurIPS]</w:t>
        </w:r>
      </w:hyperlink>
      <w:bookmarkEnd w:id="54"/>
    </w:p>
    <w:p>
      <w:pPr>
        <w:pStyle w:val="Compact"/>
        <w:numPr>
          <w:ilvl w:val="0"/>
          <w:numId w:val="1006"/>
        </w:numPr>
        <w:jc w:val="both"/>
        <w:keepNext w:val="0"/>
        <w:keepLines w:val="0"/>
        <w:widowControl w:val="1"/>
      </w:pPr>
      <w:bookmarkStart w:id="56"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5">
        <w:r>
          <w:rPr>
            <w:rStyle w:val="Hyperlink"/>
          </w:rPr>
          <w:t xml:space="preserve">[arXiv:1606.03498]</w:t>
        </w:r>
      </w:hyperlink>
      <w:bookmarkEnd w:id="56"/>
    </w:p>
    <w:p>
      <w:pPr>
        <w:pStyle w:val="Compact"/>
        <w:numPr>
          <w:ilvl w:val="0"/>
          <w:numId w:val="1006"/>
        </w:numPr>
        <w:jc w:val="both"/>
        <w:keepNext w:val="0"/>
        <w:keepLines w:val="0"/>
        <w:widowControl w:val="1"/>
      </w:pPr>
      <w:bookmarkStart w:id="58"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7">
        <w:r>
          <w:rPr>
            <w:rStyle w:val="Hyperlink"/>
          </w:rPr>
          <w:t xml:space="preserve">[CVF]</w:t>
        </w:r>
      </w:hyperlink>
      <w:bookmarkEnd w:id="58"/>
    </w:p>
    <w:p>
      <w:pPr>
        <w:pStyle w:val="Compact"/>
        <w:numPr>
          <w:ilvl w:val="0"/>
          <w:numId w:val="1006"/>
        </w:numPr>
        <w:jc w:val="both"/>
        <w:keepNext w:val="0"/>
        <w:keepLines w:val="0"/>
        <w:widowControl w:val="1"/>
      </w:pPr>
      <w:bookmarkStart w:id="60"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59">
        <w:r>
          <w:rPr>
            <w:rStyle w:val="Hyperlink"/>
          </w:rPr>
          <w:t xml:space="preserve">[ACL Anthology]</w:t>
        </w:r>
      </w:hyperlink>
      <w:bookmarkEnd w:id="60"/>
    </w:p>
    <w:p>
      <w:pPr>
        <w:pStyle w:val="Compact"/>
        <w:numPr>
          <w:ilvl w:val="0"/>
          <w:numId w:val="1006"/>
        </w:numPr>
        <w:jc w:val="both"/>
        <w:keepNext w:val="0"/>
        <w:keepLines w:val="0"/>
        <w:widowControl w:val="1"/>
      </w:pPr>
      <w:bookmarkStart w:id="62"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6"/>
        </w:numPr>
        <w:jc w:val="both"/>
        <w:keepNext w:val="0"/>
        <w:keepLines w:val="0"/>
        <w:widowControl w:val="1"/>
      </w:pPr>
      <w:bookmarkStart w:id="64"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3">
        <w:r>
          <w:rPr>
            <w:rStyle w:val="Hyperlink"/>
          </w:rPr>
          <w:t xml:space="preserve">[OpenReview]</w:t>
        </w:r>
      </w:hyperlink>
      <w:bookmarkEnd w:id="64"/>
    </w:p>
    <w:p>
      <w:pPr>
        <w:pStyle w:val="Compact"/>
        <w:numPr>
          <w:ilvl w:val="0"/>
          <w:numId w:val="1006"/>
        </w:numPr>
        <w:jc w:val="both"/>
        <w:keepNext w:val="0"/>
        <w:keepLines w:val="0"/>
        <w:widowControl w:val="1"/>
      </w:pPr>
      <w:bookmarkStart w:id="66"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5">
        <w:r>
          <w:rPr>
            <w:rStyle w:val="Hyperlink"/>
          </w:rPr>
          <w:t xml:space="preserve">[arXiv:1611.02163]</w:t>
        </w:r>
      </w:hyperlink>
      <w:bookmarkEnd w:id="66"/>
    </w:p>
    <w:p>
      <w:pPr>
        <w:pStyle w:val="Compact"/>
        <w:numPr>
          <w:ilvl w:val="0"/>
          <w:numId w:val="1006"/>
        </w:numPr>
        <w:jc w:val="both"/>
        <w:keepNext w:val="0"/>
        <w:keepLines w:val="0"/>
        <w:widowControl w:val="1"/>
      </w:pPr>
      <w:bookmarkStart w:id="68"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7">
        <w:r>
          <w:rPr>
            <w:rStyle w:val="Hyperlink"/>
          </w:rPr>
          <w:t xml:space="preserve">[PMLR]</w:t>
        </w:r>
      </w:hyperlink>
      <w:bookmarkEnd w:id="68"/>
    </w:p>
    <w:p>
      <w:pPr>
        <w:pStyle w:val="Compact"/>
        <w:numPr>
          <w:ilvl w:val="0"/>
          <w:numId w:val="1006"/>
        </w:numPr>
        <w:jc w:val="both"/>
        <w:keepNext w:val="0"/>
        <w:keepLines w:val="0"/>
        <w:widowControl w:val="1"/>
      </w:pPr>
      <w:bookmarkStart w:id="70"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69">
        <w:r>
          <w:rPr>
            <w:rStyle w:val="Hyperlink"/>
          </w:rPr>
          <w:t xml:space="preserve">[CUP]</w:t>
        </w:r>
      </w:hyperlink>
      <w:bookmarkEnd w:id="70"/>
    </w:p>
    <w:p>
      <w:pPr>
        <w:pStyle w:val="Compact"/>
        <w:numPr>
          <w:ilvl w:val="0"/>
          <w:numId w:val="1006"/>
        </w:numPr>
        <w:jc w:val="both"/>
        <w:keepNext w:val="0"/>
        <w:keepLines w:val="0"/>
        <w:widowControl w:val="1"/>
      </w:pPr>
      <w:bookmarkStart w:id="72"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1">
        <w:r>
          <w:rPr>
            <w:rStyle w:val="Hyperlink"/>
          </w:rPr>
          <w:t xml:space="preserve">[ACM]</w:t>
        </w:r>
      </w:hyperlink>
      <w:bookmarkEnd w:id="72"/>
    </w:p>
    <w:p>
      <w:pPr>
        <w:pStyle w:val="Compact"/>
        <w:numPr>
          <w:ilvl w:val="0"/>
          <w:numId w:val="1006"/>
        </w:numPr>
        <w:jc w:val="both"/>
        <w:keepNext w:val="0"/>
        <w:keepLines w:val="0"/>
        <w:widowControl w:val="1"/>
      </w:pPr>
      <w:bookmarkStart w:id="74"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3">
        <w:r>
          <w:rPr>
            <w:rStyle w:val="Hyperlink"/>
          </w:rPr>
          <w:t xml:space="preserve">[NeurIPS]</w:t>
        </w:r>
      </w:hyperlink>
      <w:bookmarkEnd w:id="74"/>
    </w:p>
    <w:p>
      <w:pPr>
        <w:pStyle w:val="Compact"/>
        <w:numPr>
          <w:ilvl w:val="0"/>
          <w:numId w:val="1006"/>
        </w:numPr>
        <w:jc w:val="both"/>
        <w:keepNext w:val="0"/>
        <w:keepLines w:val="0"/>
        <w:widowControl w:val="1"/>
      </w:pPr>
      <w:bookmarkStart w:id="76"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5">
        <w:r>
          <w:rPr>
            <w:rStyle w:val="Hyperlink"/>
          </w:rPr>
          <w:t xml:space="preserve">[ACL Anthology]</w:t>
        </w:r>
      </w:hyperlink>
      <w:bookmarkEnd w:id="76"/>
    </w:p>
    <w:p>
      <w:pPr>
        <w:pStyle w:val="Compact"/>
        <w:numPr>
          <w:ilvl w:val="0"/>
          <w:numId w:val="1006"/>
        </w:numPr>
        <w:jc w:val="both"/>
        <w:keepNext w:val="0"/>
        <w:keepLines w:val="0"/>
        <w:widowControl w:val="1"/>
      </w:pPr>
      <w:bookmarkStart w:id="78"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7">
        <w:r>
          <w:rPr>
            <w:rStyle w:val="Hyperlink"/>
          </w:rPr>
          <w:t xml:space="preserve">[ACL Anthology]</w:t>
        </w:r>
      </w:hyperlink>
      <w:bookmarkEnd w:id="78"/>
    </w:p>
    <w:p>
      <w:pPr>
        <w:pStyle w:val="Compact"/>
        <w:numPr>
          <w:ilvl w:val="0"/>
          <w:numId w:val="1006"/>
        </w:numPr>
        <w:jc w:val="both"/>
        <w:keepNext w:val="0"/>
        <w:keepLines w:val="0"/>
        <w:widowControl w:val="1"/>
      </w:pPr>
      <w:bookmarkStart w:id="80"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79">
        <w:r>
          <w:rPr>
            <w:rStyle w:val="Hyperlink"/>
          </w:rPr>
          <w:t xml:space="preserve">[arXiv:2211.01910]</w:t>
        </w:r>
      </w:hyperlink>
      <w:bookmarkEnd w:id="80"/>
    </w:p>
    <w:p>
      <w:pPr>
        <w:pStyle w:val="Compact"/>
        <w:numPr>
          <w:ilvl w:val="0"/>
          <w:numId w:val="1006"/>
        </w:numPr>
        <w:jc w:val="both"/>
        <w:keepNext w:val="0"/>
        <w:keepLines w:val="0"/>
        <w:widowControl w:val="1"/>
      </w:pPr>
      <w:bookmarkStart w:id="82"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1">
        <w:r>
          <w:rPr>
            <w:rStyle w:val="Hyperlink"/>
          </w:rPr>
          <w:t xml:space="preserve">[OpenReview]</w:t>
        </w:r>
      </w:hyperlink>
      <w:bookmarkEnd w:id="82"/>
    </w:p>
    <w:p>
      <w:pPr>
        <w:pStyle w:val="Compact"/>
        <w:numPr>
          <w:ilvl w:val="0"/>
          <w:numId w:val="1006"/>
        </w:numPr>
        <w:jc w:val="both"/>
        <w:keepNext w:val="0"/>
        <w:keepLines w:val="0"/>
        <w:widowControl w:val="1"/>
      </w:pPr>
      <w:bookmarkStart w:id="84"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6"/>
        </w:numPr>
        <w:jc w:val="both"/>
        <w:keepNext w:val="0"/>
        <w:keepLines w:val="0"/>
        <w:widowControl w:val="1"/>
      </w:pPr>
      <w:bookmarkStart w:id="86"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5">
        <w:r>
          <w:rPr>
            <w:rStyle w:val="Hyperlink"/>
          </w:rPr>
          <w:t xml:space="preserve">[arXiv]</w:t>
        </w:r>
      </w:hyperlink>
      <w:bookmarkEnd w:id="86"/>
    </w:p>
    <w:p>
      <w:pPr>
        <w:pStyle w:val="Compact"/>
        <w:numPr>
          <w:ilvl w:val="0"/>
          <w:numId w:val="1006"/>
        </w:numPr>
        <w:jc w:val="both"/>
        <w:keepNext w:val="0"/>
        <w:keepLines w:val="0"/>
        <w:widowControl w:val="1"/>
      </w:pPr>
      <w:bookmarkStart w:id="88"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7">
        <w:r>
          <w:rPr>
            <w:rStyle w:val="Hyperlink"/>
          </w:rPr>
          <w:t xml:space="preserve">[OpenReview]</w:t>
        </w:r>
      </w:hyperlink>
      <w:bookmarkEnd w:id="88"/>
    </w:p>
    <w:p>
      <w:pPr>
        <w:pStyle w:val="Compact"/>
        <w:numPr>
          <w:ilvl w:val="0"/>
          <w:numId w:val="1006"/>
        </w:numPr>
        <w:jc w:val="both"/>
        <w:keepNext w:val="0"/>
        <w:keepLines w:val="0"/>
        <w:widowControl w:val="1"/>
      </w:pPr>
      <w:bookmarkStart w:id="90"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89">
        <w:r>
          <w:rPr>
            <w:rStyle w:val="Hyperlink"/>
          </w:rPr>
          <w:t xml:space="preserve">[arXiv]</w:t>
        </w:r>
      </w:hyperlink>
      <w:bookmarkEnd w:id="90"/>
    </w:p>
    <w:p>
      <w:pPr>
        <w:pStyle w:val="Compact"/>
        <w:numPr>
          <w:ilvl w:val="0"/>
          <w:numId w:val="1006"/>
        </w:numPr>
        <w:jc w:val="both"/>
        <w:keepNext w:val="0"/>
        <w:keepLines w:val="0"/>
        <w:widowControl w:val="1"/>
      </w:pPr>
      <w:bookmarkStart w:id="92"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1">
        <w:r>
          <w:rPr>
            <w:rStyle w:val="Hyperlink"/>
          </w:rPr>
          <w:t xml:space="preserve">[ACL Anthology]</w:t>
        </w:r>
      </w:hyperlink>
      <w:bookmarkEnd w:id="92"/>
    </w:p>
    <w:p>
      <w:pPr>
        <w:pStyle w:val="Compact"/>
        <w:numPr>
          <w:ilvl w:val="0"/>
          <w:numId w:val="1006"/>
        </w:numPr>
        <w:jc w:val="both"/>
        <w:keepNext w:val="0"/>
        <w:keepLines w:val="0"/>
        <w:widowControl w:val="1"/>
      </w:pPr>
      <w:bookmarkStart w:id="94"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3">
        <w:r>
          <w:rPr>
            <w:rStyle w:val="Hyperlink"/>
          </w:rPr>
          <w:t xml:space="preserve">[OpenReview]</w:t>
        </w:r>
      </w:hyperlink>
      <w:bookmarkEnd w:id="94"/>
    </w:p>
    <w:p>
      <w:pPr>
        <w:pStyle w:val="Compact"/>
        <w:numPr>
          <w:ilvl w:val="0"/>
          <w:numId w:val="1006"/>
        </w:numPr>
        <w:jc w:val="both"/>
        <w:keepNext w:val="0"/>
        <w:keepLines w:val="0"/>
        <w:widowControl w:val="1"/>
      </w:pPr>
      <w:bookmarkStart w:id="96"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5">
        <w:r>
          <w:rPr>
            <w:rStyle w:val="Hyperlink"/>
          </w:rPr>
          <w:t xml:space="preserve">[NeurIPS]</w:t>
        </w:r>
      </w:hyperlink>
      <w:bookmarkEnd w:id="96"/>
    </w:p>
    <w:p>
      <w:pPr>
        <w:pStyle w:val="Compact"/>
        <w:numPr>
          <w:ilvl w:val="0"/>
          <w:numId w:val="1006"/>
        </w:numPr>
        <w:jc w:val="both"/>
        <w:keepNext w:val="0"/>
        <w:keepLines w:val="0"/>
        <w:widowControl w:val="1"/>
      </w:pPr>
      <w:bookmarkStart w:id="98"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7">
        <w:r>
          <w:rPr>
            <w:rStyle w:val="Hyperlink"/>
          </w:rPr>
          <w:t xml:space="preserve">[NeurIPS]</w:t>
        </w:r>
      </w:hyperlink>
      <w:bookmarkEnd w:id="98"/>
    </w:p>
    <w:p>
      <w:pPr>
        <w:pStyle w:val="Compact"/>
        <w:numPr>
          <w:ilvl w:val="0"/>
          <w:numId w:val="1006"/>
        </w:numPr>
        <w:jc w:val="both"/>
        <w:keepNext w:val="0"/>
        <w:keepLines w:val="0"/>
        <w:widowControl w:val="1"/>
      </w:pPr>
      <w:bookmarkStart w:id="100"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99">
        <w:r>
          <w:rPr>
            <w:rStyle w:val="Hyperlink"/>
          </w:rPr>
          <w:t xml:space="preserve">[PMLR]</w:t>
        </w:r>
      </w:hyperlink>
      <w:bookmarkEnd w:id="100"/>
    </w:p>
    <w:bookmarkEnd w:id="101"/>
    <w:bookmarkStart w:id="103"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@misc{attrforge2026,</w:t>
      </w:r>
      <w:r>
        <w:br/>
      </w:r>
      <w:r>
        <w:rPr>
          <w:rStyle w:val="VerbatimChar"/>
        </w:rPr>
        <w:t xml:space="preserve">  title  = {AttrForge: Multi-Objective Prompt Debugging for Realistic,</w:t>
      </w:r>
      <w:r>
        <w:br/>
      </w:r>
      <w:r>
        <w:rPr>
          <w:rStyle w:val="VerbatimChar"/>
        </w:rPr>
        <w:t xml:space="preserve">            Diverse, and Attribute-Controlled Synthetic Data Generation},</w:t>
      </w:r>
      <w:r>
        <w:br/>
      </w:r>
      <w:r>
        <w:rPr>
          <w:rStyle w:val="VerbatimChar"/>
        </w:rPr>
        <w:t xml:space="preserve">  author = {AttrForge Contributors},</w:t>
      </w:r>
      <w:r>
        <w:br/>
      </w:r>
      <w:r>
        <w:rPr>
          <w:rStyle w:val="VerbatimChar"/>
        </w:rPr>
        <w:t xml:space="preserve">  year   = {2026},</w:t>
      </w:r>
      <w:r>
        <w:br/>
      </w:r>
      <w:r>
        <w:rPr>
          <w:rStyle w:val="VerbatimChar"/>
        </w:rPr>
        <w:t xml:space="preserve">  note   = {Research preview, \url{https://github.com/ApartsinProjects/PromptForge}}</w:t>
      </w:r>
      <w:r>
        <w:br/>
      </w:r>
      <w:r>
        <w:rPr>
          <w:rStyle w:val="VerbatimChar"/>
        </w:rPr>
        <w:t xml:space="preserve">}</w:t>
      </w:r>
    </w:p>
    <w:p>
      <w:pPr>
        <w:pStyle w:val="FirstParagraph"/>
        <w:jc w:val="both"/>
        <w:keepNext w:val="0"/>
        <w:keepLines w:val="0"/>
        <w:widowControl w:val="1"/>
      </w:pPr>
      <w:r>
        <w:t xml:space="preserve">Built with HTML and</w:t>
      </w:r>
      <w:r>
        <w:t xml:space="preserve"> </w:t>
      </w:r>
      <w:hyperlink r:id="rId102">
        <w:r>
          <w:rPr>
            <w:rStyle w:val="Hyperlink"/>
          </w:rPr>
          <w:t xml:space="preserve">KaTeX</w:t>
        </w:r>
      </w:hyperlink>
      <w:r>
        <w:t xml:space="preserve">. Source on</w:t>
      </w:r>
      <w:r>
        <w:t xml:space="preserve"> </w:t>
      </w:r>
      <w:hyperlink r:id="rId10">
        <w:r>
          <w:rPr>
            <w:rStyle w:val="Hyperlink"/>
          </w:rPr>
          <w:t xml:space="preserve">GitHub</w:t>
        </w:r>
      </w:hyperlink>
      <w:r>
        <w:t xml:space="preserve">.</w:t>
      </w:r>
    </w:p>
    <w:bookmarkEnd w:id="103"/>
    <w:sectPr w:rsidR="00FC693F" w:rsidRPr="0006063C" w:rsidSect="00034616">
      <w:footerReference w:type="default" r:id="rId13"/>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75" Type="http://schemas.openxmlformats.org/officeDocument/2006/relationships/hyperlink" Target="https://aclanthology.org/2022.findings-emnlp.269/" TargetMode="External"/><Relationship Id="rId77" Type="http://schemas.openxmlformats.org/officeDocument/2006/relationships/hyperlink" Target="https://aclanthology.org/2022.naacl-main.341/" TargetMode="External"/><Relationship Id="rId61" Type="http://schemas.openxmlformats.org/officeDocument/2006/relationships/hyperlink" Target="https://aclanthology.org/2023.acl-long.754/" TargetMode="External"/><Relationship Id="rId59" Type="http://schemas.openxmlformats.org/officeDocument/2006/relationships/hyperlink" Target="https://aclanthology.org/2023.acl-long.806/" TargetMode="External"/><Relationship Id="rId91" Type="http://schemas.openxmlformats.org/officeDocument/2006/relationships/hyperlink" Target="https://aclanthology.org/2023.emnlp-main.153/" TargetMode="External"/><Relationship Id="rId55" Type="http://schemas.openxmlformats.org/officeDocument/2006/relationships/hyperlink" Target="https://arxiv.org/abs/1606.03498" TargetMode="External"/><Relationship Id="rId65" Type="http://schemas.openxmlformats.org/officeDocument/2006/relationships/hyperlink" Target="https://arxiv.org/abs/1611.02163" TargetMode="External"/><Relationship Id="rId79" Type="http://schemas.openxmlformats.org/officeDocument/2006/relationships/hyperlink" Target="https://arxiv.org/abs/2211.01910" TargetMode="External"/><Relationship Id="rId85" Type="http://schemas.openxmlformats.org/officeDocument/2006/relationships/hyperlink" Target="https://arxiv.org/abs/2309.16797" TargetMode="External"/><Relationship Id="rId89" Type="http://schemas.openxmlformats.org/officeDocument/2006/relationships/hyperlink" Target="https://arxiv.org/abs/2406.07496" TargetMode="External"/><Relationship Id="rId71"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02" Type="http://schemas.openxmlformats.org/officeDocument/2006/relationships/hyperlink" Target="https://katex.org/" TargetMode="External"/><Relationship Id="rId57" Type="http://schemas.openxmlformats.org/officeDocument/2006/relationships/hyperlink" Target="https://openaccess.thecvf.com/content_CVPR_2019/html/Mao_Mode_Seeking_Generative_Adversarial_Networks_for_Diverse_Image_Synthesis_CVPR_2019_paper.html" TargetMode="External"/><Relationship Id="rId93" Type="http://schemas.openxmlformats.org/officeDocument/2006/relationships/hyperlink" Target="https://openreview.net/forum?id=1PL1NIMMrw" TargetMode="External"/><Relationship Id="rId81" Type="http://schemas.openxmlformats.org/officeDocument/2006/relationships/hyperlink" Target="https://openreview.net/forum?id=Bb4VGOWELI" TargetMode="External"/><Relationship Id="rId83" Type="http://schemas.openxmlformats.org/officeDocument/2006/relationships/hyperlink" Target="https://openreview.net/forum?id=ZG3RaNIsO8" TargetMode="External"/><Relationship Id="rId87" Type="http://schemas.openxmlformats.org/officeDocument/2006/relationships/hyperlink" Target="https://openreview.net/forum?id=sY5N0zY5Od" TargetMode="External"/><Relationship Id="rId63" Type="http://schemas.openxmlformats.org/officeDocument/2006/relationships/hyperlink" Target="https://openreview.net/forum?id=uccHPGDlao" TargetMode="External"/><Relationship Id="rId99" Type="http://schemas.openxmlformats.org/officeDocument/2006/relationships/hyperlink" Target="https://proceedings.mlr.press/v119/naeem20a.html" TargetMode="External"/><Relationship Id="rId67" Type="http://schemas.openxmlformats.org/officeDocument/2006/relationships/hyperlink" Target="https://proceedings.mlr.press/v70/arjovsky17a.html" TargetMode="External"/><Relationship Id="rId95" Type="http://schemas.openxmlformats.org/officeDocument/2006/relationships/hyperlink" Target="https://proceedings.neurips.cc/paper/2017/hash/8a1d694707eb0fefe65871369074926d-Abstract.html" TargetMode="External"/><Relationship Id="rId53" Type="http://schemas.openxmlformats.org/officeDocument/2006/relationships/hyperlink" Target="https://proceedings.neurips.cc/paper/2018/hash/288cc0ff022877bd3df94bc9360b9c5d-Abstract.html" TargetMode="External"/><Relationship Id="rId97" Type="http://schemas.openxmlformats.org/officeDocument/2006/relationships/hyperlink" Target="https://proceedings.neurips.cc/paper/2018/hash/f7696a9b362ac5a51c3dc8f098b73923-Abstract.html" TargetMode="External"/><Relationship Id="rId73" Type="http://schemas.openxmlformats.org/officeDocument/2006/relationships/hyperlink" Target="https://proceedings.neurips.cc/paper_files/paper/2022/hash/0346c148ba1c21c6b4780a961ea141dc-Abstract-Conference.html" TargetMode="External"/><Relationship Id="rId69" Type="http://schemas.openxmlformats.org/officeDocument/2006/relationships/hyperlink" Target="https://www.cambridge.org/core/books/density-ratio-estimation-in-machine-learning/BCBEA6AEAADD66569B1E85DDDEAA7648" TargetMode="External"/><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75" Type="http://schemas.openxmlformats.org/officeDocument/2006/relationships/hyperlink" Target="https://aclanthology.org/2022.findings-emnlp.269/" TargetMode="External"/><Relationship Id="rId77" Type="http://schemas.openxmlformats.org/officeDocument/2006/relationships/hyperlink" Target="https://aclanthology.org/2022.naacl-main.341/" TargetMode="External"/><Relationship Id="rId61" Type="http://schemas.openxmlformats.org/officeDocument/2006/relationships/hyperlink" Target="https://aclanthology.org/2023.acl-long.754/" TargetMode="External"/><Relationship Id="rId59" Type="http://schemas.openxmlformats.org/officeDocument/2006/relationships/hyperlink" Target="https://aclanthology.org/2023.acl-long.806/" TargetMode="External"/><Relationship Id="rId91" Type="http://schemas.openxmlformats.org/officeDocument/2006/relationships/hyperlink" Target="https://aclanthology.org/2023.emnlp-main.153/" TargetMode="External"/><Relationship Id="rId55" Type="http://schemas.openxmlformats.org/officeDocument/2006/relationships/hyperlink" Target="https://arxiv.org/abs/1606.03498" TargetMode="External"/><Relationship Id="rId65" Type="http://schemas.openxmlformats.org/officeDocument/2006/relationships/hyperlink" Target="https://arxiv.org/abs/1611.02163" TargetMode="External"/><Relationship Id="rId79" Type="http://schemas.openxmlformats.org/officeDocument/2006/relationships/hyperlink" Target="https://arxiv.org/abs/2211.01910" TargetMode="External"/><Relationship Id="rId85" Type="http://schemas.openxmlformats.org/officeDocument/2006/relationships/hyperlink" Target="https://arxiv.org/abs/2309.16797" TargetMode="External"/><Relationship Id="rId89" Type="http://schemas.openxmlformats.org/officeDocument/2006/relationships/hyperlink" Target="https://arxiv.org/abs/2406.07496" TargetMode="External"/><Relationship Id="rId71"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02" Type="http://schemas.openxmlformats.org/officeDocument/2006/relationships/hyperlink" Target="https://katex.org/" TargetMode="External"/><Relationship Id="rId57" Type="http://schemas.openxmlformats.org/officeDocument/2006/relationships/hyperlink" Target="https://openaccess.thecvf.com/content_CVPR_2019/html/Mao_Mode_Seeking_Generative_Adversarial_Networks_for_Diverse_Image_Synthesis_CVPR_2019_paper.html" TargetMode="External"/><Relationship Id="rId93" Type="http://schemas.openxmlformats.org/officeDocument/2006/relationships/hyperlink" Target="https://openreview.net/forum?id=1PL1NIMMrw" TargetMode="External"/><Relationship Id="rId81" Type="http://schemas.openxmlformats.org/officeDocument/2006/relationships/hyperlink" Target="https://openreview.net/forum?id=Bb4VGOWELI" TargetMode="External"/><Relationship Id="rId83" Type="http://schemas.openxmlformats.org/officeDocument/2006/relationships/hyperlink" Target="https://openreview.net/forum?id=ZG3RaNIsO8" TargetMode="External"/><Relationship Id="rId87" Type="http://schemas.openxmlformats.org/officeDocument/2006/relationships/hyperlink" Target="https://openreview.net/forum?id=sY5N0zY5Od" TargetMode="External"/><Relationship Id="rId63" Type="http://schemas.openxmlformats.org/officeDocument/2006/relationships/hyperlink" Target="https://openreview.net/forum?id=uccHPGDlao" TargetMode="External"/><Relationship Id="rId99" Type="http://schemas.openxmlformats.org/officeDocument/2006/relationships/hyperlink" Target="https://proceedings.mlr.press/v119/naeem20a.html" TargetMode="External"/><Relationship Id="rId67" Type="http://schemas.openxmlformats.org/officeDocument/2006/relationships/hyperlink" Target="https://proceedings.mlr.press/v70/arjovsky17a.html" TargetMode="External"/><Relationship Id="rId95" Type="http://schemas.openxmlformats.org/officeDocument/2006/relationships/hyperlink" Target="https://proceedings.neurips.cc/paper/2017/hash/8a1d694707eb0fefe65871369074926d-Abstract.html" TargetMode="External"/><Relationship Id="rId53" Type="http://schemas.openxmlformats.org/officeDocument/2006/relationships/hyperlink" Target="https://proceedings.neurips.cc/paper/2018/hash/288cc0ff022877bd3df94bc9360b9c5d-Abstract.html" TargetMode="External"/><Relationship Id="rId97" Type="http://schemas.openxmlformats.org/officeDocument/2006/relationships/hyperlink" Target="https://proceedings.neurips.cc/paper/2018/hash/f7696a9b362ac5a51c3dc8f098b73923-Abstract.html" TargetMode="External"/><Relationship Id="rId73" Type="http://schemas.openxmlformats.org/officeDocument/2006/relationships/hyperlink" Target="https://proceedings.neurips.cc/paper_files/paper/2022/hash/0346c148ba1c21c6b4780a961ea141dc-Abstract-Conference.html" TargetMode="External"/><Relationship Id="rId69"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AttrForge Contributors</dc:creator>
  <dc:description>A research-preview framework that frames synthetic data generation as iterative, critic-guided prompt optimization. Three baseline LLM critics plus four GAN-style adversaries (Pack Discriminator, Mode-Seeking, Mode Hunter, Coverage Hole Finder) attack mode collapse in prompt space.</dc:description>
  <dc:language>en</dc:language>
  <cp:keywords/>
  <dcterms:created xsi:type="dcterms:W3CDTF">2026-06-01T06:15:52Z</dcterms:created>
  <dcterms:modified xsi:type="dcterms:W3CDTF">2026-06-01T06:15:52Z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