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6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F.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w:t>
      </w:r>
    </w:p>
    <w:p>
      <w:pPr>
        <w:pStyle w:val="BodyText"/>
        <w:jc w:val="both"/>
        <w:keepNext w:val="0"/>
        <w:keepLines w:val="0"/>
        <w:widowControl w:val="1"/>
      </w:pPr>
      <w:r>
        <w:rPr>
          <w:b/>
          <w:bCs/>
        </w:rPr>
        <w:t xml:space="preserve">Coordination versus estimation.</w:t>
      </w:r>
      <w:r>
        <w:t xml:space="preserve"> </w:t>
      </w:r>
      <w:r>
        <w:t xml:space="preserve">To quantify how much of the gap to the centralized ceiling is coordination rather than estimation, we add a minimal communication budget as a reference point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what a follow-up will study, where candidate mechanisms (for example fixed private per-robot offsets, or randomized near-best action selection that breaks ties stochastically rather than greedily) can be evaluated against the collision baseline measured here.</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A the empirical coverage evidence.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appendix-c.-reproducibility"/>
    <w:p>
      <w:pPr>
        <w:pStyle w:val="Heading2"/>
        <w:keepNext/>
        <w:keepLines/>
        <w:widowControl w:val="1"/>
      </w:pPr>
      <w:r>
        <w:t xml:space="preserve">Appendix C.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66" w:name="X212b77712652c475cad4c23533825f005012099"/>
    <w:p>
      <w:pPr>
        <w:pStyle w:val="Heading2"/>
        <w:keepNext/>
        <w:keepLines/>
        <w:widowControl w:val="1"/>
      </w:pPr>
      <w:r>
        <w:t xml:space="preserve">Appendix E.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66"/>
    <w:bookmarkStart w:id="67" w:name="X0567c4f0e0c545895550fd38d0ea44000d1c77a"/>
    <w:p>
      <w:pPr>
        <w:pStyle w:val="Heading2"/>
        <w:keepNext/>
        <w:keepLines/>
        <w:widowControl w:val="1"/>
      </w:pPr>
      <w:r>
        <w:t xml:space="preserve">Appendix F. Sensitivity to the trait distribution</w:t>
      </w:r>
    </w:p>
    <w:p>
      <w:pPr>
        <w:pStyle w:val="FirstParagraph"/>
        <w:jc w:val="both"/>
        <w:keepNext w:val="0"/>
        <w:keepLines w:val="0"/>
        <w:widowControl w:val="1"/>
      </w:pP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Appendix 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w:t>
      </w:r>
      <w:r>
        <w:t xml:space="preserve"> </w:t>
      </w:r>
      <m:oMath>
        <m:r>
          <m:t>ε</m:t>
        </m:r>
      </m:oMath>
      <w:r>
        <w:t xml:space="preserve">-sweep of Appendix E. The separation is therefore a property of exploiting shared low-rank structure, not an artifact of the uniform trait distribution.</w:t>
      </w:r>
    </w:p>
    <w:bookmarkEnd w:id="67"/>
    <w:bookmarkEnd w:id="68"/>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2026-05-24T16:51:52Z</dcterms:created>
  <dcterms:modified xsi:type="dcterms:W3CDTF">2026-05-24T16:51:52Z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