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76"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F), recovering a substantial fraction (about a third)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7</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C), not at the full-recovery threshold.</w:t>
      </w:r>
    </w:p>
    <w:bookmarkEnd w:id="18"/>
    <w:bookmarkStart w:id="48"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7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obvious decentralized candidates moreover reduce, once throttled to the communication-free passive-observation budget, to baselines already in the suite: a gossip or decentralized matrix-completion method without its message-passing is per-robot local low-rank completion, exactly our MF-SGD and PTF (and SwarmCF is its online-ALS member); and a clustered-bandit method that needs a prior similarity graph (Gang-of-Bandits style) is inadmissible, so its data-driven successor CLUB, which learns its clusters from the broadcast alone, is the admissible representative of that family. The remaining admissible communication-free baselines are the structure-free learners (Independent-UCB / tabular), the per-arm reductions of no-communication multiplayer-bandit methods. Two further recognized structure-sharing baselines, memory-based kNN collaborative filtering and convex nuclear-norm completion (SoftImpute), are added and evaluated across trait distributions in Appendix G.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Table 4).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fraction of the centralized full-communication Hungarian-matching ceiling recovered at the unrestricted all-tasks menu under capacity-1 contention (matching-normalized so the centralized matcher is 1.00 and the random-collision floor is 0.00;</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Communication-free SwarmCF recovers about 30% of the centralized matcher, while the structure-free learner is at the floor; the substantial residual mixes imperfect estimation and within-round coordination (collisions under the shared all-tasks menu), the latter examined in Section 6.5.</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centralized Hungarian ceiling</w:t>
            </w:r>
            <w:r>
              <w:rPr>
                <w:rFonts w:ascii="Times New Roman" w:hAnsi="Times New Roman"/>
                <w:b/>
                <w:sz w:val="19"/>
              </w:rPr>
              <w:br/>
            </w:r>
            <w:r>
              <w:rPr>
                <w:rFonts w:ascii="Times New Roman" w:hAnsi="Times New Roman"/>
                <w:b/>
                <w:sz w:val="19"/>
              </w:rPr>
              <w:t xml:space="preserve">(ρ=0.25, all-tasks menu, capacity-1)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0.303 [0.291, 0.315]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[-0.001, 0.008]</w:t>
            </w:r>
          </w:p>
        </w:tc>
      </w:tr>
    </w:tbl>
    <w:bookmarkEnd w:id="31"/>
    <w:bookmarkStart w:id="38"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Proposition 1 above-floor-versus-at-floor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2052780"/>
            <wp:effectExtent b="0" l="0" r="0" t="0"/>
            <wp:docPr descr="categorical separation under capacity-1 contention" title="" id="33" name="Picture"/>
            <a:graphic>
              <a:graphicData uri="http://schemas.openxmlformats.org/drawingml/2006/picture">
                <pic:pic>
                  <pic:nvPicPr>
                    <pic:cNvPr descr="figures/F13_realsim.png" id="34" name="Picture"/>
                    <pic:cNvPicPr>
                      <a:picLocks noChangeArrowheads="1" noChangeAspect="1"/>
                    </pic:cNvPicPr>
                  </pic:nvPicPr>
                  <pic:blipFill>
                    <a:blip r:embed="rId32"/>
                    <a:stretch>
                      <a:fillRect/>
                    </a:stretch>
                  </pic:blipFill>
                  <pic:spPr bwMode="auto">
                    <a:xfrm>
                      <a:off x="0" y="0"/>
                      <a:ext cx="5943600" cy="205278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the clustering baseline (CLUB) and SwarmCF lead, far above the structure-free floor (independent-UCB collides and earns nothing under contention). Right: unseen-pair skill; SwarmCF leads, CLUB second, the structure-free learners at the floor. Bars are means with bootstrap 95% CIs over 16 seeds; the oracle is the centralized capacity-1 (Hungarian) matching.</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w:t>
      </w:r>
    </w:p>
    <w:p>
      <w:pPr>
        <w:pStyle w:val="BodyText"/>
        <w:jc w:val="both"/>
        <w:keepNext w:val="0"/>
        <w:keepLines w:val="0"/>
        <w:widowControl w:val="1"/>
      </w:pPr>
      <w:r>
        <w:rPr>
          <w:b/>
          <w:bCs/>
        </w:rPr>
        <w:t xml:space="preserve">Coordination versus estimation.</w:t>
      </w:r>
      <w:r>
        <w:t xml:space="preserve"> </w:t>
      </w:r>
      <w:r>
        <w:t xml:space="preserve">To quantify how much of the gap to the centralized ceiling is coordination rather than estimation, we add a minimal communication budget as a reference point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what a follow-up will study, where candidate mechanisms (for example fixed private per-robot offsets, or randomized near-best action selection that breaks ties stochastically rather than greedily) can be evaluated against the collision baseline measured here.</w:t>
      </w:r>
    </w:p>
    <w:p>
      <w:pPr>
        <w:pStyle w:val="BodyText"/>
        <w:jc w:val="center"/>
        <w:keepNext/>
        <w:keepLines/>
        <w:widowControl w:val="1"/>
      </w:pPr>
      <w:r>
        <w:drawing>
          <wp:inline>
            <wp:extent cx="5943600" cy="2135185"/>
            <wp:effectExtent b="0" l="0" r="0" t="0"/>
            <wp:docPr descr="LatentSwarm contention and de-confliction" title="" id="36" name="Picture"/>
            <a:graphic>
              <a:graphicData uri="http://schemas.openxmlformats.org/drawingml/2006/picture">
                <pic:pic>
                  <pic:nvPicPr>
                    <pic:cNvPr descr="figures/F23_ls_contention.png" id="37" name="Picture"/>
                    <pic:cNvPicPr>
                      <a:picLocks noChangeArrowheads="1" noChangeAspect="1"/>
                    </pic:cNvPicPr>
                  </pic:nvPicPr>
                  <pic:blipFill>
                    <a:blip r:embed="rId35"/>
                    <a:stretch>
                      <a:fillRect/>
                    </a:stretch>
                  </pic:blipFill>
                  <pic:spPr bwMode="auto">
                    <a:xfrm>
                      <a:off x="0" y="0"/>
                      <a:ext cx="5943600" cy="2135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essentially nothing, while SwarmCF and the clustering baseline spread robots across tasks via their learned models and collide rarely. (b) Collision rate per method under the all-tasks menu versus a size-</w:t>
      </w:r>
      <m:oMath>
        <m:r>
          <m:t>c</m:t>
        </m:r>
      </m:oMath>
      <w:r>
        <w:t xml:space="preserve"> </w:t>
      </w:r>
      <w:r>
        <w:t xml:space="preserve">menu: restricting the menu reduces collisions. Means over 16 seeds.</w:t>
      </w:r>
    </w:p>
    <w:bookmarkEnd w:id="38"/>
    <w:bookmarkStart w:id="42"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w:t>
      </w:r>
      <w:r>
        <w:t xml:space="preserve"> </w:t>
      </w:r>
      <w:r>
        <w:rPr>
          <w:b/>
          <w:bCs/>
        </w:rPr>
        <w:t xml:space="preserve">improves then stays robust</w:t>
      </w:r>
      <w:r>
        <w:t xml:space="preserve"> </w:t>
      </w:r>
      <w:r>
        <w:t xml:space="preserve">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40" name="Picture"/>
            <a:graphic>
              <a:graphicData uri="http://schemas.openxmlformats.org/drawingml/2006/picture">
                <pic:pic>
                  <pic:nvPicPr>
                    <pic:cNvPr descr="figures/F21_ranksweep.png" id="41" name="Picture"/>
                    <pic:cNvPicPr>
                      <a:picLocks noChangeArrowheads="1" noChangeAspect="1"/>
                    </pic:cNvPicPr>
                  </pic:nvPicPr>
                  <pic:blipFill>
                    <a:blip r:embed="rId39"/>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2"/>
    <w:bookmarkStart w:id="46"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a distance-degraded sensing-quality model in the spirit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with the discrete-clustering CLUB baseline second (unseen-pair</w:t>
      </w:r>
      <w:r>
        <w:t xml:space="preserve"> </w:t>
      </w:r>
      <m:oMath>
        <m:r>
          <m:t>0.11</m:t>
        </m:r>
      </m:oMath>
      <w:r>
        <w:t xml:space="preserve">),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781503"/>
            <wp:effectExtent b="0" l="0" r="0" t="0"/>
            <wp:docPr descr="robotics-grounded instance" title="" id="44" name="Picture"/>
            <a:graphic>
              <a:graphicData uri="http://schemas.openxmlformats.org/drawingml/2006/picture">
                <pic:pic>
                  <pic:nvPicPr>
                    <pic:cNvPr descr="figures/F26_grounded.png" id="45" name="Picture"/>
                    <pic:cNvPicPr>
                      <a:picLocks noChangeArrowheads="1" noChangeAspect="1"/>
                    </pic:cNvPicPr>
                  </pic:nvPicPr>
                  <pic:blipFill>
                    <a:blip r:embed="rId43"/>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6"/>
    <w:bookmarkStart w:id="47"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7"/>
    <w:bookmarkEnd w:id="48"/>
    <w:bookmarkStart w:id="49"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a substantial fraction (about a third)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so the finite-time rate under the strongly exploiting</w:t>
      </w:r>
      <w:r>
        <w:t xml:space="preserve"> </w:t>
      </w:r>
      <m:oMath>
        <m:r>
          <m:t>ε</m:t>
        </m:r>
      </m:oMath>
      <w:r>
        <w:t xml:space="preserve">-decay policy our experiments actually use (which can starve low-reward tasks of spanning coverage) remains an open guarantee, with Appendix C the empirical coverage evidence.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9"/>
    <w:bookmarkStart w:id="50"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and the method recovers a substantial fraction (about a third) of a centralized full-communication ceiling on earned (anytime) skill while assuming far less. We hope the setting, a swarm that must learn to coordinate from only what it passively senses, becomes a useful baseline regime for autonomous multi-robot systems.</w:t>
      </w:r>
    </w:p>
    <w:bookmarkEnd w:id="50"/>
    <w:bookmarkStart w:id="51"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51"/>
    <w:bookmarkStart w:id="52"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2"/>
    <w:bookmarkStart w:id="53"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3"/>
    <w:bookmarkStart w:id="55"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4">
        <w:r>
          <w:rPr>
            <w:rStyle w:val="Hyperlink"/>
          </w:rPr>
          <w:t xml:space="preserve">github.com/ApartsinProjects/ZKDroneSwarm</w:t>
        </w:r>
      </w:hyperlink>
      <w:r>
        <w:t xml:space="preserve">.</w:t>
      </w:r>
    </w:p>
    <w:bookmarkEnd w:id="55"/>
    <w:bookmarkStart w:id="56"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6"/>
    <w:bookmarkStart w:id="57"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7"/>
    <w:bookmarkStart w:id="58"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8"/>
    <w:bookmarkStart w:id="59"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9"/>
    <w:bookmarkStart w:id="60"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60"/>
    <w:bookmarkStart w:id="61"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i.i.d. as a signed Gaussian vector and L2-normalized to the unit sphere (every robot and task is individually distinct; no latent types),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61"/>
    <w:bookmarkStart w:id="74"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13360"/>
            <wp:effectExtent b="0" l="0" r="0" t="0"/>
            <wp:docPr descr="offer-size robustness" title="" id="63" name="Picture"/>
            <a:graphic>
              <a:graphicData uri="http://schemas.openxmlformats.org/drawingml/2006/picture">
                <pic:pic>
                  <pic:nvPicPr>
                    <pic:cNvPr descr="figures/F22_offersize.png" id="64" name="Picture"/>
                    <pic:cNvPicPr>
                      <a:picLocks noChangeArrowheads="1" noChangeAspect="1"/>
                    </pic:cNvPicPr>
                  </pic:nvPicPr>
                  <pic:blipFill>
                    <a:blip r:embed="rId62"/>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590454"/>
            <wp:effectExtent b="0" l="0" r="0" t="0"/>
            <wp:docPr descr="masking model robustness" title="" id="66" name="Picture"/>
            <a:graphic>
              <a:graphicData uri="http://schemas.openxmlformats.org/drawingml/2006/picture">
                <pic:pic>
                  <pic:nvPicPr>
                    <pic:cNvPr descr="figures/F8_iid_vs_persistent.png" id="67" name="Picture"/>
                    <pic:cNvPicPr>
                      <a:picLocks noChangeArrowheads="1" noChangeAspect="1"/>
                    </pic:cNvPicPr>
                  </pic:nvPicPr>
                  <pic:blipFill>
                    <a:blip r:embed="rId65"/>
                    <a:stretch>
                      <a:fillRect/>
                    </a:stretch>
                  </pic:blipFill>
                  <pic:spPr bwMode="auto">
                    <a:xfrm>
                      <a:off x="0" y="0"/>
                      <a:ext cx="5943600" cy="1590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9" name="Picture"/>
            <a:graphic>
              <a:graphicData uri="http://schemas.openxmlformats.org/drawingml/2006/picture">
                <pic:pic>
                  <pic:nvPicPr>
                    <pic:cNvPr descr="figures/F28_appF_ablations.png" id="70" name="Picture"/>
                    <pic:cNvPicPr>
                      <a:picLocks noChangeArrowheads="1" noChangeAspect="1"/>
                    </pic:cNvPicPr>
                  </pic:nvPicPr>
                  <pic:blipFill>
                    <a:blip r:embed="rId68"/>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72" name="Picture"/>
            <a:graphic>
              <a:graphicData uri="http://schemas.openxmlformats.org/drawingml/2006/picture">
                <pic:pic>
                  <pic:nvPicPr>
                    <pic:cNvPr descr="figures/F27_approxrank.png" id="73" name="Picture"/>
                    <pic:cNvPicPr>
                      <a:picLocks noChangeArrowheads="1" noChangeAspect="1"/>
                    </pic:cNvPicPr>
                  </pic:nvPicPr>
                  <pic:blipFill>
                    <a:blip r:embed="rId71"/>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4"/>
    <w:bookmarkStart w:id="75" w:name="X4cf43806a018d5d6456fabf96bf37d9931ff3fc"/>
    <w:p>
      <w:pPr>
        <w:pStyle w:val="Heading2"/>
        <w:keepNext/>
        <w:keepLines/>
        <w:widowControl w:val="1"/>
      </w:pPr>
      <w:r>
        <w:t xml:space="preserve">Appendix G. Sensitivity to the trait distribution</w:t>
      </w:r>
    </w:p>
    <w:p>
      <w:pPr>
        <w:pStyle w:val="FirstParagraph"/>
        <w:jc w:val="both"/>
        <w:keepNext w:val="0"/>
        <w:keepLines w:val="0"/>
        <w:widowControl w:val="1"/>
      </w:pPr>
      <w:r>
        <w:t xml:space="preserve">The body draws latent traits i.i.d. on the unit sphere with no discrete types (uniform_cosine). To check the categorical separation is a property of shared low-rank structure rather than of that particular distribution, we re-run the masked bake-off (the Table 3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Appendix F).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5 reports held-out unseen-pair skill.</w:t>
      </w:r>
    </w:p>
    <w:p>
      <w:pPr>
        <w:pStyle w:val="TableCaption"/>
        <w:spacing w:before="160" w:after="60" w:line="240" w:lineRule="auto"/>
        <w:jc w:val="center"/>
        <w:keepNext/>
        <w:keepLines/>
        <w:widowControl w:val="1"/>
      </w:pPr>
      <w:r>
        <w:rPr>
          <w:b/>
          <w:bCs/>
        </w:rPr>
        <w:t xml:space="preserve">Table 5.</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w:t>
      </w:r>
      <w:r>
        <w:t xml:space="preserve"> </w:t>
      </w:r>
      <m:oMath>
        <m:r>
          <m:t>ε</m:t>
        </m:r>
      </m:oMath>
      <w:r>
        <w:t xml:space="preserve">-sweep of Appendix F. The separation is therefore a property of exploiting shared low-rank structure, not an artifact of the uniform trait distribution.</w:t>
      </w:r>
    </w:p>
    <w:bookmarkEnd w:id="75"/>
    <w:bookmarkEnd w:id="76"/>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39" Type="http://schemas.openxmlformats.org/officeDocument/2006/relationships/image" Target="media/rId39.png"/><Relationship Id="rId62" Type="http://schemas.openxmlformats.org/officeDocument/2006/relationships/image" Target="media/rId62.png"/><Relationship Id="rId35" Type="http://schemas.openxmlformats.org/officeDocument/2006/relationships/image" Target="media/rId35.png"/><Relationship Id="rId43" Type="http://schemas.openxmlformats.org/officeDocument/2006/relationships/image" Target="media/rId43.png"/><Relationship Id="rId71" Type="http://schemas.openxmlformats.org/officeDocument/2006/relationships/image" Target="media/rId71.png"/><Relationship Id="rId68" Type="http://schemas.openxmlformats.org/officeDocument/2006/relationships/image" Target="media/rId68.png"/><Relationship Id="rId19" Type="http://schemas.openxmlformats.org/officeDocument/2006/relationships/image" Target="media/rId19.png"/><Relationship Id="rId23" Type="http://schemas.openxmlformats.org/officeDocument/2006/relationships/image" Target="media/rId23.png"/><Relationship Id="rId65" Type="http://schemas.openxmlformats.org/officeDocument/2006/relationships/image" Target="media/rId65.png"/><Relationship Id="rId54"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4"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2026-05-24T16:16:56Z</dcterms:created>
  <dcterms:modified xsi:type="dcterms:W3CDTF">2026-05-24T16:16:56Z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