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recovers about 80% of a centralized ceiling (earned skill).</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recovering most (about 80% on earned skill) of a centralized full-communication ceiling,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empirically low-rank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the</w:t>
      </w:r>
      <w:r>
        <w:t xml:space="preserve"> </w:t>
      </w:r>
      <w:r>
        <w:rPr>
          <w:b/>
          <w:bCs/>
        </w:rPr>
        <w:t xml:space="preserve">strongest masking-robustness and anytime profile</w:t>
      </w:r>
      <w:r>
        <w:t xml:space="preserve"> </w:t>
      </w:r>
      <w:r>
        <w:t xml:space="preserve">among low-rank methods under limited observability, recovering most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0"/>
    <w:bookmarkStart w:id="14"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w:p>
    <w:p>
      <w:pPr>
        <w:pStyle w:val="BodyText"/>
      </w:pPr>
      <m:oMathPara>
        <m:oMathParaPr>
          <m:jc m:val="center"/>
        </m:oMathParaP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Para>
    </w:p>
    <w:p>
      <w:pPr>
        <w:pStyle w:val="FirstParagraph"/>
        <w:jc w:val="both"/>
        <w:keepNext w:val="0"/>
        <w:keepLines w:val="0"/>
        <w:widowControl w:val="1"/>
      </w:pPr>
      <w:r>
        <w:t xml:space="preserve">The low rank</w:t>
      </w:r>
      <w:r>
        <w:t xml:space="preserve"> </w:t>
      </w:r>
      <m:oMath>
        <m:r>
          <m:t>d</m:t>
        </m:r>
      </m:oMath>
      <w:r>
        <w:t xml:space="preserve"> </w:t>
      </w:r>
      <w:r>
        <w:t xml:space="preserve">encodes that only a few traits govern fit. The team does</w:t>
      </w:r>
      <w:r>
        <w:t xml:space="preserve"> </w:t>
      </w:r>
      <w:r>
        <w:rPr>
          <w:b/>
          <w:bCs/>
        </w:rPr>
        <w:t xml:space="preserve">not</w:t>
      </w:r>
      <w:r>
        <w:t xml:space="preserve"> </w:t>
      </w:r>
      <w:r>
        <w:t xml:space="preserve">know</w:t>
      </w:r>
      <w:r>
        <w:t xml:space="preserve"> </w:t>
      </w:r>
      <m:oMath>
        <m:r>
          <m:t>P</m:t>
        </m:r>
      </m:oMath>
      <w:r>
        <w:t xml:space="preserve">,</w:t>
      </w:r>
      <w:r>
        <w:t xml:space="preserve"> </w:t>
      </w:r>
      <m:oMath>
        <m:r>
          <m:t>U</m:t>
        </m:r>
      </m:oMath>
      <w:r>
        <w:t xml:space="preserve">, or even</w:t>
      </w:r>
      <w:r>
        <w:t xml:space="preserve"> </w:t>
      </w:r>
      <m:oMath>
        <m:r>
          <m:t>d</m:t>
        </m:r>
      </m:oMath>
      <w:r>
        <w:t xml:space="preserve"> </w:t>
      </w:r>
      <w:r>
        <w:t xml:space="preserve">(it uses a guessed rank</w:t>
      </w:r>
      <w:r>
        <w:t xml:space="preserve"> </w:t>
      </w:r>
      <m:oMath>
        <m:acc>
          <m:accPr>
            <m:chr m:val="̂"/>
          </m:accPr>
          <m:e>
            <m:r>
              <m:t>d</m:t>
            </m:r>
          </m:e>
        </m:acc>
      </m:oMath>
      <w:r>
        <w:t xml:space="preserve">, drawn at random per run, to which the method is robust; Figure 7). We take the reward in normalized form, scaling the latent traits so that</w:t>
      </w:r>
      <w:r>
        <w:t xml:space="preserve"> </w:t>
      </w:r>
      <m:oMath>
        <m:sSub>
          <m:e>
            <m:r>
              <m:t>R</m:t>
            </m:r>
          </m:e>
          <m:sub>
            <m:r>
              <m:t>i</m:t>
            </m:r>
            <m:r>
              <m:t>j</m:t>
            </m:r>
          </m:sub>
        </m:sSub>
      </m:oMath>
      <w:r>
        <w:t xml:space="preserve"> </w:t>
      </w:r>
      <w:r>
        <w:t xml:space="preserve">is bounded and zero-mean across tasks; this is the bounded, normalized reward referenced by Proposition 1. Zero-mean makes the no-information prior-mean predictor the correct control against which the categorical floor is measured; the degenerate</w:t>
      </w:r>
      <w:r>
        <w:t xml:space="preserve"> </w:t>
      </w:r>
      <m:oMath>
        <m:r>
          <m:t>d</m:t>
        </m:r>
        <m:r>
          <m:rPr>
            <m:sty m:val="p"/>
          </m:rPr>
          <m:t>=</m:t>
        </m:r>
        <m:r>
          <m:t>1</m:t>
        </m:r>
      </m:oMath>
      <w:r>
        <w:t xml:space="preserve"> </w:t>
      </w:r>
      <w:r>
        <w:t xml:space="preserve">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figures/F20_setting.png"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w:t>
      </w:r>
    </w:p>
    <w:p>
      <w:pPr>
        <w:pStyle w:val="BodyText"/>
      </w:pPr>
      <m:oMathPara>
        <m:oMathParaPr>
          <m:jc m:val="center"/>
        </m:oMathParaP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Para>
    </w:p>
    <w:p>
      <w:pPr>
        <w:pStyle w:val="FirstParagraph"/>
        <w:jc w:val="both"/>
        <w:keepNext w:val="0"/>
        <w:keepLines w:val="0"/>
        <w:widowControl w:val="1"/>
      </w:pPr>
      <w:r>
        <w:t xml:space="preserve">where for an offered set the</w:t>
      </w:r>
      <w:r>
        <w:t xml:space="preserve"> </w:t>
      </w:r>
      <w:r>
        <w:rPr>
          <w:i/>
          <w:iCs/>
        </w:rPr>
        <w:t xml:space="preserve">oracle</w:t>
      </w:r>
      <w:r>
        <w:t xml:space="preserve"> </w:t>
      </w:r>
      <w:r>
        <w:t xml:space="preserve">picks</w:t>
      </w:r>
      <w:r>
        <w:t xml:space="preserve"> </w:t>
      </w:r>
      <m:oMath>
        <m:r>
          <m:rPr>
            <m:sty m:val="p"/>
          </m:rPr>
          <m:t>arg</m:t>
        </m:r>
        <m:sSub>
          <m:e>
            <m:r>
              <m:rPr>
                <m:sty m:val="p"/>
              </m:rPr>
              <m:t>max</m:t>
            </m:r>
          </m:e>
          <m:sub>
            <m:r>
              <m:t>j</m:t>
            </m:r>
            <m:r>
              <m:rPr>
                <m:sty m:val="p"/>
              </m:rPr>
              <m:t>∈</m:t>
            </m:r>
            <m:r>
              <m:t>S</m:t>
            </m:r>
          </m:sub>
        </m:sSub>
        <m:sSub>
          <m:e>
            <m:r>
              <m:t>R</m:t>
            </m:r>
          </m:e>
          <m:sub>
            <m:r>
              <m:t>i</m:t>
            </m:r>
            <m:r>
              <m:t>j</m:t>
            </m:r>
          </m:sub>
        </m:sSub>
      </m:oMath>
      <w:r>
        <w:t xml:space="preserve"> </w:t>
      </w:r>
      <w:r>
        <w:t xml:space="preserve">and</w:t>
      </w:r>
      <w:r>
        <w:t xml:space="preserve"> </w:t>
      </w:r>
      <w:r>
        <w:rPr>
          <w:i/>
          <w:iCs/>
        </w:rPr>
        <w:t xml:space="preserve">random</w:t>
      </w:r>
      <w:r>
        <w:t xml:space="preserve"> </w:t>
      </w:r>
      <w:r>
        <w:t xml:space="preserve">picks uniformly; skill</w:t>
      </w:r>
      <w:r>
        <w:t xml:space="preserve"> </w:t>
      </w:r>
      <m:oMath>
        <m:r>
          <m:rPr>
            <m:sty m:val="p"/>
          </m:rPr>
          <m:t>=</m:t>
        </m:r>
        <m:r>
          <m:t>0</m:t>
        </m:r>
      </m:oMath>
      <w:r>
        <w:t xml:space="preserve"> </w:t>
      </w:r>
      <w:r>
        <w:t xml:space="preserve">is the no-information floor and</w:t>
      </w:r>
      <w:r>
        <w:t xml:space="preserve"> </w:t>
      </w:r>
      <m:oMath>
        <m:r>
          <m:t>1</m:t>
        </m:r>
      </m:oMath>
      <w:r>
        <w:t xml:space="preserve"> </w:t>
      </w:r>
      <w:r>
        <w:t xml:space="preserve">is omniscient (a policy worse than random scores below</w:t>
      </w:r>
      <w:r>
        <w:t xml:space="preserve"> </w:t>
      </w:r>
      <m:oMath>
        <m:r>
          <m:t>0</m:t>
        </m:r>
      </m:oMath>
      <w:r>
        <w:t xml:space="preserve">).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spacing w:before="120"/>
        <w:jc w:val="left"/>
        <w:keepNext/>
        <w:keepLines w:val="0"/>
        <w:widowControl w:val="1"/>
      </w:pPr>
      <w:r>
        <w:t xml:space="preserve">Algorithm 1: SwarmCF (run independently by each robot</w:t>
      </w:r>
      <w:r>
        <w:t xml:space="preserve"> </w:t>
      </w:r>
      <m:oMath>
        <m:r>
          <m:t>i</m:t>
        </m:r>
      </m:oMath>
      <w:r>
        <w:t xml:space="preserve">)</w:t>
      </w:r>
    </w:p>
    <w:p>
      <w:pPr>
        <w:pStyle w:val="BodyText"/>
        <w:spacing w:after="120"/>
        <w:jc w:val="left"/>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br/>
      </w:r>
      <w:r>
        <w:t xml:space="preserve">    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br/>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br/>
      </w:r>
      <w:r>
        <w:t xml:space="preserve">        (own outcome recorded with its own, lower, noise)</w:t>
      </w:r>
      <w:r>
        <w:br/>
      </w:r>
      <w:r>
        <w:t xml:space="preserve">    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br/>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br/>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spacing w:before="120"/>
        <w:jc w:val="left"/>
        <w:keepNext/>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spacing w:after="120"/>
        <w:jc w:val="left"/>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br/>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br/>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br/>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 2's recovery time and Theorem 1(b)'s team-size condition are</w:t>
      </w:r>
      <w:r>
        <w:t xml:space="preserve"> </w:t>
      </w:r>
      <w:r>
        <w:rPr>
          <w:i/>
          <w:iCs/>
        </w:rPr>
        <w:t xml:space="preserve">sufficient</w:t>
      </w:r>
      <w:r>
        <w:t xml:space="preserve"> </w:t>
      </w:r>
      <w:r>
        <w:t xml:space="preserve">conditions for</w:t>
      </w:r>
      <w:r>
        <w:t xml:space="preserve"> </w:t>
      </w:r>
      <w:r>
        <w:rPr>
          <w:i/>
          <w:iCs/>
        </w:rPr>
        <w:t xml:space="preserve">exact</w:t>
      </w:r>
      <w:r>
        <w:t xml:space="preserve"> </w:t>
      </w:r>
      <w:r>
        <w:t xml:space="preserve">recovery of</w:t>
      </w:r>
      <w:r>
        <w:t xml:space="preserve"> </w:t>
      </w:r>
      <w:r>
        <w:rPr>
          <w:i/>
          <w:iCs/>
        </w:rPr>
        <w:t xml:space="preserve">every</w:t>
      </w:r>
      <w:r>
        <w:t xml:space="preserve"> </w:t>
      </w:r>
      <w:r>
        <w:t xml:space="preserve">pair and a guaranteed categorical gap; the experiments deliberately sit well inside them and still earn strong skill. At the headline setting (</w:t>
      </w:r>
      <m:oMath>
        <m:r>
          <m:t>ρ</m:t>
        </m:r>
        <m:r>
          <m:rPr>
            <m:sty m:val="p"/>
          </m:rPr>
          <m:t>=</m:t>
        </m:r>
        <m:r>
          <m:t>0.25</m:t>
        </m:r>
      </m:oMath>
      <w:r>
        <w:t xml:space="preserve">,</w:t>
      </w:r>
      <w:r>
        <w:t xml:space="preserve"> </w:t>
      </w:r>
      <m:oMath>
        <m:r>
          <m:t>m</m:t>
        </m:r>
        <m:r>
          <m:rPr>
            <m:sty m:val="p"/>
          </m:rPr>
          <m:t>=</m:t>
        </m:r>
        <m:r>
          <m:t>30</m:t>
        </m:r>
      </m:oMath>
      <w:r>
        <w:t xml:space="preserve">,</w:t>
      </w:r>
      <w:r>
        <w:t xml:space="preserve"> </w:t>
      </w:r>
      <m:oMath>
        <m:r>
          <m:t>d</m:t>
        </m:r>
        <m:r>
          <m:rPr>
            <m:sty m:val="p"/>
          </m:rPr>
          <m:t>=</m:t>
        </m:r>
        <m:r>
          <m:t>5</m:t>
        </m:r>
      </m:oMath>
      <w:r>
        <w:t xml:space="preserve">,</w:t>
      </w:r>
      <w:r>
        <w:t xml:space="preserve"> </w:t>
      </w:r>
      <m:oMath>
        <m:r>
          <m:t>n</m:t>
        </m:r>
        <m:r>
          <m:rPr>
            <m:sty m:val="p"/>
          </m:rPr>
          <m:t>=</m:t>
        </m:r>
        <m:r>
          <m:t>240</m:t>
        </m:r>
      </m:oMath>
      <w:r>
        <w:t xml:space="preserve">) the full-recovery horizon</w:t>
      </w:r>
      <w:r>
        <w:t xml:space="preserve"> </w:t>
      </w:r>
      <m:oMath>
        <m:sSub>
          <m:e>
            <m:r>
              <m:t>T</m:t>
            </m:r>
          </m:e>
          <m:sub>
            <m:r>
              <m:rPr>
                <m:sty m:val="p"/>
              </m:rPr>
              <m:t>r</m:t>
            </m:r>
            <m:r>
              <m:rPr>
                <m:sty m:val="p"/>
              </m:rPr>
              <m:t>e</m:t>
            </m:r>
            <m:r>
              <m:rPr>
                <m:sty m:val="p"/>
              </m:rPr>
              <m:t>c</m:t>
            </m:r>
          </m:sub>
        </m:sSub>
        <m:r>
          <m:rPr>
            <m:sty m:val="p"/>
          </m:rPr>
          <m:t>=</m:t>
        </m:r>
        <m:r>
          <m:t>O</m:t>
        </m:r>
        <m:r>
          <m:rPr>
            <m:sty m:val="p"/>
          </m:rPr>
          <m:t>(</m:t>
        </m:r>
        <m:f>
          <m:fPr>
            <m:type m:val="lin"/>
          </m:fPr>
          <m:num>
            <m:r>
              <m:t>n</m:t>
            </m:r>
            <m:r>
              <m:t>d</m:t>
            </m:r>
          </m:num>
          <m:den>
            <m:r>
              <m:t>ρ</m:t>
            </m:r>
            <m:r>
              <m:t>m</m:t>
            </m:r>
          </m:den>
        </m:f>
        <m:r>
          <m:rPr>
            <m:sty m:val="p"/>
          </m:rPr>
          <m:t>log</m:t>
        </m:r>
        <m:r>
          <m:t>n</m:t>
        </m:r>
        <m:r>
          <m:rPr>
            <m:sty m:val="p"/>
          </m:rPr>
          <m:t>)</m:t>
        </m:r>
      </m:oMath>
      <w:r>
        <w:t xml:space="preserve"> </w:t>
      </w:r>
      <w:r>
        <w:t xml:space="preserve">scales to order</w:t>
      </w:r>
      <w:r>
        <w:t xml:space="preserve"> </w:t>
      </w:r>
      <m:oMath>
        <m:sSup>
          <m:e>
            <m:r>
              <m:t>10</m:t>
            </m:r>
          </m:e>
          <m:sup>
            <m:r>
              <m:t>3</m:t>
            </m:r>
          </m:sup>
        </m:sSup>
      </m:oMath>
      <w:r>
        <w:t xml:space="preserve"> </w:t>
      </w:r>
      <w:r>
        <w:t xml:space="preserve">rounds, more than an order of magnitude beyond the</w:t>
      </w:r>
      <w:r>
        <w:t xml:space="preserve"> </w:t>
      </w:r>
      <m:oMath>
        <m:r>
          <m:t>T</m:t>
        </m:r>
        <m:r>
          <m:rPr>
            <m:sty m:val="p"/>
          </m:rPr>
          <m:t>=</m:t>
        </m:r>
        <m:r>
          <m:t>50</m:t>
        </m:r>
      </m:oMath>
      <w:r>
        <w:t xml:space="preserve"> </w:t>
      </w:r>
      <w:r>
        <w:t xml:space="preserve">we run, so recovery is</w:t>
      </w:r>
      <w:r>
        <w:t xml:space="preserve"> </w:t>
      </w:r>
      <w:r>
        <w:rPr>
          <w:b/>
          <w:bCs/>
        </w:rPr>
        <w:t xml:space="preserve">partial</w:t>
      </w:r>
      <w:r>
        <w:t xml:space="preserve"> </w:t>
      </w:r>
      <w:r>
        <w:t xml:space="preserve">by construction. This suffices because the skill metric rewards correct</w:t>
      </w:r>
      <w:r>
        <w:t xml:space="preserve"> </w:t>
      </w:r>
      <w:r>
        <w:rPr>
          <w:i/>
          <w:iCs/>
        </w:rPr>
        <w:t xml:space="preserve">ranking</w:t>
      </w:r>
      <w:r>
        <w:t xml:space="preserve"> </w:t>
      </w:r>
      <w:r>
        <w:t xml:space="preserve">of each offered set rather than exact reconstruction of the whole row, and recovery is</w:t>
      </w:r>
      <w:r>
        <w:t xml:space="preserve"> </w:t>
      </w:r>
      <w:r>
        <w:rPr>
          <w:i/>
          <w:iCs/>
        </w:rPr>
        <w:t xml:space="preserve">graded</w:t>
      </w:r>
      <w:r>
        <w:t xml:space="preserve"> </w:t>
      </w:r>
      <w:r>
        <w:t xml:space="preserve">in the local spanning rank (Appendix C): a robot acts well on a task as soon as enough similar teammates have been observed engaging it, long before its entire row becomes identifiable. For the same reason the categorical separation is observed well outside the</w:t>
      </w:r>
      <w:r>
        <w:t xml:space="preserve"> </w:t>
      </w:r>
      <m:oMath>
        <m:r>
          <m:t>ρ</m:t>
        </m:r>
        <m:r>
          <m:t>m</m:t>
        </m:r>
        <m:r>
          <m:rPr>
            <m:sty m:val="p"/>
          </m:rPr>
          <m:t>=</m:t>
        </m:r>
        <m:r>
          <m:t>ω</m:t>
        </m:r>
        <m:r>
          <m:rPr>
            <m:sty m:val="p"/>
          </m:rPr>
          <m:t>(</m:t>
        </m:r>
        <m:r>
          <m:t>c</m:t>
        </m:r>
        <m:r>
          <m:t>d</m:t>
        </m:r>
        <m:r>
          <m:rPr>
            <m:sty m:val="p"/>
          </m:rPr>
          <m:t>log</m:t>
        </m:r>
        <m:r>
          <m:t>n</m:t>
        </m:r>
        <m:r>
          <m:rPr>
            <m:sty m:val="p"/>
          </m:rPr>
          <m:t>)</m:t>
        </m:r>
      </m:oMath>
      <w:r>
        <w:t xml:space="preserve"> </w:t>
      </w:r>
      <w:r>
        <w:t xml:space="preserve">regime that Theorem 1(b) requires for a</w:t>
      </w:r>
      <w:r>
        <w:t xml:space="preserve"> </w:t>
      </w:r>
      <w:r>
        <w:rPr>
          <w:i/>
          <w:iCs/>
        </w:rPr>
        <w:t xml:space="preserve">guaranteed</w:t>
      </w:r>
      <w:r>
        <w:t xml:space="preserve"> </w:t>
      </w:r>
      <w:r>
        <w:t xml:space="preserve">gap, so that condition is conservative rather than tight.</w:t>
      </w:r>
    </w:p>
    <w:bookmarkEnd w:id="16"/>
    <w:bookmarkStart w:id="46"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robust to the guess, Figure 7),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the two cross over near</w:t>
      </w:r>
      <w:r>
        <w:t xml:space="preserve"> </w:t>
      </w:r>
      <m:oMath>
        <m:r>
          <m:t>ρ</m:t>
        </m:r>
        <m:r>
          <m:rPr>
            <m:sty m:val="p"/>
          </m:rPr>
          <m:t>≈</m:t>
        </m:r>
        <m:r>
          <m:t>0.6</m:t>
        </m:r>
      </m:oMath>
      <w:r>
        <w:t xml:space="preserve"> </w:t>
      </w:r>
      <w:r>
        <w:t xml:space="preserve">and it leads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figures/F5_crossover.pn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41776"/>
            <wp:effectExtent b="0" l="0" r="0" t="0"/>
            <wp:docPr descr="anytime" title="" id="22" name="Picture"/>
            <a:graphic>
              <a:graphicData uri="http://schemas.openxmlformats.org/drawingml/2006/picture">
                <pic:pic>
                  <pic:nvPicPr>
                    <pic:cNvPr descr="figures/F6_anytime.png" id="23" name="Picture"/>
                    <pic:cNvPicPr>
                      <a:picLocks noChangeArrowheads="1" noChangeAspect="1"/>
                    </pic:cNvPicPr>
                  </pic:nvPicPr>
                  <pic:blipFill>
                    <a:blip r:embed="rId21"/>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0.13</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figures/F18_collab_scaling.png"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28"/>
    <w:bookmarkStart w:id="29"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Here we ask how far communication-free SwarmCF is from a centralized optimum that our constraints forbid. We add two reference</w:t>
      </w:r>
      <w:r>
        <w:t xml:space="preserve"> </w:t>
      </w:r>
      <w:r>
        <w:rPr>
          <w:b/>
          <w:bCs/>
        </w:rPr>
        <w:t xml:space="preserve">ceilings</w:t>
      </w:r>
      <w:r>
        <w:t xml:space="preserve"> </w:t>
      </w:r>
      <w:r>
        <w:t xml:space="preserve">(upper bounds, not competitors): a centralized full-communication matcher that sees every reward and computes the optimal one-to-one robot-task assignment by Hungarian matching [54], evaluated both with clean (noiseless) observation and under the realistic per-observer noise. Under limited observability (</w:t>
      </w:r>
      <m:oMath>
        <m:r>
          <m:t>ρ</m:t>
        </m:r>
        <m:r>
          <m:rPr>
            <m:sty m:val="p"/>
          </m:rPr>
          <m:t>=</m:t>
        </m:r>
        <m:r>
          <m:t>0.25</m:t>
        </m:r>
      </m:oMath>
      <w:r>
        <w:t xml:space="preserve">, matching-normalized anytime earned skill at the headline</w:t>
      </w:r>
      <w:r>
        <w:t xml:space="preserve"> </w:t>
      </w:r>
      <m:oMath>
        <m:r>
          <m:t>n</m:t>
        </m:r>
        <m:r>
          <m:rPr>
            <m:sty m:val="p"/>
          </m:rPr>
          <m:t>=</m:t>
        </m:r>
        <m:r>
          <m:t>240</m:t>
        </m:r>
      </m:oMath>
      <w:r>
        <w:t xml:space="preserve">) SwarmCF earns</w:t>
      </w:r>
      <w:r>
        <w:t xml:space="preserve"> </w:t>
      </w:r>
      <m:oMath>
        <m:r>
          <m:t>0.42</m:t>
        </m:r>
      </m:oMath>
      <w:r>
        <w:t xml:space="preserve"> </w:t>
      </w:r>
      <w:r>
        <w:t xml:space="preserve">against the clean full-communication ceiling's</w:t>
      </w:r>
      <w:r>
        <w:t xml:space="preserve"> </w:t>
      </w:r>
      <m:oMath>
        <m:r>
          <m:t>0.53</m:t>
        </m:r>
      </m:oMath>
      <w:r>
        <w:t xml:space="preserve">, recovering about 80% of it (Table 4); the same matcher under per-observer noise reaches a statistically indistinguishable</w:t>
      </w:r>
      <w:r>
        <w:t xml:space="preserve"> </w:t>
      </w:r>
      <m:oMath>
        <m:r>
          <m:t>0.54</m:t>
        </m:r>
      </m:oMath>
      <w:r>
        <w:t xml:space="preserve">, so observation noise costs the centralized matcher essentially nothing (the optimal assignment depends only on the ordering of rewards, which zero-mean observation noise rarely changes once reward gaps exceed the noise scale), and the price of the masked, privately-noisy observation is small</w:t>
      </w:r>
      <w:r>
        <w:t xml:space="preserve"> </w:t>
      </w:r>
      <w:r>
        <w:rPr>
          <w:i/>
          <w:iCs/>
        </w:rPr>
        <w:t xml:space="preserve">on this operational metric</w:t>
      </w:r>
      <w:r>
        <w:t xml:space="preserve">: on earned (anytime) skill the estimator is</w:t>
      </w:r>
      <w:r>
        <w:t xml:space="preserve"> </w:t>
      </w:r>
      <w:r>
        <w:rPr>
          <w:b/>
          <w:bCs/>
        </w:rPr>
        <w:t xml:space="preserve">nearly at the centralized ceiling</w:t>
      </w:r>
      <w:r>
        <w:t xml:space="preserve"> </w:t>
      </w:r>
      <w:r>
        <w:t xml:space="preserve">(the harder unseen-pair generalization of Table 3 is naturally lower), so the residual gap to the centralized optimum is within-round</w:t>
      </w:r>
      <w:r>
        <w:t xml:space="preserve"> </w:t>
      </w:r>
      <w:r>
        <w:rPr>
          <w:b/>
          <w:bCs/>
        </w:rPr>
        <w:t xml:space="preserve">coordination</w:t>
      </w:r>
      <w:r>
        <w:t xml:space="preserve">, not estimation. Coordination is therefore the binding constraint, which Section 6.5 isolates by adding capacity-1 contention.</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0.316 [0.286, 0.346]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0.386 [0.369, 0.404]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0.267 [0.241, 0.294]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0.490 [0.455, 0.524]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[-0.006, 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0.048 [0.035, 0.060]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0.136 [0.117, 0.157]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[0.191, 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0.047 [0.034,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0.214 [0.189, 0.243]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[-0.005, 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[-0.012, 0.013]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[-0.018, 0.012]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SwarmCF leads the operational columns (lowest regret, fastest to competence) and is the most masking-robust; on masked unseen skill its margin over the batch variant SwarmCF-batch is within the 16-seed interval, and SwarmCF-batch wins only the full-broadcast column.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earned (anytime) skill against the centralized full-communication Hungarian ceiling with clean observation (matching-normalized,</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SwarmCF recovers about 80% of the ceiling with no communication, while the structure-free learner is near the floor; the same matcher under realistic per-observer noise reaches a statistically indistinguishable 0.54, so observation noise costs the centralized matcher essentially nothing.</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earned skill</w:t>
            </w:r>
            <w:r>
              <w:rPr>
                <w:rFonts w:ascii="Times New Roman" w:hAnsi="Times New Roman"/>
                <w:b/>
                <w:sz w:val="19"/>
              </w:rPr>
              <w:br/>
            </w:r>
            <w:r>
              <w:rPr>
                <w:rFonts w:ascii="Times New Roman" w:hAnsi="Times New Roman"/>
                <w:b/>
                <w:sz w:val="19"/>
              </w:rPr>
              <w:t xml:space="preserve">(ρ=0.25, anytime)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ceiling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(clean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 [0.505, 0.552]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0.423 [0.407, 0.441]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[-0.003, 0.009]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0.01</w:t>
            </w:r>
          </w:p>
        </w:tc>
      </w:tr>
    </w:tbl>
    <w:bookmarkEnd w:id="29"/>
    <w:bookmarkStart w:id="36"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SwarmCF earns the most of any learner (42% of the centralized capacity-1 ceiling, bootstrap 95% CI [40%, 44%] over 16 seeds; this capacity-1 ceiling is stricter than the full-communication ceiling of Section 6.4, so the drop from about 80% there to 42% here is the coordination gap that contention introduces), well above the MF-SGD baseline (20%) and the structure-free independent-UCB learner, which sits below the random floor (-17%) because under contention its persistent exploration collides without coordinating. On the categorical generalization metric, SwarmCF is the</w:t>
      </w:r>
      <w:r>
        <w:t xml:space="preserve"> </w:t>
      </w:r>
      <w:r>
        <w:rPr>
          <w:b/>
          <w:bCs/>
        </w:rPr>
        <w:t xml:space="preserve">only</w:t>
      </w:r>
      <w:r>
        <w:t xml:space="preserve"> </w:t>
      </w:r>
      <w:r>
        <w:t xml:space="preserve">method whose</w:t>
      </w:r>
      <w:r>
        <w:t xml:space="preserve"> </w:t>
      </w:r>
      <w:r>
        <w:rPr>
          <w:b/>
          <w:bCs/>
        </w:rPr>
        <w:t xml:space="preserve">unseen-pair</w:t>
      </w:r>
      <w:r>
        <w:t xml:space="preserve"> </w:t>
      </w:r>
      <w:r>
        <w:t xml:space="preserve">skill is significantly above the floor (</w:t>
      </w:r>
      <m:oMath>
        <m:r>
          <m:t>0.58</m:t>
        </m:r>
      </m:oMath>
      <w:r>
        <w:t xml:space="preserve">, CI</w:t>
      </w:r>
      <w:r>
        <w:t xml:space="preserve"> </w:t>
      </w:r>
      <m:oMath>
        <m:r>
          <m:rPr>
            <m:sty m:val="p"/>
          </m:rPr>
          <m:t>[</m:t>
        </m:r>
        <m:r>
          <m:t>0.52</m:t>
        </m:r>
        <m:r>
          <m:rPr>
            <m:sty m:val="p"/>
          </m:rPr>
          <m:t>,</m:t>
        </m:r>
        <m:r>
          <m:t>0.64</m:t>
        </m:r>
        <m:r>
          <m:rPr>
            <m:sty m:val="p"/>
          </m:rPr>
          <m:t>]</m:t>
        </m:r>
      </m:oMath>
      <w:r>
        <w:t xml:space="preserve">; MF-SGD, UCB, and random all have intervals straddling zero): the Proposition 1 separation holds under contention (Figure 5). This contention study uses</w:t>
      </w:r>
      <w:r>
        <w:t xml:space="preserve"> </w:t>
      </w:r>
      <m:oMath>
        <m:r>
          <m:t>ρ</m:t>
        </m:r>
        <m:r>
          <m:rPr>
            <m:sty m:val="p"/>
          </m:rPr>
          <m:t>=</m:t>
        </m:r>
        <m:r>
          <m:t>0.5</m:t>
        </m:r>
      </m:oMath>
      <w:r>
        <w:t xml:space="preserve">, the all-tasks menu, and the stricter capacity-1 Hungarian normalization, so its skill values run higher than, and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only the categorical above-floor-versus-at-floor pattern is meant to carry across settings.</w:t>
      </w:r>
    </w:p>
    <w:p>
      <w:pPr>
        <w:pStyle w:val="BodyText"/>
        <w:jc w:val="center"/>
        <w:keepNext/>
        <w:keepLines/>
        <w:widowControl w:val="1"/>
      </w:pPr>
      <w:r>
        <w:drawing>
          <wp:inline>
            <wp:extent cx="5943600" cy="2172889"/>
            <wp:effectExtent b="0" l="0" r="0" t="0"/>
            <wp:docPr descr="categorical separation under capacity-1 contention" title="" id="31" name="Picture"/>
            <a:graphic>
              <a:graphicData uri="http://schemas.openxmlformats.org/drawingml/2006/picture">
                <pic:pic>
                  <pic:nvPicPr>
                    <pic:cNvPr descr="figures/F13_realsim.png" id="32" name="Picture"/>
                    <pic:cNvPicPr>
                      <a:picLocks noChangeArrowheads="1" noChangeAspect="1"/>
                    </pic:cNvPicPr>
                  </pic:nvPicPr>
                  <pic:blipFill>
                    <a:blip r:embed="rId30"/>
                    <a:stretch>
                      <a:fillRect/>
                    </a:stretch>
                  </pic:blipFill>
                  <pic:spPr bwMode="auto">
                    <a:xfrm>
                      <a:off x="0" y="0"/>
                      <a:ext cx="5943600" cy="21728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SwarmCF best among learners and far above the structure-free floor (independent-UCB goes negative under contention). Right: unseen-pair skill, SwarmCF the only method significantly above the floor. Bars are means with bootstrap 95% CIs over 16 seeds; the oracle is the centralized capacity-1 (Hungarian) matching.</w:t>
      </w:r>
    </w:p>
    <w:p>
      <w:pPr>
        <w:pStyle w:val="BodyText"/>
        <w:jc w:val="both"/>
        <w:keepNext w:val="0"/>
        <w:keepLines w:val="0"/>
        <w:widowControl w:val="1"/>
      </w:pPr>
      <w:r>
        <w:rPr>
          <w:b/>
          <w:bCs/>
        </w:rPr>
        <w:t xml:space="preserve">(b) Why coordination is the binding constraint,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below random, whereas SwarmCF collides far less (rate</w:t>
      </w:r>
      <w:r>
        <w:t xml:space="preserve"> </w:t>
      </w:r>
      <m:oMath>
        <m:r>
          <m:rPr>
            <m:sty m:val="p"/>
          </m:rPr>
          <m:t>≈</m:t>
        </m:r>
        <m:r>
          <m:t>0.12</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An explicit communication-free de-confliction mechanism would close the remaining gap to the centralized ceiling: in a follow-up, a fixed, private per-robot offset (drawn once and never shared) roughly doubles earned reward at the most severe contention with no communication, exceeding communication-free reductions of auction-with-backoff and musical-chairs re-seating.</w:t>
      </w:r>
    </w:p>
    <w:p>
      <w:pPr>
        <w:pStyle w:val="BodyText"/>
        <w:jc w:val="center"/>
        <w:keepNext/>
        <w:keepLines/>
        <w:widowControl w:val="1"/>
      </w:pPr>
      <w:r>
        <w:drawing>
          <wp:inline>
            <wp:extent cx="5943600" cy="2127910"/>
            <wp:effectExtent b="0" l="0" r="0" t="0"/>
            <wp:docPr descr="LatentSwarm contention and de-confliction" title="" id="34" name="Picture"/>
            <a:graphic>
              <a:graphicData uri="http://schemas.openxmlformats.org/drawingml/2006/picture">
                <pic:pic>
                  <pic:nvPicPr>
                    <pic:cNvPr descr="figures/F23_ls_contention.png" id="35" name="Picture"/>
                    <pic:cNvPicPr>
                      <a:picLocks noChangeArrowheads="1" noChangeAspect="1"/>
                    </pic:cNvPicPr>
                  </pic:nvPicPr>
                  <pic:blipFill>
                    <a:blip r:embed="rId33"/>
                    <a:stretch>
                      <a:fillRect/>
                    </a:stretch>
                  </pic:blipFill>
                  <pic:spPr bwMode="auto">
                    <a:xfrm>
                      <a:off x="0" y="0"/>
                      <a:ext cx="5943600" cy="21279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below random, while SwarmCF spreads robots across tasks via its heterogeneous learned models and earns most. (b) Collision rate per method under the all-tasks menu versus a size-</w:t>
      </w:r>
      <m:oMath>
        <m:r>
          <m:t>c</m:t>
        </m:r>
      </m:oMath>
      <w:r>
        <w:t xml:space="preserve"> </w:t>
      </w:r>
      <w:r>
        <w:t xml:space="preserve">menu: restricting the menu reduces collisions. Means over 16 seeds.</w:t>
      </w:r>
    </w:p>
    <w:bookmarkEnd w:id="36"/>
    <w:bookmarkStart w:id="40"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w:t>
      </w:r>
      <w:r>
        <w:t xml:space="preserve"> </w:t>
      </w:r>
      <m:oMath>
        <m:r>
          <m:t>0.47</m:t>
        </m:r>
      </m:oMath>
      <w:r>
        <w:t xml:space="preserve"> </w:t>
      </w:r>
      <w:r>
        <w:t xml:space="preserve">at</w:t>
      </w:r>
      <w:r>
        <w:t xml:space="preserve"> </w:t>
      </w:r>
      <m:oMath>
        <m:acc>
          <m:accPr>
            <m:chr m:val="̂"/>
          </m:accPr>
          <m:e>
            <m:r>
              <m:t>d</m:t>
            </m:r>
          </m:e>
        </m:acc>
        <m:r>
          <m:rPr>
            <m:sty m:val="p"/>
          </m:rPr>
          <m:t>=</m:t>
        </m:r>
        <m:r>
          <m:t>2</m:t>
        </m:r>
      </m:oMath>
      <w:r>
        <w:t xml:space="preserve">, rising to</w:t>
      </w:r>
      <w:r>
        <w:t xml:space="preserve"> </w:t>
      </w:r>
      <m:oMath>
        <m:r>
          <m:t>0.52</m:t>
        </m:r>
      </m:oMath>
      <w:r>
        <w:t xml:space="preserve"> </w:t>
      </w:r>
      <w:r>
        <w:t xml:space="preserve">at</w:t>
      </w:r>
      <w:r>
        <w:t xml:space="preserve"> </w:t>
      </w:r>
      <m:oMath>
        <m:acc>
          <m:accPr>
            <m:chr m:val="̂"/>
          </m:accPr>
          <m:e>
            <m:r>
              <m:t>d</m:t>
            </m:r>
          </m:e>
        </m:acc>
        <m:r>
          <m:rPr>
            <m:sty m:val="p"/>
          </m:rPr>
          <m:t>=</m:t>
        </m:r>
        <m:r>
          <m:t>4</m:t>
        </m:r>
      </m:oMath>
      <w:r>
        <w:t xml:space="preserve">) and is</w:t>
      </w:r>
      <w:r>
        <w:t xml:space="preserve"> </w:t>
      </w:r>
      <w:r>
        <w:rPr>
          <w:b/>
          <w:bCs/>
        </w:rPr>
        <w:t xml:space="preserve">flat</w:t>
      </w:r>
      <w:r>
        <w:t xml:space="preserve"> </w:t>
      </w:r>
      <w:r>
        <w:t xml:space="preserve">once the rank is sufficient (</w:t>
      </w:r>
      <m:oMath>
        <m:acc>
          <m:accPr>
            <m:chr m:val="̂"/>
          </m:accPr>
          <m:e>
            <m:r>
              <m:t>d</m:t>
            </m:r>
          </m:e>
        </m:acc>
        <m:r>
          <m:rPr>
            <m:sty m:val="p"/>
          </m:rPr>
          <m:t>≥</m:t>
        </m:r>
        <m:r>
          <m:t>d</m:t>
        </m:r>
      </m:oMath>
      <w:r>
        <w:t xml:space="preserve">:</w:t>
      </w:r>
      <w:r>
        <w:t xml:space="preserve"> </w:t>
      </w:r>
      <m:oMath>
        <m:r>
          <m:t>0.58</m:t>
        </m:r>
      </m:oMath>
      <w:r>
        <w:t xml:space="preserve"> </w:t>
      </w:r>
      <w:r>
        <w:t xml:space="preserve">to</w:t>
      </w:r>
      <w:r>
        <w:t xml:space="preserve"> </w:t>
      </w:r>
      <m:oMath>
        <m:r>
          <m:t>0.64</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The guess can even be removed entirely: in a follow-up, automatic relevance determination prunes the latent directions the masked design does not excite and recovers a stable effective rank independent of the guess (whether</w:t>
      </w:r>
      <w:r>
        <w:t xml:space="preserve"> </w:t>
      </w:r>
      <m:oMath>
        <m:acc>
          <m:accPr>
            <m:chr m:val="̂"/>
          </m:accPr>
          <m:e>
            <m:r>
              <m:t>d</m:t>
            </m:r>
          </m:e>
        </m:acc>
        <m:r>
          <m:rPr>
            <m:sty m:val="p"/>
          </m:rPr>
          <m:t>=</m:t>
        </m:r>
        <m:r>
          <m:t>8</m:t>
        </m:r>
      </m:oMath>
      <w:r>
        <w:t xml:space="preserve"> </w:t>
      </w:r>
      <w:r>
        <w:t xml:space="preserve">or</w:t>
      </w:r>
      <w:r>
        <w:t xml:space="preserve"> </w:t>
      </w:r>
      <m:oMath>
        <m:acc>
          <m:accPr>
            <m:chr m:val="̂"/>
          </m:accPr>
          <m:e>
            <m:r>
              <m:t>d</m:t>
            </m:r>
          </m:e>
        </m:acc>
        <m:r>
          <m:rPr>
            <m:sty m:val="p"/>
          </m:rPr>
          <m:t>=</m:t>
        </m:r>
        <m:r>
          <m:t>20</m:t>
        </m:r>
      </m:oMath>
      <w:r>
        <w:t xml:space="preserve">).</w:t>
      </w:r>
    </w:p>
    <w:p>
      <w:pPr>
        <w:pStyle w:val="BodyText"/>
        <w:jc w:val="center"/>
        <w:keepNext/>
        <w:keepLines/>
        <w:widowControl w:val="1"/>
      </w:pPr>
      <w:r>
        <w:drawing>
          <wp:inline>
            <wp:extent cx="5943600" cy="2149735"/>
            <wp:effectExtent b="0" l="0" r="0" t="0"/>
            <wp:docPr descr="rank-guess robustness" title="" id="38" name="Picture"/>
            <a:graphic>
              <a:graphicData uri="http://schemas.openxmlformats.org/drawingml/2006/picture">
                <pic:pic>
                  <pic:nvPicPr>
                    <pic:cNvPr descr="figures/F21_ranksweep.png" id="39" name="Picture"/>
                    <pic:cNvPicPr>
                      <a:picLocks noChangeArrowheads="1" noChangeAspect="1"/>
                    </pic:cNvPicPr>
                  </pic:nvPicPr>
                  <pic:blipFill>
                    <a:blip r:embed="rId37"/>
                    <a:stretch>
                      <a:fillRect/>
                    </a:stretch>
                  </pic:blipFill>
                  <pic:spPr bwMode="auto">
                    <a:xfrm>
                      <a:off x="0" y="0"/>
                      <a:ext cx="5943600" cy="21497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0"/>
    <w:bookmarkStart w:id="44"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the free-space sensing law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924349"/>
            <wp:effectExtent b="0" l="0" r="0" t="0"/>
            <wp:docPr descr="robotics-grounded instance" title="" id="42" name="Picture"/>
            <a:graphic>
              <a:graphicData uri="http://schemas.openxmlformats.org/drawingml/2006/picture">
                <pic:pic>
                  <pic:nvPicPr>
                    <pic:cNvPr descr="figures/F26_grounded.png" id="43" name="Picture"/>
                    <pic:cNvPicPr>
                      <a:picLocks noChangeArrowheads="1" noChangeAspect="1"/>
                    </pic:cNvPicPr>
                  </pic:nvPicPr>
                  <pic:blipFill>
                    <a:blip r:embed="rId41"/>
                    <a:stretch>
                      <a:fillRect/>
                    </a:stretch>
                  </pic:blipFill>
                  <pic:spPr bwMode="auto">
                    <a:xfrm>
                      <a:off x="0" y="0"/>
                      <a:ext cx="5943600" cy="192434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4"/>
    <w:bookmarkStart w:id="45"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5"/>
    <w:bookmarkEnd w:id="46"/>
    <w:bookmarkStart w:id="47"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most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the finite-time rate under a strongly exploiting policy (which can starve low-reward tasks of coverage) remains open.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7"/>
    <w:bookmarkStart w:id="48"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on earned (anytime) skill while assuming far less. We hope the setting, a swarm that must learn to coordinate from only what it passively senses, becomes a useful baseline regime for autonomous multi-robot systems.</w:t>
      </w:r>
    </w:p>
    <w:bookmarkEnd w:id="48"/>
    <w:bookmarkStart w:id="49"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9"/>
    <w:bookmarkStart w:id="5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1"/>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2">
        <w:r>
          <w:rPr>
            <w:rStyle w:val="Hyperlink"/>
          </w:rPr>
          <w:t xml:space="preserve">github.com/ApartsinProjects/ZKDroneSwarm</w:t>
        </w:r>
      </w:hyperlink>
      <w:r>
        <w:t xml:space="preserve">.</w:t>
      </w:r>
    </w:p>
    <w:bookmarkEnd w:id="53"/>
    <w:bookmarkStart w:id="54"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4"/>
    <w:bookmarkStart w:id="55"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5"/>
    <w:bookmarkStart w:id="56"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6"/>
    <w:bookmarkStart w:id="57"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7"/>
    <w:bookmarkStart w:id="58"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the signed inner-product reward of Section 3 and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58"/>
    <w:bookmarkStart w:id="59"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from a shared signed Gaussian mixture over</w:t>
      </w:r>
      <w:r>
        <w:t xml:space="preserve"> </w:t>
      </w:r>
      <m:oMath>
        <m:r>
          <m:t>K</m:t>
        </m:r>
      </m:oMath>
      <w:r>
        <w:t xml:space="preserve"> </w:t>
      </w:r>
      <w:r>
        <w:t xml:space="preserve">latent types (a block model),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spacing w:before="120"/>
        <w:jc w:val="left"/>
        <w:keepNext/>
        <w:keepLines w:val="0"/>
        <w:widowControl w:val="1"/>
      </w:pPr>
      <w:r>
        <w:t xml:space="preserve">Algorithm 3: LatentSwarm mission (a ZK-MRTA instantiation with capacity-1 contention; each robot runs a policy, e.g. SwarmCF)</w:t>
      </w:r>
    </w:p>
    <w:p>
      <w:pPr>
        <w:pStyle w:val="BodyText"/>
        <w:spacing w:after="120"/>
        <w:jc w:val="left"/>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from a shared</w:t>
      </w:r>
      <w:r>
        <w:t xml:space="preserve"> </w:t>
      </w:r>
      <m:oMath>
        <m:r>
          <m:t>K</m:t>
        </m:r>
      </m:oMath>
      <w:r>
        <w:t xml:space="preserve">-type Gaussian mixture (rank</w:t>
      </w:r>
      <w:r>
        <w:t xml:space="preserve"> </w:t>
      </w:r>
      <m:oMath>
        <m:r>
          <m:t>d</m:t>
        </m:r>
      </m:oMath>
      <w:r>
        <w:t xml:space="preserve">)</w:t>
      </w:r>
      <w:r>
        <w:br/>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br/>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br/>
      </w:r>
      <w:r>
        <w:t xml:space="preserve">    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br/>
      </w:r>
      <w:r>
        <w:t xml:space="preserve">    taken</w:t>
      </w:r>
      <w:r>
        <w:t xml:space="preserve"> </w:t>
      </w:r>
      <m:oMath>
        <m:r>
          <m:rPr>
            <m:sty m:val="p"/>
          </m:rPr>
          <m:t>←</m:t>
        </m:r>
        <m:r>
          <m:rPr>
            <m:sty m:val="p"/>
          </m:rPr>
          <m:t>∅</m:t>
        </m:r>
      </m:oMath>
      <w:r>
        <w:t xml:space="preserve">; for each engaging robot</w:t>
      </w:r>
      <w:r>
        <w:t xml:space="preserve"> </w:t>
      </w:r>
      <m:oMath>
        <m:r>
          <m:t>i</m:t>
        </m:r>
      </m:oMath>
      <w:r>
        <w:t xml:space="preserve">, in random order:</w:t>
      </w:r>
      <w:r>
        <w:br/>
      </w:r>
      <w:r>
        <w:t xml:space="preserve">        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br/>
      </w:r>
      <w:r>
        <w:t xml:space="preserve">        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br/>
      </w:r>
      <w:r>
        <w:t xml:space="preserve">    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br/>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br/>
      </w:r>
      <w:r>
        <w:t xml:space="preserve">score: earned skill vs random / Hungarian oracle; unseen-pair skill on never-engaged tasks</w:t>
      </w:r>
    </w:p>
    <w:bookmarkEnd w:id="59"/>
    <w:bookmarkStart w:id="72"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02448"/>
            <wp:effectExtent b="0" l="0" r="0" t="0"/>
            <wp:docPr descr="offer-size robustness" title="" id="61" name="Picture"/>
            <a:graphic>
              <a:graphicData uri="http://schemas.openxmlformats.org/drawingml/2006/picture">
                <pic:pic>
                  <pic:nvPicPr>
                    <pic:cNvPr descr="figures/F22_offersize.png" id="62" name="Picture"/>
                    <pic:cNvPicPr>
                      <a:picLocks noChangeArrowheads="1" noChangeAspect="1"/>
                    </pic:cNvPicPr>
                  </pic:nvPicPr>
                  <pic:blipFill>
                    <a:blip r:embed="rId60"/>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698613"/>
            <wp:effectExtent b="0" l="0" r="0" t="0"/>
            <wp:docPr descr="masking model robustness" title="" id="64" name="Picture"/>
            <a:graphic>
              <a:graphicData uri="http://schemas.openxmlformats.org/drawingml/2006/picture">
                <pic:pic>
                  <pic:nvPicPr>
                    <pic:cNvPr descr="figures/F8_iid_vs_persistent.png" id="65" name="Picture"/>
                    <pic:cNvPicPr>
                      <a:picLocks noChangeArrowheads="1" noChangeAspect="1"/>
                    </pic:cNvPicPr>
                  </pic:nvPicPr>
                  <pic:blipFill>
                    <a:blip r:embed="rId63"/>
                    <a:stretch>
                      <a:fillRect/>
                    </a:stretch>
                  </pic:blipFill>
                  <pic:spPr bwMode="auto">
                    <a:xfrm>
                      <a:off x="0" y="0"/>
                      <a:ext cx="5943600" cy="16986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02448"/>
            <wp:effectExtent b="0" l="0" r="0" t="0"/>
            <wp:docPr descr="Appendix-F ablations: strict regime and probe-restores" title="" id="67" name="Picture"/>
            <a:graphic>
              <a:graphicData uri="http://schemas.openxmlformats.org/drawingml/2006/picture">
                <pic:pic>
                  <pic:nvPicPr>
                    <pic:cNvPr descr="figures/F28_appF_ablations.png" id="68" name="Picture"/>
                    <pic:cNvPicPr>
                      <a:picLocks noChangeArrowheads="1" noChangeAspect="1"/>
                    </pic:cNvPicPr>
                  </pic:nvPicPr>
                  <pic:blipFill>
                    <a:blip r:embed="rId66"/>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block 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0.32 at</w:t>
      </w:r>
      <w:r>
        <w:t xml:space="preserve"> </w:t>
      </w:r>
      <m:oMath>
        <m:r>
          <m:t>ε</m:t>
        </m:r>
        <m:r>
          <m:rPr>
            <m:sty m:val="p"/>
          </m:rPr>
          <m:t>=</m:t>
        </m:r>
        <m:r>
          <m:t>0</m:t>
        </m:r>
      </m:oMath>
      <w:r>
        <w:t xml:space="preserve"> </w:t>
      </w:r>
      <w:r>
        <w:t xml:space="preserve">(effective rank 5) to 0.20 at</w:t>
      </w:r>
      <w:r>
        <w:t xml:space="preserve"> </w:t>
      </w:r>
      <m:oMath>
        <m:r>
          <m:t>ε</m:t>
        </m:r>
        <m:r>
          <m:rPr>
            <m:sty m:val="p"/>
          </m:rPr>
          <m:t>=</m:t>
        </m:r>
        <m:r>
          <m:t>0.5</m:t>
        </m:r>
      </m:oMath>
      <w:r>
        <w:t xml:space="preserve"> </w:t>
      </w:r>
      <w:r>
        <w:t xml:space="preserve">(effective rank about 28; roughly 80% of the reward energy still low-rank) and 0.08 at</w:t>
      </w:r>
      <w:r>
        <w:t xml:space="preserve"> </w:t>
      </w:r>
      <m:oMath>
        <m:r>
          <m:t>ε</m:t>
        </m:r>
        <m:r>
          <m:rPr>
            <m:sty m:val="p"/>
          </m:rPr>
          <m:t>=</m:t>
        </m:r>
        <m:r>
          <m:t>1</m:t>
        </m:r>
      </m:oMath>
      <w:r>
        <w:t xml:space="preserve"> </w:t>
      </w:r>
      <w:r>
        <w:t xml:space="preserve">(about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510784" cy="3541776"/>
            <wp:effectExtent b="0" l="0" r="0" t="0"/>
            <wp:docPr descr="approximate low-rank robustness" title="" id="70" name="Picture"/>
            <a:graphic>
              <a:graphicData uri="http://schemas.openxmlformats.org/drawingml/2006/picture">
                <pic:pic>
                  <pic:nvPicPr>
                    <pic:cNvPr descr="figures/F27_approxrank.png" id="71" name="Picture"/>
                    <pic:cNvPicPr>
                      <a:picLocks noChangeArrowheads="1" noChangeAspect="1"/>
                    </pic:cNvPicPr>
                  </pic:nvPicPr>
                  <pic:blipFill>
                    <a:blip r:embed="rId69"/>
                    <a:stretch>
                      <a:fillRect/>
                    </a:stretch>
                  </pic:blipFill>
                  <pic:spPr bwMode="auto">
                    <a:xfrm>
                      <a:off x="0" y="0"/>
                      <a:ext cx="551078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2"/>
    <w:bookmarkEnd w:id="7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11" Type="http://schemas.openxmlformats.org/officeDocument/2006/relationships/image" Target="media/rId11.png"/><Relationship Id="rId37" Type="http://schemas.openxmlformats.org/officeDocument/2006/relationships/image" Target="media/rId37.png"/><Relationship Id="rId60" Type="http://schemas.openxmlformats.org/officeDocument/2006/relationships/image" Target="media/rId60.png"/><Relationship Id="rId33" Type="http://schemas.openxmlformats.org/officeDocument/2006/relationships/image" Target="media/rId33.png"/><Relationship Id="rId41" Type="http://schemas.openxmlformats.org/officeDocument/2006/relationships/image" Target="media/rId41.png"/><Relationship Id="rId69" Type="http://schemas.openxmlformats.org/officeDocument/2006/relationships/image" Target="media/rId69.png"/><Relationship Id="rId66" Type="http://schemas.openxmlformats.org/officeDocument/2006/relationships/image" Target="media/rId66.png"/><Relationship Id="rId17" Type="http://schemas.openxmlformats.org/officeDocument/2006/relationships/image" Target="media/rId17.png"/><Relationship Id="rId21" Type="http://schemas.openxmlformats.org/officeDocument/2006/relationships/image" Target="media/rId21.png"/><Relationship Id="rId63" Type="http://schemas.openxmlformats.org/officeDocument/2006/relationships/image" Target="media/rId63.png"/><Relationship Id="rId52"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2026-05-24T11:09:38Z</dcterms:created>
  <dcterms:modified xsi:type="dcterms:W3CDTF">2026-05-24T11:09:38Z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