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recovers about 80% of a centralized ceiling (earned skill).</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the strongest masking-robustness and anytime profile among low-rank methods, recovering most (about 80% on earned skill) of a centralized full-communication ceiling, and holding under capacity-1 contention and in a robotics-grounded sensing instance.</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[5],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[52], and the analogous two-sided affinity matrix is empirically low-rank in large matching datasets [54].</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[49,50], and heterogeneous teams routinely operate under denied or degraded communication, as across the DARPA Subterranean Challenge [51,53].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C).</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the</w:t>
      </w:r>
      <w:r>
        <w:t xml:space="preserve"> </w:t>
      </w:r>
      <w:r>
        <w:rPr>
          <w:b/>
          <w:bCs/>
        </w:rPr>
        <w:t xml:space="preserve">strongest masking-robustness and anytime profile</w:t>
      </w:r>
      <w:r>
        <w:t xml:space="preserve"> </w:t>
      </w:r>
      <w:r>
        <w:t xml:space="preserve">among low-rank methods under limited observability, recovering most of a centralized full-communication ceiling on earned (anytime) skill;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E).</w:t>
      </w:r>
    </w:p>
    <w:bookmarkEnd w:id="9"/>
    <w:bookmarkStart w:id="10"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[38,39], and coverage and patrolling control coordinate where robots</w:t>
      </w:r>
      <w:r>
        <w:t xml:space="preserve"> </w:t>
      </w:r>
      <w:r>
        <w:rPr>
          <w:i/>
          <w:iCs/>
        </w:rPr>
        <w:t xml:space="preserve">move</w:t>
      </w:r>
      <w:r>
        <w:t xml:space="preserve"> </w:t>
      </w:r>
      <w:r>
        <w:t xml:space="preserve">[40];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 Korsah et al. [2], and Nunes et al. [20] organize MRTA by single/multi-task robots, single/multi-robot tasks, and instantaneous/time-extended assignment with interrelated utilities and temporal constraints. Classical solvers, market and auction mechanisms [3], consensus-based bundle algorithms (CBBA) [4],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[21]); even work that explicitly limits communication still relies on auctions and messages [22], and a recent review underscores how central communication remains to multi-robot systems [23]. Trait-based and heterogeneity-aware MRTA [5,24,25]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[18]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[6], SIC-MMAB [7], game-of-thrones [26]) break symmetry without messages but are</w:t>
      </w:r>
      <w:r>
        <w:t xml:space="preserve"> </w:t>
      </w:r>
      <w:r>
        <w:rPr>
          <w:b/>
          <w:bCs/>
        </w:rPr>
        <w:t xml:space="preserve">structure-free</w:t>
      </w:r>
      <w:r>
        <w:t xml:space="preserve"> </w:t>
      </w:r>
      <w:r>
        <w:t xml:space="preserve">(per-arm), so they cannot generalize to unseen arms. Cooperative multi-agent RL (CTDE: MAPPO [14], QMIX [33], VDN [34], MADDPG [35]) and learned-communication methods (CommNet [15], TarMAC [36], DIAL [37]) rely on centralized training or message passing; recent learning-based decentralized assignment (graph neural networks for goal assignment [19] and scheduling [41]) likewise presumes communication or centralized training. Federated and gossip collaborative filtering [42], and federated learning more broadly [44], coordinate by exchanging model parameters or gradients; we exchange nothing but a passively-sensed outcome stream. Decentralized partially-observable control (Dec-POMDPs [46])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[8,9,27,28], with practical factorization estimators (matrix factorization [13], Bayesian PMF [11], soft-impute [12], implicit-feedback ALS [31], ranking CF [32]); low-rank and bilinear bandits (explore-then-spectral [10], bilinear [29], generalized-linear [30], clustering-of-bandits [16]) are centralized and/or phase-structured. Decentralized matrix completion [43]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decision locus,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Decisions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[14,33]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 decentral. exec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[8,10]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[42,44]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[5,25]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0"/>
    <w:bookmarkStart w:id="14"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w:t>
      </w:r>
    </w:p>
    <w:p>
      <w:pPr>
        <w:pStyle w:val="BodyText"/>
      </w:pPr>
      <m:oMathPara>
        <m:oMathParaPr>
          <m:jc m:val="center"/>
        </m:oMathParaPr>
        <m:oMath>
          <m:sSub>
            <m:e>
              <m:r>
                <m:t>R</m:t>
              </m:r>
            </m:e>
            <m:sub>
              <m:r>
                <m:t>i</m:t>
              </m:r>
              <m:r>
                <m:t>j</m:t>
              </m:r>
            </m:sub>
          </m:sSub>
          <m:r>
            <m:t> </m:t>
          </m:r>
          <m:r>
            <m:rPr>
              <m:sty m:val="p"/>
            </m:rPr>
            <m:t>=</m:t>
          </m:r>
          <m:r>
            <m:t> </m:t>
          </m:r>
          <m:r>
            <m:rPr>
              <m:sty m:val="p"/>
            </m:rPr>
            <m:t>⟨</m:t>
          </m:r>
          <m:sSub>
            <m:e>
              <m:r>
                <m:t>p</m:t>
              </m:r>
            </m:e>
            <m:sub>
              <m:r>
                <m:t>i</m:t>
              </m:r>
            </m:sub>
          </m:sSub>
          <m:r>
            <m:rPr>
              <m:sty m:val="p"/>
            </m:rPr>
            <m:t>,</m:t>
          </m:r>
          <m:sSub>
            <m:e>
              <m:r>
                <m:t>u</m:t>
              </m:r>
            </m:e>
            <m:sub>
              <m:r>
                <m:t>j</m:t>
              </m:r>
            </m:sub>
          </m:sSub>
          <m:r>
            <m:rPr>
              <m:sty m:val="p"/>
            </m:rPr>
            <m:t>⟩</m:t>
          </m:r>
          <m:r>
            <m:rPr>
              <m:sty m:val="p"/>
            </m:rPr>
            <m:t>,</m:t>
          </m:r>
          <m:r>
            <m:t>  </m:t>
          </m:r>
          <m:r>
            <m:t>R</m:t>
          </m:r>
          <m:r>
            <m:rPr>
              <m:sty m:val="p"/>
            </m:rPr>
            <m:t>=</m:t>
          </m:r>
          <m:r>
            <m:t>P</m:t>
          </m:r>
          <m:sSup>
            <m:e>
              <m:r>
                <m:t>U</m:t>
              </m:r>
            </m:e>
            <m:sup>
              <m:r>
                <m:rPr>
                  <m:sty m:val="p"/>
                </m:rPr>
                <m:t>⊤</m:t>
              </m:r>
            </m:sup>
          </m:sSup>
          <m:r>
            <m:rPr>
              <m:sty m:val="p"/>
            </m:rPr>
            <m:t>∈</m:t>
          </m:r>
          <m:sSup>
            <m:e>
              <m:r>
                <m:rPr>
                  <m:scr m:val="double-struck"/>
                  <m:sty m:val="p"/>
                </m:rPr>
                <m:t>R</m:t>
              </m:r>
            </m:e>
            <m:sup>
              <m:r>
                <m:t>m</m:t>
              </m:r>
              <m:r>
                <m:rPr>
                  <m:sty m:val="p"/>
                </m:rPr>
                <m:t>×</m:t>
              </m:r>
              <m:r>
                <m:t>n</m:t>
              </m:r>
            </m:sup>
          </m:sSup>
          <m:r>
            <m:rPr>
              <m:sty m:val="p"/>
            </m:rPr>
            <m:t>,</m:t>
          </m:r>
          <m:r>
            <m:t> </m:t>
          </m:r>
          <m:r>
            <m:rPr>
              <m:sty m:val="p"/>
            </m:rPr>
            <m:t>rank</m:t>
          </m:r>
          <m:r>
            <m:rPr>
              <m:sty m:val="p"/>
            </m:rPr>
            <m:t>(</m:t>
          </m:r>
          <m:r>
            <m:t>R</m:t>
          </m:r>
          <m:r>
            <m:rPr>
              <m:sty m:val="p"/>
            </m:rPr>
            <m:t>)</m:t>
          </m:r>
          <m:r>
            <m:rPr>
              <m:sty m:val="p"/>
            </m:rPr>
            <m:t>=</m:t>
          </m:r>
          <m:r>
            <m:t>d</m:t>
          </m:r>
          <m:r>
            <m:rPr>
              <m:sty m:val="p"/>
            </m:rPr>
            <m:t>≪</m:t>
          </m:r>
          <m:r>
            <m:rPr>
              <m:sty m:val="p"/>
            </m:rPr>
            <m:t>min</m:t>
          </m:r>
          <m:r>
            <m:rPr>
              <m:sty m:val="p"/>
            </m:rPr>
            <m:t>(</m:t>
          </m:r>
          <m:r>
            <m:t>m</m:t>
          </m:r>
          <m:r>
            <m:rPr>
              <m:sty m:val="p"/>
            </m:rPr>
            <m:t>,</m:t>
          </m:r>
          <m:r>
            <m:t>n</m:t>
          </m:r>
          <m:r>
            <m:rPr>
              <m:sty m:val="p"/>
            </m:rPr>
            <m:t>)</m:t>
          </m:r>
          <m:r>
            <m:rPr>
              <m:sty m:val="p"/>
            </m:rPr>
            <m:t>.</m:t>
          </m:r>
        </m:oMath>
      </m:oMathPara>
    </w:p>
    <w:p>
      <w:pPr>
        <w:pStyle w:val="FirstParagraph"/>
        <w:jc w:val="both"/>
        <w:keepNext w:val="0"/>
        <w:keepLines w:val="0"/>
        <w:widowControl w:val="1"/>
      </w:pPr>
      <w:r>
        <w:t xml:space="preserve">The low rank</w:t>
      </w:r>
      <w:r>
        <w:t xml:space="preserve"> </w:t>
      </w:r>
      <m:oMath>
        <m:r>
          <m:t>d</m:t>
        </m:r>
      </m:oMath>
      <w:r>
        <w:t xml:space="preserve"> </w:t>
      </w:r>
      <w:r>
        <w:t xml:space="preserve">encodes that only a few traits govern fit. The team does</w:t>
      </w:r>
      <w:r>
        <w:t xml:space="preserve"> </w:t>
      </w:r>
      <w:r>
        <w:rPr>
          <w:b/>
          <w:bCs/>
        </w:rPr>
        <w:t xml:space="preserve">not</w:t>
      </w:r>
      <w:r>
        <w:t xml:space="preserve"> </w:t>
      </w:r>
      <w:r>
        <w:t xml:space="preserve">know</w:t>
      </w:r>
      <w:r>
        <w:t xml:space="preserve"> </w:t>
      </w:r>
      <m:oMath>
        <m:r>
          <m:t>P</m:t>
        </m:r>
      </m:oMath>
      <w:r>
        <w:t xml:space="preserve">,</w:t>
      </w:r>
      <w:r>
        <w:t xml:space="preserve"> </w:t>
      </w:r>
      <m:oMath>
        <m:r>
          <m:t>U</m:t>
        </m:r>
      </m:oMath>
      <w:r>
        <w:t xml:space="preserve">, or even</w:t>
      </w:r>
      <w:r>
        <w:t xml:space="preserve"> </w:t>
      </w:r>
      <m:oMath>
        <m:r>
          <m:t>d</m:t>
        </m:r>
      </m:oMath>
      <w:r>
        <w:t xml:space="preserve"> </w:t>
      </w:r>
      <w:r>
        <w:t xml:space="preserve">(it uses a guessed rank</w:t>
      </w:r>
      <w:r>
        <w:t xml:space="preserve"> </w:t>
      </w:r>
      <m:oMath>
        <m:acc>
          <m:accPr>
            <m:chr m:val="̂"/>
          </m:accPr>
          <m:e>
            <m:r>
              <m:t>d</m:t>
            </m:r>
          </m:e>
        </m:acc>
      </m:oMath>
      <w:r>
        <w:t xml:space="preserve">, drawn at random per run, to which the method is robust; Figure 7). We take the reward in normalized form, scaling the latent traits so that</w:t>
      </w:r>
      <w:r>
        <w:t xml:space="preserve"> </w:t>
      </w:r>
      <m:oMath>
        <m:sSub>
          <m:e>
            <m:r>
              <m:t>R</m:t>
            </m:r>
          </m:e>
          <m:sub>
            <m:r>
              <m:t>i</m:t>
            </m:r>
            <m:r>
              <m:t>j</m:t>
            </m:r>
          </m:sub>
        </m:sSub>
      </m:oMath>
      <w:r>
        <w:t xml:space="preserve"> </w:t>
      </w:r>
      <w:r>
        <w:t xml:space="preserve">is bounded and zero-mean across tasks; this is the bounded, normalized reward referenced by Proposition 1. Zero-mean makes the no-information prior-mean predictor the correct control against which the categorical floor is measured; the degenerate</w:t>
      </w:r>
      <w:r>
        <w:t xml:space="preserve"> </w:t>
      </w:r>
      <m:oMath>
        <m:r>
          <m:t>d</m:t>
        </m:r>
        <m:r>
          <m:rPr>
            <m:sty m:val="p"/>
          </m:rPr>
          <m:t>=</m:t>
        </m:r>
        <m:r>
          <m:t>1</m:t>
        </m:r>
      </m:oMath>
      <w:r>
        <w:t xml:space="preserve"> </w:t>
      </w:r>
      <w:r>
        <w:t xml:space="preserve">case, where a shared popularity/bias baseline already suffices, is treated in Section 6.8.</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F),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F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[49,50].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858100"/>
            <wp:effectExtent b="0" l="0" r="0" t="0"/>
            <wp:docPr descr="setting schematic" title="" id="12" name="Picture"/>
            <a:graphic>
              <a:graphicData uri="http://schemas.openxmlformats.org/drawingml/2006/picture">
                <pic:pic>
                  <pic:nvPicPr>
                    <pic:cNvPr descr="figures/F20_setting.png" id="13" name="Picture"/>
                    <pic:cNvPicPr>
                      <a:picLocks noChangeArrowheads="1" noChangeAspect="1"/>
                    </pic:cNvPicPr>
                  </pic:nvPicPr>
                  <pic:blipFill>
                    <a:blip r:embed="rId11"/>
                    <a:stretch>
                      <a:fillRect/>
                    </a:stretch>
                  </pic:blipFill>
                  <pic:spPr bwMode="auto">
                    <a:xfrm>
                      <a:off x="0" y="0"/>
                      <a:ext cx="5943600" cy="28581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[17] / normalized return),</w:t>
      </w:r>
    </w:p>
    <w:p>
      <w:pPr>
        <w:pStyle w:val="BodyText"/>
      </w:pPr>
      <m:oMathPara>
        <m:oMathParaPr>
          <m:jc m:val="center"/>
        </m:oMathParaPr>
        <m:oMath>
          <m:r>
            <m:rPr>
              <m:sty m:val="p"/>
            </m:rPr>
            <m:t>s</m:t>
          </m:r>
          <m:r>
            <m:rPr>
              <m:sty m:val="p"/>
            </m:rPr>
            <m:t>k</m:t>
          </m:r>
          <m:r>
            <m:rPr>
              <m:sty m:val="p"/>
            </m:rPr>
            <m:t>i</m:t>
          </m:r>
          <m:r>
            <m:rPr>
              <m:sty m:val="p"/>
            </m:rPr>
            <m:t>l</m:t>
          </m:r>
          <m:r>
            <m:rPr>
              <m:sty m:val="p"/>
            </m:rPr>
            <m:t>l</m:t>
          </m:r>
          <m:r>
            <m:t> </m:t>
          </m:r>
          <m:r>
            <m:rPr>
              <m:sty m:val="p"/>
            </m:rPr>
            <m:t>=</m:t>
          </m:r>
          <m:r>
            <m:t> </m:t>
          </m:r>
          <m:f>
            <m:fPr>
              <m:type m:val="bar"/>
            </m:fPr>
            <m:num>
              <m:r>
                <m:rPr>
                  <m:nor/>
                  <m:sty m:val="p"/>
                </m:rPr>
                <m:t>earned</m:t>
              </m:r>
              <m:r>
                <m:rPr>
                  <m:sty m:val="p"/>
                </m:rPr>
                <m:t>−</m:t>
              </m:r>
              <m:r>
                <m:rPr>
                  <m:nor/>
                  <m:sty m:val="p"/>
                </m:rPr>
                <m:t>random</m:t>
              </m:r>
            </m:num>
            <m:den>
              <m:r>
                <m:rPr>
                  <m:nor/>
                  <m:sty m:val="p"/>
                </m:rPr>
                <m:t>oracle</m:t>
              </m:r>
              <m:r>
                <m:rPr>
                  <m:sty m:val="p"/>
                </m:rPr>
                <m:t>−</m:t>
              </m:r>
              <m:r>
                <m:rPr>
                  <m:nor/>
                  <m:sty m:val="p"/>
                </m:rPr>
                <m:t>random</m:t>
              </m:r>
            </m:den>
          </m:f>
          <m:r>
            <m:rPr>
              <m:sty m:val="p"/>
            </m:rPr>
            <m:t>,</m:t>
          </m:r>
        </m:oMath>
      </m:oMathPara>
    </w:p>
    <w:p>
      <w:pPr>
        <w:pStyle w:val="FirstParagraph"/>
        <w:jc w:val="both"/>
        <w:keepNext w:val="0"/>
        <w:keepLines w:val="0"/>
        <w:widowControl w:val="1"/>
      </w:pPr>
      <w:r>
        <w:t xml:space="preserve">where for an offered set the</w:t>
      </w:r>
      <w:r>
        <w:t xml:space="preserve"> </w:t>
      </w:r>
      <w:r>
        <w:rPr>
          <w:i/>
          <w:iCs/>
        </w:rPr>
        <w:t xml:space="preserve">oracle</w:t>
      </w:r>
      <w:r>
        <w:t xml:space="preserve"> </w:t>
      </w:r>
      <w:r>
        <w:t xml:space="preserve">picks</w:t>
      </w:r>
      <w:r>
        <w:t xml:space="preserve"> </w:t>
      </w:r>
      <m:oMath>
        <m:r>
          <m:rPr>
            <m:sty m:val="p"/>
          </m:rPr>
          <m:t>arg</m:t>
        </m:r>
        <m:sSub>
          <m:e>
            <m:r>
              <m:rPr>
                <m:sty m:val="p"/>
              </m:rPr>
              <m:t>max</m:t>
            </m:r>
          </m:e>
          <m:sub>
            <m:r>
              <m:t>j</m:t>
            </m:r>
            <m:r>
              <m:rPr>
                <m:sty m:val="p"/>
              </m:rPr>
              <m:t>∈</m:t>
            </m:r>
            <m:r>
              <m:t>S</m:t>
            </m:r>
          </m:sub>
        </m:sSub>
        <m:sSub>
          <m:e>
            <m:r>
              <m:t>R</m:t>
            </m:r>
          </m:e>
          <m:sub>
            <m:r>
              <m:t>i</m:t>
            </m:r>
            <m:r>
              <m:t>j</m:t>
            </m:r>
          </m:sub>
        </m:sSub>
      </m:oMath>
      <w:r>
        <w:t xml:space="preserve"> </w:t>
      </w:r>
      <w:r>
        <w:t xml:space="preserve">and</w:t>
      </w:r>
      <w:r>
        <w:t xml:space="preserve"> </w:t>
      </w:r>
      <w:r>
        <w:rPr>
          <w:i/>
          <w:iCs/>
        </w:rPr>
        <w:t xml:space="preserve">random</w:t>
      </w:r>
      <w:r>
        <w:t xml:space="preserve"> </w:t>
      </w:r>
      <w:r>
        <w:t xml:space="preserve">picks uniformly; skill</w:t>
      </w:r>
      <w:r>
        <w:t xml:space="preserve"> </w:t>
      </w:r>
      <m:oMath>
        <m:r>
          <m:rPr>
            <m:sty m:val="p"/>
          </m:rPr>
          <m:t>=</m:t>
        </m:r>
        <m:r>
          <m:t>0</m:t>
        </m:r>
      </m:oMath>
      <w:r>
        <w:t xml:space="preserve"> </w:t>
      </w:r>
      <w:r>
        <w:t xml:space="preserve">is the no-information floor and</w:t>
      </w:r>
      <w:r>
        <w:t xml:space="preserve"> </w:t>
      </w:r>
      <m:oMath>
        <m:r>
          <m:t>1</m:t>
        </m:r>
      </m:oMath>
      <w:r>
        <w:t xml:space="preserve"> </w:t>
      </w:r>
      <w:r>
        <w:t xml:space="preserve">is omniscient (a policy worse than random scores below</w:t>
      </w:r>
      <w:r>
        <w:t xml:space="preserve"> </w:t>
      </w:r>
      <m:oMath>
        <m:r>
          <m:t>0</m:t>
        </m:r>
      </m:oMath>
      <w:r>
        <w:t xml:space="preserve">).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4"/>
    <w:bookmarkStart w:id="15"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[28,31],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spacing w:before="120"/>
        <w:jc w:val="left"/>
        <w:keepNext/>
        <w:keepLines w:val="0"/>
        <w:widowControl w:val="1"/>
      </w:pPr>
      <w:r>
        <w:t xml:space="preserve">Algorithm 1: SwarmCF (run independently by each robot</w:t>
      </w:r>
      <w:r>
        <w:t xml:space="preserve"> </w:t>
      </w:r>
      <m:oMath>
        <m:r>
          <m:t>i</m:t>
        </m:r>
      </m:oMath>
      <w:r>
        <w:t xml:space="preserve">)</w:t>
      </w:r>
    </w:p>
    <w:p>
      <w:pPr>
        <w:pStyle w:val="BodyText"/>
        <w:spacing w:after="120"/>
        <w:jc w:val="left"/>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br/>
      </w:r>
      <w:r>
        <w:t xml:space="preserve">    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br/>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br/>
      </w:r>
      <w:r>
        <w:t xml:space="preserve">        (own outcome recorded with its own, lower, noise)</w:t>
      </w:r>
      <w:r>
        <w:br/>
      </w:r>
      <w:r>
        <w:t xml:space="preserve">    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br/>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br/>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[48]).</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spacing w:before="120"/>
        <w:jc w:val="left"/>
        <w:keepNext/>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spacing w:after="120"/>
        <w:jc w:val="left"/>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br/>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br/>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br/>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5"/>
    <w:bookmarkStart w:id="16"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but Lemma 1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C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bookmarkEnd w:id="16"/>
    <w:bookmarkStart w:id="46"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robust to the guess, Figure 7),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D), 16 random seeds, bootstrap 95% confidence intervals.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F (Figure 11a). Appendix F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E details the simulator).</w:t>
      </w:r>
    </w:p>
    <w:p>
      <w:pPr>
        <w:pStyle w:val="BodyText"/>
        <w:jc w:val="both"/>
        <w:keepNext w:val="0"/>
        <w:keepLines w:val="0"/>
        <w:widowControl w:val="1"/>
      </w:pPr>
      <w:r>
        <w:rPr>
          <w:b/>
          <w:bCs/>
        </w:rPr>
        <w:t xml:space="preserve">How to read the comparison.</w:t>
      </w:r>
      <w:r>
        <w:t xml:space="preserve"> </w:t>
      </w:r>
      <w:r>
        <w:t xml:space="preserve">The setting itself is new, so this is a controlled sweep across the low-rank design space against the genuinely external structure-free paradigm and full-information reference ceilings, not a contest of rival systems. SwarmCF is our method; structure-free learners (Independent-UCB, a per-arm UCB1 [45]; tabular) are the external paradigm; standard low-rank estimators (online MF-SGD, batch spectral and Bayesian completion) are adapted to the setting for the low-rank comparison; the Oracle and a centralized full-communication matcher are upper bounds, not competitors. We emphasize that communication-based methods (auctions/CBBA, CTDE training, federated/gossip CF) are</w:t>
      </w:r>
      <w:r>
        <w:t xml:space="preserve"> </w:t>
      </w:r>
      <w:r>
        <w:rPr>
          <w:b/>
          <w:bCs/>
        </w:rPr>
        <w:t xml:space="preserve">inadmissible by the problem definition</w:t>
      </w:r>
      <w:r>
        <w:t xml:space="preserve">, not omitted: they require messages or a coordinator, which our setting forbids, so they can appear only as the centralized ceilings. The admissible communication-free competitors are exactly the structure-free learners (Independent-UCB / tabular), which are the per-arm reductions of no-communication multiplayer-bandit methods. In our harness</w:t>
      </w:r>
      <w:r>
        <w:t xml:space="preserve"> </w:t>
      </w:r>
      <w:r>
        <w:rPr>
          <w:b/>
          <w:bCs/>
        </w:rPr>
        <w:t xml:space="preserve">every</w:t>
      </w:r>
      <w:r>
        <w:t xml:space="preserve"> </w:t>
      </w:r>
      <w:r>
        <w:t xml:space="preserve">method runs decentralized and communication-free (one estimator per robot); the low-rank methods differ only in the update rule. Table 2 fixes each method's operating profile.</w:t>
      </w:r>
    </w:p>
    <w:p>
      <w:pPr>
        <w:pStyle w:val="TableCaption"/>
        <w:spacing w:before="160" w:after="60" w:line="240" w:lineRule="auto"/>
        <w:jc w:val="center"/>
        <w:keepNext/>
        <w:keepLines/>
        <w:widowControl w:val="1"/>
      </w:pPr>
      <w:r>
        <w:rPr>
          <w:b/>
          <w:bCs/>
        </w:rPr>
        <w:t xml:space="preserve">Table 2.</w:t>
      </w:r>
      <w:r>
        <w:t xml:space="preserve"> </w:t>
      </w:r>
      <w:r>
        <w:t xml:space="preserve">Operating profiles of the methods compared;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Start w:id="20"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the two cross over near</w:t>
      </w:r>
      <w:r>
        <w:t xml:space="preserve"> </w:t>
      </w:r>
      <m:oMath>
        <m:r>
          <m:t>ρ</m:t>
        </m:r>
        <m:r>
          <m:rPr>
            <m:sty m:val="p"/>
          </m:rPr>
          <m:t>≈</m:t>
        </m:r>
        <m:r>
          <m:t>0.6</m:t>
        </m:r>
      </m:oMath>
      <w:r>
        <w:t xml:space="preserve"> </w:t>
      </w:r>
      <w:r>
        <w:t xml:space="preserve">and it leads only at full broadcast, where its one-shot factorization on a near-complete matrix is the best case for completion. The operationally relevant regime, partial observation, is exactly where the online estimator leads.</w:t>
      </w:r>
    </w:p>
    <w:p>
      <w:pPr>
        <w:pStyle w:val="BodyText"/>
        <w:jc w:val="center"/>
        <w:keepNext/>
        <w:keepLines/>
        <w:widowControl w:val="1"/>
      </w:pPr>
      <w:r>
        <w:drawing>
          <wp:inline>
            <wp:extent cx="5785104" cy="3529584"/>
            <wp:effectExtent b="0" l="0" r="0" t="0"/>
            <wp:docPr descr="categorical + masking" title="" id="18" name="Picture"/>
            <a:graphic>
              <a:graphicData uri="http://schemas.openxmlformats.org/drawingml/2006/picture">
                <pic:pic>
                  <pic:nvPicPr>
                    <pic:cNvPr descr="figures/F5_crossover.png" id="19" name="Picture"/>
                    <pic:cNvPicPr>
                      <a:picLocks noChangeArrowheads="1" noChangeAspect="1"/>
                    </pic:cNvPicPr>
                  </pic:nvPicPr>
                  <pic:blipFill>
                    <a:blip r:embed="rId17"/>
                    <a:stretch>
                      <a:fillRect/>
                    </a:stretch>
                  </pic:blipFill>
                  <pic:spPr bwMode="auto">
                    <a:xfrm>
                      <a:off x="0" y="0"/>
                      <a:ext cx="5785104" cy="35295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0"/>
    <w:bookmarkStart w:id="24"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F, Figure 11a); SwarmCF's early-earning advantage is broader, as seen here.</w:t>
      </w:r>
    </w:p>
    <w:p>
      <w:pPr>
        <w:pStyle w:val="BodyText"/>
        <w:jc w:val="center"/>
        <w:keepNext/>
        <w:keepLines/>
        <w:widowControl w:val="1"/>
      </w:pPr>
      <w:r>
        <w:drawing>
          <wp:inline>
            <wp:extent cx="5388864" cy="3541776"/>
            <wp:effectExtent b="0" l="0" r="0" t="0"/>
            <wp:docPr descr="anytime" title="" id="22" name="Picture"/>
            <a:graphic>
              <a:graphicData uri="http://schemas.openxmlformats.org/drawingml/2006/picture">
                <pic:pic>
                  <pic:nvPicPr>
                    <pic:cNvPr descr="figures/F6_anytime.png" id="23" name="Picture"/>
                    <pic:cNvPicPr>
                      <a:picLocks noChangeArrowheads="1" noChangeAspect="1"/>
                    </pic:cNvPicPr>
                  </pic:nvPicPr>
                  <pic:blipFill>
                    <a:blip r:embed="rId21"/>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4"/>
    <w:bookmarkStart w:id="28"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0.39</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0.13</m:t>
        </m:r>
        <m:r>
          <m:rPr>
            <m:sty m:val="p"/>
          </m:rPr>
          <m:t>→</m:t>
        </m:r>
        <m:r>
          <m:t>0.43</m:t>
        </m:r>
      </m:oMath>
      <w:r>
        <w:t xml:space="preserve">): more robots feed more observations into the one shared structure, so each robot's competence on tasks it never engaged grows with the team. The batch variant SwarmCF-batch rises even more steeply (Figure 4b), overtaking the online variant for large teams as the pooled observations sharpen its one-shot refit (mirroring the broadcast-rate crossover of Figure 2), so the positive scaling is a structural property of the shared low-rank reward, not specific to the online update.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31548"/>
            <wp:effectExtent b="0" l="0" r="0" t="0"/>
            <wp:docPr descr="why a swarm" title="" id="26" name="Picture"/>
            <a:graphic>
              <a:graphicData uri="http://schemas.openxmlformats.org/drawingml/2006/picture">
                <pic:pic>
                  <pic:nvPicPr>
                    <pic:cNvPr descr="figures/F18_collab_scaling.png" id="27" name="Picture"/>
                    <pic:cNvPicPr>
                      <a:picLocks noChangeArrowheads="1" noChangeAspect="1"/>
                    </pic:cNvPicPr>
                  </pic:nvPicPr>
                  <pic:blipFill>
                    <a:blip r:embed="rId25"/>
                    <a:stretch>
                      <a:fillRect/>
                    </a:stretch>
                  </pic:blipFill>
                  <pic:spPr bwMode="auto">
                    <a:xfrm>
                      <a:off x="0" y="0"/>
                      <a:ext cx="5943600" cy="21315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28"/>
    <w:bookmarkStart w:id="29"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3 consolidates the masked-harness comparison across all methods. Here we ask how far communication-free SwarmCF is from a centralized optimum that our constraints forbid. We add two reference</w:t>
      </w:r>
      <w:r>
        <w:t xml:space="preserve"> </w:t>
      </w:r>
      <w:r>
        <w:rPr>
          <w:b/>
          <w:bCs/>
        </w:rPr>
        <w:t xml:space="preserve">ceilings</w:t>
      </w:r>
      <w:r>
        <w:t xml:space="preserve"> </w:t>
      </w:r>
      <w:r>
        <w:t xml:space="preserve">(upper bounds, not competitors): a centralized full-communication matcher that sees every reward and computes the optimal one-to-one robot-task assignment by Hungarian matching [47], evaluated both with clean (noiseless) observation and under the realistic per-observer noise. Under limited observability (</w:t>
      </w:r>
      <m:oMath>
        <m:r>
          <m:t>ρ</m:t>
        </m:r>
        <m:r>
          <m:rPr>
            <m:sty m:val="p"/>
          </m:rPr>
          <m:t>=</m:t>
        </m:r>
        <m:r>
          <m:t>0.25</m:t>
        </m:r>
      </m:oMath>
      <w:r>
        <w:t xml:space="preserve">, matching-normalized anytime earned skill at the headline</w:t>
      </w:r>
      <w:r>
        <w:t xml:space="preserve"> </w:t>
      </w:r>
      <m:oMath>
        <m:r>
          <m:t>n</m:t>
        </m:r>
        <m:r>
          <m:rPr>
            <m:sty m:val="p"/>
          </m:rPr>
          <m:t>=</m:t>
        </m:r>
        <m:r>
          <m:t>240</m:t>
        </m:r>
      </m:oMath>
      <w:r>
        <w:t xml:space="preserve">) SwarmCF earns</w:t>
      </w:r>
      <w:r>
        <w:t xml:space="preserve"> </w:t>
      </w:r>
      <m:oMath>
        <m:r>
          <m:t>0.42</m:t>
        </m:r>
      </m:oMath>
      <w:r>
        <w:t xml:space="preserve"> </w:t>
      </w:r>
      <w:r>
        <w:t xml:space="preserve">against the clean full-communication ceiling's</w:t>
      </w:r>
      <w:r>
        <w:t xml:space="preserve"> </w:t>
      </w:r>
      <m:oMath>
        <m:r>
          <m:t>0.53</m:t>
        </m:r>
      </m:oMath>
      <w:r>
        <w:t xml:space="preserve">, recovering about 80% of it (Table 4); the same matcher under per-observer noise reaches a statistically indistinguishable</w:t>
      </w:r>
      <w:r>
        <w:t xml:space="preserve"> </w:t>
      </w:r>
      <m:oMath>
        <m:r>
          <m:t>0.54</m:t>
        </m:r>
      </m:oMath>
      <w:r>
        <w:t xml:space="preserve">, so observation noise costs the centralized matcher essentially nothing (the optimal assignment depends only on the ordering of rewards, which zero-mean observation noise rarely changes once reward gaps exceed the noise scale), and the price of the masked, privately-noisy observation is small</w:t>
      </w:r>
      <w:r>
        <w:t xml:space="preserve"> </w:t>
      </w:r>
      <w:r>
        <w:rPr>
          <w:i/>
          <w:iCs/>
        </w:rPr>
        <w:t xml:space="preserve">on this operational metric</w:t>
      </w:r>
      <w:r>
        <w:t xml:space="preserve">: on earned (anytime) skill the estimator is</w:t>
      </w:r>
      <w:r>
        <w:t xml:space="preserve"> </w:t>
      </w:r>
      <w:r>
        <w:rPr>
          <w:b/>
          <w:bCs/>
        </w:rPr>
        <w:t xml:space="preserve">nearly at the centralized ceiling</w:t>
      </w:r>
      <w:r>
        <w:t xml:space="preserve"> </w:t>
      </w:r>
      <w:r>
        <w:t xml:space="preserve">(the harder unseen-pair generalization of Table 3 is naturally lower), so the residual gap to the centralized optimum is within-round</w:t>
      </w:r>
      <w:r>
        <w:t xml:space="preserve"> </w:t>
      </w:r>
      <w:r>
        <w:rPr>
          <w:b/>
          <w:bCs/>
        </w:rPr>
        <w:t xml:space="preserve">coordination</w:t>
      </w:r>
      <w:r>
        <w:t xml:space="preserve">, not estimation. Coordination is therefore the binding constraint, which Section 6.5 isolates by adding capacity-1 contention.</w:t>
      </w:r>
    </w:p>
    <w:p>
      <w:pPr>
        <w:pStyle w:val="TableCaption"/>
        <w:spacing w:before="160" w:after="60" w:line="240" w:lineRule="auto"/>
        <w:jc w:val="center"/>
        <w:keepNext/>
        <w:keepLines/>
        <w:widowControl w:val="1"/>
      </w:pPr>
      <w:r>
        <w:rPr>
          <w:b/>
          <w:bCs/>
        </w:rPr>
        <w:t xml:space="preserve">Table 3.</w:t>
      </w:r>
      <w:r>
        <w:t xml:space="preserve"> </w:t>
      </w:r>
      <w:r>
        <w:t xml:space="preserve">Performance scorecard on one canonical masked harness.</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0.316 [0.286, 0.346]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0.386 [0.369, 0.404]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0.267 [0.241, 0.294]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0.490 [0.455, 0.524]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[-0.006, 0.019]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0.048 [0.035, 0.060]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0.136 [0.117, 0.157]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[0.191, 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0.047 [0.034, 0.059]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0.214 [0.189, 0.243]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[-0.004, 0.006]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 [-0.005, 0.004]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[-0.012, 0.013]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[-0.018, 0.012]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p>
      <w:pPr>
        <w:pStyle w:val="BodyText"/>
        <w:spacing w:before="160"/>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SwarmCF leads the operational columns (lowest regret, fastest to competence) and is the most masking-robust; on masked unseen skill its margin over the batch variant SwarmCF-batch is within the 16-seed interval, and SwarmCF-batch wins only the full-broadcast column.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p>
      <w:pPr>
        <w:pStyle w:val="TableCaption"/>
        <w:spacing w:before="160" w:after="60" w:line="240" w:lineRule="auto"/>
        <w:jc w:val="center"/>
        <w:keepNext/>
        <w:keepLines/>
        <w:widowControl w:val="1"/>
      </w:pPr>
      <w:r>
        <w:rPr>
          <w:b/>
          <w:bCs/>
        </w:rPr>
        <w:t xml:space="preserve">Table 4.</w:t>
      </w:r>
      <w:r>
        <w:t xml:space="preserve"> </w:t>
      </w:r>
      <w:r>
        <w:t xml:space="preserve">The cost of communication-free operation: earned (anytime) skill against the centralized full-communication Hungarian ceiling with clean observation (matching-normalized,</w:t>
      </w:r>
      <w:r>
        <w:t xml:space="preserve"> </w:t>
      </w:r>
      <m:oMath>
        <m:r>
          <m:t>ρ</m:t>
        </m:r>
        <m:r>
          <m:rPr>
            <m:sty m:val="p"/>
          </m:rPr>
          <m:t>=</m:t>
        </m:r>
        <m:r>
          <m:t>0.25</m:t>
        </m:r>
      </m:oMath>
      <w:r>
        <w:t xml:space="preserve">,</w:t>
      </w:r>
      <w:r>
        <w:t xml:space="preserve"> </w:t>
      </w:r>
      <m:oMath>
        <m:r>
          <m:t>n</m:t>
        </m:r>
        <m:r>
          <m:rPr>
            <m:sty m:val="p"/>
          </m:rPr>
          <m:t>=</m:t>
        </m:r>
        <m:r>
          <m:t>240</m:t>
        </m:r>
      </m:oMath>
      <w:r>
        <w:t xml:space="preserve">, means with bootstrap 95% CIs over 16 seeds). SwarmCF recovers about 80% of the ceiling with no communication, while the structure-free learner is near the floor; the same matcher under realistic per-observer noise reaches a statistically indistinguishable 0.54, so observation noise costs the centralized matcher essentially nothing.</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earned skill</w:t>
            </w:r>
            <w:r>
              <w:rPr>
                <w:rFonts w:ascii="Times New Roman" w:hAnsi="Times New Roman"/>
                <w:b/>
                <w:sz w:val="19"/>
              </w:rPr>
              <w:br/>
            </w:r>
            <w:r>
              <w:rPr>
                <w:rFonts w:ascii="Times New Roman" w:hAnsi="Times New Roman"/>
                <w:b/>
                <w:sz w:val="19"/>
              </w:rPr>
              <w:t xml:space="preserve">(ρ=0.25, anytime)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fraction of the ceiling</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full-communication, Hungarian (clean ceiling)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0.528 [0.505, 0.552]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communication-free)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0.423 [0.407, 0.441]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0.003 [-0.003, 0.009]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0.01</w:t>
            </w:r>
          </w:p>
        </w:tc>
      </w:tr>
    </w:tbl>
    <w:bookmarkEnd w:id="29"/>
    <w:bookmarkStart w:id="36"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SwarmCF earns the most of any learner (42% of the centralized capacity-1 ceiling, bootstrap 95% CI [40%, 44%] over 16 seeds; this capacity-1 ceiling is stricter than the full-communication ceiling of Section 6.4, so the drop from about 80% there to 42% here is the coordination gap that contention introduces), well above the MF-SGD baseline (20%) and the structure-free independent-UCB learner, which sits below the random floor (-17%) because under contention its persistent exploration collides without coordinating. On the categorical generalization metric, SwarmCF is the</w:t>
      </w:r>
      <w:r>
        <w:t xml:space="preserve"> </w:t>
      </w:r>
      <w:r>
        <w:rPr>
          <w:b/>
          <w:bCs/>
        </w:rPr>
        <w:t xml:space="preserve">only</w:t>
      </w:r>
      <w:r>
        <w:t xml:space="preserve"> </w:t>
      </w:r>
      <w:r>
        <w:t xml:space="preserve">method whose</w:t>
      </w:r>
      <w:r>
        <w:t xml:space="preserve"> </w:t>
      </w:r>
      <w:r>
        <w:rPr>
          <w:b/>
          <w:bCs/>
        </w:rPr>
        <w:t xml:space="preserve">unseen-pair</w:t>
      </w:r>
      <w:r>
        <w:t xml:space="preserve"> </w:t>
      </w:r>
      <w:r>
        <w:t xml:space="preserve">skill is significantly above the floor (</w:t>
      </w:r>
      <m:oMath>
        <m:r>
          <m:t>0.58</m:t>
        </m:r>
      </m:oMath>
      <w:r>
        <w:t xml:space="preserve">, CI</w:t>
      </w:r>
      <w:r>
        <w:t xml:space="preserve"> </w:t>
      </w:r>
      <m:oMath>
        <m:r>
          <m:rPr>
            <m:sty m:val="p"/>
          </m:rPr>
          <m:t>[</m:t>
        </m:r>
        <m:r>
          <m:t>0.52</m:t>
        </m:r>
        <m:r>
          <m:rPr>
            <m:sty m:val="p"/>
          </m:rPr>
          <m:t>,</m:t>
        </m:r>
        <m:r>
          <m:t>0.64</m:t>
        </m:r>
        <m:r>
          <m:rPr>
            <m:sty m:val="p"/>
          </m:rPr>
          <m:t>]</m:t>
        </m:r>
      </m:oMath>
      <w:r>
        <w:t xml:space="preserve">; MF-SGD, UCB, and random all have intervals straddling zero): the Proposition 1 separation holds under contention (Figure 5). This contention study uses</w:t>
      </w:r>
      <w:r>
        <w:t xml:space="preserve"> </w:t>
      </w:r>
      <m:oMath>
        <m:r>
          <m:t>ρ</m:t>
        </m:r>
        <m:r>
          <m:rPr>
            <m:sty m:val="p"/>
          </m:rPr>
          <m:t>=</m:t>
        </m:r>
        <m:r>
          <m:t>0.5</m:t>
        </m:r>
      </m:oMath>
      <w:r>
        <w:t xml:space="preserve">, the all-tasks menu, and the stricter capacity-1 Hungarian normalization, so its skill values run higher than, and are not directly comparable to, the masked-harness numbers of Table 3 (which use</w:t>
      </w:r>
      <w:r>
        <w:t xml:space="preserve"> </w:t>
      </w:r>
      <m:oMath>
        <m:r>
          <m:t>ρ</m:t>
        </m:r>
        <m:r>
          <m:rPr>
            <m:sty m:val="p"/>
          </m:rPr>
          <m:t>=</m:t>
        </m:r>
        <m:r>
          <m:t>0.25</m:t>
        </m:r>
      </m:oMath>
      <w:r>
        <w:t xml:space="preserve"> </w:t>
      </w:r>
      <w:r>
        <w:t xml:space="preserve">and a size-</w:t>
      </w:r>
      <m:oMath>
        <m:r>
          <m:t>c</m:t>
        </m:r>
      </m:oMath>
      <w:r>
        <w:t xml:space="preserve"> </w:t>
      </w:r>
      <w:r>
        <w:t xml:space="preserve">menu); only the categorical above-floor-versus-at-floor pattern is meant to carry across settings.</w:t>
      </w:r>
    </w:p>
    <w:p>
      <w:pPr>
        <w:pStyle w:val="BodyText"/>
        <w:jc w:val="center"/>
        <w:keepNext/>
        <w:keepLines/>
        <w:widowControl w:val="1"/>
      </w:pPr>
      <w:r>
        <w:drawing>
          <wp:inline>
            <wp:extent cx="5943600" cy="2172889"/>
            <wp:effectExtent b="0" l="0" r="0" t="0"/>
            <wp:docPr descr="categorical separation under capacity-1 contention" title="" id="31" name="Picture"/>
            <a:graphic>
              <a:graphicData uri="http://schemas.openxmlformats.org/drawingml/2006/picture">
                <pic:pic>
                  <pic:nvPicPr>
                    <pic:cNvPr descr="figures/F13_realsim.png" id="32" name="Picture"/>
                    <pic:cNvPicPr>
                      <a:picLocks noChangeArrowheads="1" noChangeAspect="1"/>
                    </pic:cNvPicPr>
                  </pic:nvPicPr>
                  <pic:blipFill>
                    <a:blip r:embed="rId30"/>
                    <a:stretch>
                      <a:fillRect/>
                    </a:stretch>
                  </pic:blipFill>
                  <pic:spPr bwMode="auto">
                    <a:xfrm>
                      <a:off x="0" y="0"/>
                      <a:ext cx="5943600" cy="217288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The categorical separation under capacity-1 contention (LatentSwarm: signed low-rank reward, persistent partial and private broadcast, task scarcity). Left: earned (anytime) skill, SwarmCF best among learners and far above the structure-free floor (independent-UCB goes negative under contention). Right: unseen-pair skill, SwarmCF the only method significantly above the floor. Bars are means with bootstrap 95% CIs over 16 seeds; the oracle is the centralized capacity-1 (Hungarian) matching.</w:t>
      </w:r>
    </w:p>
    <w:p>
      <w:pPr>
        <w:pStyle w:val="BodyText"/>
        <w:jc w:val="both"/>
        <w:keepNext w:val="0"/>
        <w:keepLines w:val="0"/>
        <w:widowControl w:val="1"/>
      </w:pPr>
      <w:r>
        <w:rPr>
          <w:b/>
          <w:bCs/>
        </w:rPr>
        <w:t xml:space="preserve">(b) Why coordination is the binding constraint, and how SwarmCF already mitigates it.</w:t>
      </w:r>
      <w:r>
        <w:t xml:space="preserve"> </w:t>
      </w:r>
      <w:r>
        <w:t xml:space="preserve">Because the all-tasks menu offers every robot the same full set, greedy policies tend to converge on the same few high-value tasks and collide. The effect is stark (Figure 6): the structure-free independent-UCB learner collides on almost every engagement (collision rate</w:t>
      </w:r>
      <w:r>
        <w:t xml:space="preserve"> </w:t>
      </w:r>
      <m:oMath>
        <m:r>
          <m:rPr>
            <m:sty m:val="p"/>
          </m:rPr>
          <m:t>≈</m:t>
        </m:r>
        <m:r>
          <m:t>0.97</m:t>
        </m:r>
      </m:oMath>
      <w:r>
        <w:t xml:space="preserve">) and earns below random, whereas SwarmCF collides far less (rate</w:t>
      </w:r>
      <w:r>
        <w:t xml:space="preserve"> </w:t>
      </w:r>
      <m:oMath>
        <m:r>
          <m:rPr>
            <m:sty m:val="p"/>
          </m:rPr>
          <m:t>≈</m:t>
        </m:r>
        <m:r>
          <m:t>0.12</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An explicit communication-free de-confliction mechanism would close the remaining gap to the centralized ceiling: in a follow-up, a fixed, private per-robot offset (drawn once and never shared) roughly doubles earned reward at the most severe contention with no communication, exceeding communication-free reductions of auction-with-backoff and musical-chairs re-seating.</w:t>
      </w:r>
    </w:p>
    <w:p>
      <w:pPr>
        <w:pStyle w:val="BodyText"/>
        <w:jc w:val="center"/>
        <w:keepNext/>
        <w:keepLines/>
        <w:widowControl w:val="1"/>
      </w:pPr>
      <w:r>
        <w:drawing>
          <wp:inline>
            <wp:extent cx="5943600" cy="2127910"/>
            <wp:effectExtent b="0" l="0" r="0" t="0"/>
            <wp:docPr descr="LatentSwarm contention and de-confliction" title="" id="34" name="Picture"/>
            <a:graphic>
              <a:graphicData uri="http://schemas.openxmlformats.org/drawingml/2006/picture">
                <pic:pic>
                  <pic:nvPicPr>
                    <pic:cNvPr descr="figures/F23_ls_contention.png" id="35" name="Picture"/>
                    <pic:cNvPicPr>
                      <a:picLocks noChangeArrowheads="1" noChangeAspect="1"/>
                    </pic:cNvPicPr>
                  </pic:nvPicPr>
                  <pic:blipFill>
                    <a:blip r:embed="rId33"/>
                    <a:stretch>
                      <a:fillRect/>
                    </a:stretch>
                  </pic:blipFill>
                  <pic:spPr bwMode="auto">
                    <a:xfrm>
                      <a:off x="0" y="0"/>
                      <a:ext cx="5943600" cy="21279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The cost of no de-confliction under capacity-1 contention (LatentSwarm). (a) Earned skill versus collision rate on the all-tasks menu: structure-free independent-UCB collides on almost every engagement and earns below random, while SwarmCF spreads robots across tasks via its heterogeneous learned models and earns most. (b) Collision rate per method under the all-tasks menu versus a size-</w:t>
      </w:r>
      <m:oMath>
        <m:r>
          <m:t>c</m:t>
        </m:r>
      </m:oMath>
      <w:r>
        <w:t xml:space="preserve"> </w:t>
      </w:r>
      <w:r>
        <w:t xml:space="preserve">menu: restricting the menu reduces collisions. Means over 16 seeds.</w:t>
      </w:r>
    </w:p>
    <w:bookmarkEnd w:id="36"/>
    <w:bookmarkStart w:id="40"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6.8 (an exploitable low-rank-but-personalized reward, task scarcity, and a shared channel), not from any particular team size or task count: Section 6.3 shows the separation widening with team size (Figure 4b), and additional sweeps over</w:t>
      </w:r>
      <w:r>
        <w:t xml:space="preserve"> </w:t>
      </w:r>
      <m:oMath>
        <m:r>
          <m:t>n</m:t>
        </m:r>
      </m:oMath>
      <w:r>
        <w:t xml:space="preserve">,</w:t>
      </w:r>
      <w:r>
        <w:t xml:space="preserve"> </w:t>
      </w:r>
      <m:oMath>
        <m:r>
          <m:t>d</m:t>
        </m:r>
      </m:oMath>
      <w:r>
        <w:t xml:space="preserve">, and reward heterogeneity in the released data show the same qualitative pattern. The categorical separation also degrades only gracefully when the reward is approximately rather than exactly low-rank (Appendix F, Figure 12). Two evaluation choices, the offer size and the masking model, are likewise robustness knobs rather than load-bearing assumptions: restricting the menu to a size-</w:t>
      </w:r>
      <m:oMath>
        <m:r>
          <m:t>c</m:t>
        </m:r>
      </m:oMath>
      <w:r>
        <w:t xml:space="preserve"> </w:t>
      </w:r>
      <w:r>
        <w:t xml:space="preserve">subset versus offering all</w:t>
      </w:r>
      <w:r>
        <w:t xml:space="preserve"> </w:t>
      </w:r>
      <m:oMath>
        <m:r>
          <m:t>n</m:t>
        </m:r>
      </m:oMath>
      <w:r>
        <w:t xml:space="preserve"> </w:t>
      </w:r>
      <w:r>
        <w:t xml:space="preserve">tasks, and a persistent versus an i.i.d. mask, both leave the categorical separation intact (Appendix F).</w:t>
      </w:r>
    </w:p>
    <w:p>
      <w:pPr>
        <w:pStyle w:val="BodyText"/>
        <w:jc w:val="both"/>
        <w:keepNext w:val="0"/>
        <w:keepLines w:val="0"/>
        <w:widowControl w:val="1"/>
      </w:pPr>
      <w:r>
        <w:rPr>
          <w:b/>
          <w:bCs/>
        </w:rPr>
        <w:t xml:space="preserve">Robustness to the 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w:t>
      </w:r>
      <w:r>
        <w:t xml:space="preserve"> </w:t>
      </w:r>
      <w:r>
        <w:rPr>
          <w:b/>
          <w:bCs/>
        </w:rPr>
        <w:t xml:space="preserve">gracefully</w:t>
      </w:r>
      <w:r>
        <w:t xml:space="preserve"> </w:t>
      </w:r>
      <w:r>
        <w:t xml:space="preserve">when the model is under-specified (</w:t>
      </w:r>
      <m:oMath>
        <m:acc>
          <m:accPr>
            <m:chr m:val="̂"/>
          </m:accPr>
          <m:e>
            <m:r>
              <m:t>d</m:t>
            </m:r>
          </m:e>
        </m:acc>
        <m:r>
          <m:rPr>
            <m:sty m:val="p"/>
          </m:rPr>
          <m:t>&lt;</m:t>
        </m:r>
        <m:r>
          <m:t>d</m:t>
        </m:r>
      </m:oMath>
      <w:r>
        <w:t xml:space="preserve">: unseen-pair skill</w:t>
      </w:r>
      <w:r>
        <w:t xml:space="preserve"> </w:t>
      </w:r>
      <m:oMath>
        <m:r>
          <m:t>0.47</m:t>
        </m:r>
      </m:oMath>
      <w:r>
        <w:t xml:space="preserve"> </w:t>
      </w:r>
      <w:r>
        <w:t xml:space="preserve">at</w:t>
      </w:r>
      <w:r>
        <w:t xml:space="preserve"> </w:t>
      </w:r>
      <m:oMath>
        <m:acc>
          <m:accPr>
            <m:chr m:val="̂"/>
          </m:accPr>
          <m:e>
            <m:r>
              <m:t>d</m:t>
            </m:r>
          </m:e>
        </m:acc>
        <m:r>
          <m:rPr>
            <m:sty m:val="p"/>
          </m:rPr>
          <m:t>=</m:t>
        </m:r>
        <m:r>
          <m:t>2</m:t>
        </m:r>
      </m:oMath>
      <w:r>
        <w:t xml:space="preserve">, rising to</w:t>
      </w:r>
      <w:r>
        <w:t xml:space="preserve"> </w:t>
      </w:r>
      <m:oMath>
        <m:r>
          <m:t>0.52</m:t>
        </m:r>
      </m:oMath>
      <w:r>
        <w:t xml:space="preserve"> </w:t>
      </w:r>
      <w:r>
        <w:t xml:space="preserve">at</w:t>
      </w:r>
      <w:r>
        <w:t xml:space="preserve"> </w:t>
      </w:r>
      <m:oMath>
        <m:acc>
          <m:accPr>
            <m:chr m:val="̂"/>
          </m:accPr>
          <m:e>
            <m:r>
              <m:t>d</m:t>
            </m:r>
          </m:e>
        </m:acc>
        <m:r>
          <m:rPr>
            <m:sty m:val="p"/>
          </m:rPr>
          <m:t>=</m:t>
        </m:r>
        <m:r>
          <m:t>4</m:t>
        </m:r>
      </m:oMath>
      <w:r>
        <w:t xml:space="preserve">) and is</w:t>
      </w:r>
      <w:r>
        <w:t xml:space="preserve"> </w:t>
      </w:r>
      <w:r>
        <w:rPr>
          <w:b/>
          <w:bCs/>
        </w:rPr>
        <w:t xml:space="preserve">flat</w:t>
      </w:r>
      <w:r>
        <w:t xml:space="preserve"> </w:t>
      </w:r>
      <w:r>
        <w:t xml:space="preserve">once the rank is sufficient (</w:t>
      </w:r>
      <m:oMath>
        <m:acc>
          <m:accPr>
            <m:chr m:val="̂"/>
          </m:accPr>
          <m:e>
            <m:r>
              <m:t>d</m:t>
            </m:r>
          </m:e>
        </m:acc>
        <m:r>
          <m:rPr>
            <m:sty m:val="p"/>
          </m:rPr>
          <m:t>≥</m:t>
        </m:r>
        <m:r>
          <m:t>d</m:t>
        </m:r>
      </m:oMath>
      <w:r>
        <w:t xml:space="preserve">:</w:t>
      </w:r>
      <w:r>
        <w:t xml:space="preserve"> </w:t>
      </w:r>
      <m:oMath>
        <m:r>
          <m:t>0.58</m:t>
        </m:r>
      </m:oMath>
      <w:r>
        <w:t xml:space="preserve"> </w:t>
      </w:r>
      <w:r>
        <w:t xml:space="preserve">to</w:t>
      </w:r>
      <w:r>
        <w:t xml:space="preserve"> </w:t>
      </w:r>
      <m:oMath>
        <m:r>
          <m:t>0.64</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7). The guess can even be removed entirely: in a follow-up, automatic relevance determination prunes the latent directions the masked design does not excite and recovers a stable effective rank independent of the guess (whether</w:t>
      </w:r>
      <w:r>
        <w:t xml:space="preserve"> </w:t>
      </w:r>
      <m:oMath>
        <m:acc>
          <m:accPr>
            <m:chr m:val="̂"/>
          </m:accPr>
          <m:e>
            <m:r>
              <m:t>d</m:t>
            </m:r>
          </m:e>
        </m:acc>
        <m:r>
          <m:rPr>
            <m:sty m:val="p"/>
          </m:rPr>
          <m:t>=</m:t>
        </m:r>
        <m:r>
          <m:t>8</m:t>
        </m:r>
      </m:oMath>
      <w:r>
        <w:t xml:space="preserve"> </w:t>
      </w:r>
      <w:r>
        <w:t xml:space="preserve">or</w:t>
      </w:r>
      <w:r>
        <w:t xml:space="preserve"> </w:t>
      </w:r>
      <m:oMath>
        <m:acc>
          <m:accPr>
            <m:chr m:val="̂"/>
          </m:accPr>
          <m:e>
            <m:r>
              <m:t>d</m:t>
            </m:r>
          </m:e>
        </m:acc>
        <m:r>
          <m:rPr>
            <m:sty m:val="p"/>
          </m:rPr>
          <m:t>=</m:t>
        </m:r>
        <m:r>
          <m:t>20</m:t>
        </m:r>
      </m:oMath>
      <w:r>
        <w:t xml:space="preserve">).</w:t>
      </w:r>
    </w:p>
    <w:p>
      <w:pPr>
        <w:pStyle w:val="BodyText"/>
        <w:jc w:val="center"/>
        <w:keepNext/>
        <w:keepLines/>
        <w:widowControl w:val="1"/>
      </w:pPr>
      <w:r>
        <w:drawing>
          <wp:inline>
            <wp:extent cx="5943600" cy="2149735"/>
            <wp:effectExtent b="0" l="0" r="0" t="0"/>
            <wp:docPr descr="rank-guess robustness" title="" id="38" name="Picture"/>
            <a:graphic>
              <a:graphicData uri="http://schemas.openxmlformats.org/drawingml/2006/picture">
                <pic:pic>
                  <pic:nvPicPr>
                    <pic:cNvPr descr="figures/F21_ranksweep.png" id="39" name="Picture"/>
                    <pic:cNvPicPr>
                      <a:picLocks noChangeArrowheads="1" noChangeAspect="1"/>
                    </pic:cNvPicPr>
                  </pic:nvPicPr>
                  <pic:blipFill>
                    <a:blip r:embed="rId37"/>
                    <a:stretch>
                      <a:fillRect/>
                    </a:stretch>
                  </pic:blipFill>
                  <pic:spPr bwMode="auto">
                    <a:xfrm>
                      <a:off x="0" y="0"/>
                      <a:ext cx="5943600" cy="21497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bookmarkEnd w:id="40"/>
    <w:bookmarkStart w:id="44"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The experiments above use abstract latent traits and a Bernoulli visibility mask. To check the separation is not an artifact of that abstraction, we instantiate the Section 3 model in a physically-grounded form. Robot capability and task requirement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 the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and is rank-</w:t>
      </w:r>
      <m:oMath>
        <m:r>
          <m:t>d</m:t>
        </m:r>
      </m:oMath>
      <w:r>
        <w:t xml:space="preserve"> </w:t>
      </w:r>
      <w:r>
        <w:t xml:space="preserve">by construction (a capability-aggregation model in the style of trait-based heterogeneous MRTA [5,24,25]); and the observation mask is a</w:t>
      </w:r>
      <w:r>
        <w:t xml:space="preserve"> </w:t>
      </w:r>
      <w:r>
        <w:rPr>
          <w:b/>
          <w:bCs/>
        </w:rPr>
        <w:t xml:space="preserve">range-limited line-of-sight</w:t>
      </w:r>
      <w:r>
        <w:t xml:space="preserve"> </w:t>
      </w:r>
      <w:r>
        <w:t xml:space="preserve">graph induced by 2-D patrol positions (robot</w:t>
      </w:r>
      <w:r>
        <w:t xml:space="preserve"> </w:t>
      </w:r>
      <m:oMath>
        <m:r>
          <m:t>i</m:t>
        </m:r>
      </m:oMath>
      <w:r>
        <w:t xml:space="preserve"> </w:t>
      </w:r>
      <w:r>
        <w:t xml:space="preserve">senses teammate</w:t>
      </w:r>
      <w:r>
        <w:t xml:space="preserve"> </w:t>
      </w:r>
      <m:oMath>
        <m:r>
          <m:t>k</m:t>
        </m:r>
      </m:oMath>
      <w:r>
        <w:t xml:space="preserve"> </w:t>
      </w:r>
      <w:r>
        <w:t xml:space="preserve">only within a sensing radius), with per-observer noise that grows with distance (</w:t>
      </w:r>
      <m:oMath>
        <m:sSup>
          <m:e>
            <m:r>
              <m:t>σ</m:t>
            </m:r>
          </m:e>
          <m:sup>
            <m:r>
              <m:t>2</m:t>
            </m:r>
          </m:sup>
        </m:sSup>
        <m:r>
          <m:rPr>
            <m:sty m:val="p"/>
          </m:rPr>
          <m:t>∝</m:t>
        </m:r>
        <m:r>
          <m:t>1</m:t>
        </m:r>
        <m:r>
          <m:rPr>
            <m:sty m:val="p"/>
          </m:rPr>
          <m:t>+</m:t>
        </m:r>
        <m:r>
          <m:rPr>
            <m:sty m:val="p"/>
          </m:rPr>
          <m:t>(</m:t>
        </m:r>
        <m:r>
          <m:t>r</m:t>
        </m:r>
        <m:r>
          <m:rPr>
            <m:sty m:val="p"/>
          </m:rPr>
          <m:t>/</m:t>
        </m:r>
        <m:sSub>
          <m:e>
            <m:r>
              <m:t>R</m:t>
            </m:r>
          </m:e>
          <m:sub>
            <m:r>
              <m:t>s</m:t>
            </m:r>
          </m:sub>
        </m:sSub>
        <m:sSup>
          <m:e>
            <m:r>
              <m:rPr>
                <m:sty m:val="p"/>
              </m:rPr>
              <m:t>)</m:t>
            </m:r>
          </m:e>
          <m:sup>
            <m:r>
              <m:t>2</m:t>
            </m:r>
          </m:sup>
        </m:sSup>
      </m:oMath>
      <w:r>
        <w:t xml:space="preserve">, the free-space sensing law of coverage control [40]). Positions are thus load-bearing rather than inert, and visibility is persistent because the patrol geometry is quasi-static. Under capacity-1 contention and a randomly guessed rank, the categorical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while structure-free Independent-UCB and MF-SGD sit at the floor (intervals straddling zero) and Independent-UCB earns below random by colliding (Figure 8). The absolute skill is lower than in the body because geometry-limited line-of-sight visibility is a harsher channel, so these values are a separate grounded instance rather than a restatement of Table 3; the separation itself is a property of the shared low-rank structure, not of the abstract trait or mask model.</w:t>
      </w:r>
    </w:p>
    <w:p>
      <w:pPr>
        <w:pStyle w:val="BodyText"/>
        <w:jc w:val="center"/>
        <w:keepNext/>
        <w:keepLines/>
        <w:widowControl w:val="1"/>
      </w:pPr>
      <w:r>
        <w:drawing>
          <wp:inline>
            <wp:extent cx="5943600" cy="1924349"/>
            <wp:effectExtent b="0" l="0" r="0" t="0"/>
            <wp:docPr descr="robotics-grounded instance" title="" id="42" name="Picture"/>
            <a:graphic>
              <a:graphicData uri="http://schemas.openxmlformats.org/drawingml/2006/picture">
                <pic:pic>
                  <pic:nvPicPr>
                    <pic:cNvPr descr="figures/F26_grounded.png" id="43" name="Picture"/>
                    <pic:cNvPicPr>
                      <a:picLocks noChangeArrowheads="1" noChangeAspect="1"/>
                    </pic:cNvPicPr>
                  </pic:nvPicPr>
                  <pic:blipFill>
                    <a:blip r:embed="rId41"/>
                    <a:stretch>
                      <a:fillRect/>
                    </a:stretch>
                  </pic:blipFill>
                  <pic:spPr bwMode="auto">
                    <a:xfrm>
                      <a:off x="0" y="0"/>
                      <a:ext cx="5943600" cy="192434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A robotics-grounded instance (LatentSwarm): non-negative sensing-modality traits and a geometry-induced range-limited line-of-sight mask with distance-dependent noise, under capacity-1 contention. (a) An example patrol layout and its line-of-sight visibility graph; (b) earned (anytime) skill; (c) unseen-pair skill. SwarmCF stays well above the structure-free floor, so the categorical separation survives a physically-motivated instantiation. Bars are means with bootstrap 95% CIs over 16 seeds.</w:t>
      </w:r>
    </w:p>
    <w:bookmarkEnd w:id="44"/>
    <w:bookmarkStart w:id="45" w:name="scope-of-the-advantage"/>
    <w:p>
      <w:pPr>
        <w:pStyle w:val="Heading3"/>
        <w:keepNext/>
        <w:keepLines/>
        <w:widowControl w:val="1"/>
      </w:pPr>
      <w:r>
        <w:t xml:space="preserve">6.8 Scope of the advantage</w:t>
      </w:r>
    </w:p>
    <w:p>
      <w:pPr>
        <w:pStyle w:val="FirstParagraph"/>
        <w:jc w:val="both"/>
        <w:keepNext w:val="0"/>
        <w:keepLines w:val="0"/>
        <w:widowControl w:val="1"/>
      </w:pPr>
      <w:r>
        <w:t xml:space="preserve">The advantage is not universal, and we state its boundary precisely. It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that a bias/pooling baseline already captures, so there is nothing personal to transfer;</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These are exactly the conditions of the regime we target, and they delimit where structure-free methods remain competitive.</w:t>
      </w:r>
    </w:p>
    <w:bookmarkEnd w:id="45"/>
    <w:bookmarkEnd w:id="46"/>
    <w:bookmarkStart w:id="47"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recovering most of what a centralized, communicating system could achieve.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F, Figure 12). All our evidence is in simulation: as no existing benchmark captures this regime (Section 6) we evaluate on our own released LatentSwarm simulator, and the low-rank premise, though standard for trait-based MRTA, is an assumption rather than a measured property of any specific deployment; building a higher-fidelity or physical instantiation of the regime is itself an open problem. Rewards are real-valued and bilinear in latent traits; and the recovery rate of Theorem 2 is established for non-adaptive exploration, the finite-time rate under a strongly exploiting policy (which can starve low-reward tasks of coverage) remains open. The scope conditions for the advantage (low-rank but personalized structure, task scarcity, and a shared channel) are stated precisely in Section 6.8; outside them,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7"/>
    <w:bookmarkStart w:id="48"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and proven; the broadcast is what makes it possible and the team is what makes it fast; and the method recovers most of a centralized full-communication ceiling on earned (anytime) skill while assuming far less. We hope the setting, a swarm that must learn to coordinate from only what it passively senses, becomes a useful baseline regime for autonomous multi-robot systems.</w:t>
      </w:r>
    </w:p>
    <w:bookmarkEnd w:id="48"/>
    <w:bookmarkStart w:id="49"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9"/>
    <w:bookmarkStart w:id="50"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51"/>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52">
        <w:r>
          <w:rPr>
            <w:rStyle w:val="Hyperlink"/>
          </w:rPr>
          <w:t xml:space="preserve">github.com/ApartsinProjects/ZKDroneSwarm</w:t>
        </w:r>
      </w:hyperlink>
      <w:r>
        <w:t xml:space="preserve">.</w:t>
      </w:r>
    </w:p>
    <w:bookmarkEnd w:id="53"/>
    <w:bookmarkStart w:id="54"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bookmarkEnd w:id="54"/>
    <w:bookmarkStart w:id="55" w:name="appendix-a.-proofs-of-the-main-results"/>
    <w:p>
      <w:pPr>
        <w:pStyle w:val="Heading2"/>
        <w:keepNext/>
        <w:keepLines/>
        <w:widowControl w:val="1"/>
      </w:pPr>
      <w:r>
        <w:t xml:space="preserve">Appendix A. Proofs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directly in Appendix C. We are not aware of a comparable recovery condition for a persistent, per-observer mask, the regime where uniform-sampling matrix-completion guarantees do not apply; the finite-time rate under a strongly-exploiting (adaptive) policy is left open.</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bookmarkEnd w:id="55"/>
    <w:bookmarkStart w:id="56"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bookmarkEnd w:id="56"/>
    <w:bookmarkStart w:id="57" w:name="Xff879cd4c3d95d1b53e65d4a6f09837912a540f"/>
    <w:p>
      <w:pPr>
        <w:pStyle w:val="Heading2"/>
        <w:keepNext/>
        <w:keepLines/>
        <w:widowControl w:val="1"/>
      </w:pPr>
      <w:r>
        <w:t xml:space="preserve">Appendix C. Empirical validation of the recovery condition (Theorem 2)</w:t>
      </w:r>
    </w:p>
    <w:p>
      <w:pPr>
        <w:pStyle w:val="FirstParagraph"/>
        <w:jc w:val="both"/>
        <w:keepNext w:val="0"/>
        <w:keepLines w:val="0"/>
        <w:widowControl w:val="1"/>
      </w:pP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w:t>
      </w:r>
      <w:r>
        <w:t xml:space="preserve"> </w:t>
      </w:r>
      <m:oMath>
        <m:r>
          <m:t>0.000</m:t>
        </m:r>
      </m:oMath>
      <w:r>
        <w:t xml:space="preserve"> </w:t>
      </w:r>
      <w:r>
        <w:t xml:space="preserve">exactly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7"/>
    <w:bookmarkStart w:id="58" w:name="appendix-d.-reproducibility"/>
    <w:p>
      <w:pPr>
        <w:pStyle w:val="Heading2"/>
        <w:keepNext/>
        <w:keepLines/>
        <w:widowControl w:val="1"/>
      </w:pPr>
      <w:r>
        <w:t xml:space="preserve">Appendix D. Reproducibility</w:t>
      </w:r>
    </w:p>
    <w:p>
      <w:pPr>
        <w:pStyle w:val="FirstParagraph"/>
        <w:jc w:val="both"/>
        <w:keepNext w:val="0"/>
        <w:keepLines w:val="0"/>
        <w:widowControl w:val="1"/>
      </w:pPr>
      <w:r>
        <w:t xml:space="preserve">All experiments use a block-model world with the signed inner-product reward of Section 3 and bootstrap 95% confidence intervals; the broadcast-rate, anytime, bake-off (Table 3),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F),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bookmarkEnd w:id="58"/>
    <w:bookmarkStart w:id="59" w:name="appendix-e.-the-latentswarm-environment"/>
    <w:p>
      <w:pPr>
        <w:pStyle w:val="Heading2"/>
        <w:keepNext/>
        <w:keepLines/>
        <w:widowControl w:val="1"/>
      </w:pPr>
      <w:r>
        <w:t xml:space="preserve">Appendix E.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Traits and reward.</w:t>
      </w:r>
      <w:r>
        <w:t xml:space="preserve"> </w:t>
      </w:r>
      <w:r>
        <w:t xml:space="preserve">Each robot</w:t>
      </w:r>
      <w:r>
        <w:t xml:space="preserve"> </w:t>
      </w:r>
      <m:oMath>
        <m:r>
          <m:t>i</m:t>
        </m:r>
      </m:oMath>
      <w:r>
        <w:t xml:space="preserve"> </w:t>
      </w:r>
      <w:r>
        <w:t xml:space="preserve">and task</w:t>
      </w:r>
      <w:r>
        <w:t xml:space="preserve"> </w:t>
      </w:r>
      <m:oMath>
        <m:r>
          <m:t>j</m:t>
        </m:r>
      </m:oMath>
      <w:r>
        <w:t xml:space="preserve"> </w:t>
      </w:r>
      <w:r>
        <w:t xml:space="preserve">is assigned a hidden</w:t>
      </w:r>
      <w:r>
        <w:t xml:space="preserve"> </w:t>
      </w:r>
      <m:oMath>
        <m:r>
          <m:t>d</m:t>
        </m:r>
      </m:oMath>
      <w:r>
        <w:t xml:space="preserve">-dimensional trait vector (</w:t>
      </w:r>
      <m:oMath>
        <m:sSub>
          <m:e>
            <m:r>
              <m:t>p</m:t>
            </m:r>
          </m:e>
          <m:sub>
            <m:r>
              <m:t>i</m:t>
            </m:r>
          </m:sub>
        </m:sSub>
      </m:oMath>
      <w:r>
        <w:t xml:space="preserve">,</w:t>
      </w:r>
      <w:r>
        <w:t xml:space="preserve"> </w:t>
      </w:r>
      <m:oMath>
        <m:sSub>
          <m:e>
            <m:r>
              <m:t>u</m:t>
            </m:r>
          </m:e>
          <m:sub>
            <m:r>
              <m:t>j</m:t>
            </m:r>
          </m:sub>
        </m:sSub>
      </m:oMath>
      <w:r>
        <w:t xml:space="preserve">) drawn from a shared signed Gaussian mixture over</w:t>
      </w:r>
      <w:r>
        <w:t xml:space="preserve"> </w:t>
      </w:r>
      <m:oMath>
        <m:r>
          <m:t>K</m:t>
        </m:r>
      </m:oMath>
      <w:r>
        <w:t xml:space="preserve"> </w:t>
      </w:r>
      <w:r>
        <w:t xml:space="preserve">latent types (a block model), so the robot</w:t>
      </w:r>
      <m:oMath>
        <m:r>
          <m:rPr>
            <m:sty m:val="p"/>
          </m:rPr>
          <m:t>×</m:t>
        </m:r>
      </m:oMath>
      <w:r>
        <w:t xml:space="preserve">task reward is low-rank of rank</w:t>
      </w:r>
      <w:r>
        <w:t xml:space="preserve"> </w:t>
      </w:r>
      <m:oMath>
        <m:r>
          <m:t>d</m:t>
        </m:r>
      </m:oMath>
      <w:r>
        <w:t xml:space="preserve">, exactly as in Section 3. When robot</w:t>
      </w:r>
      <w:r>
        <w:t xml:space="preserve"> </w:t>
      </w:r>
      <m:oMath>
        <m:r>
          <m:t>i</m:t>
        </m:r>
      </m:oMath>
      <w:r>
        <w:t xml:space="preserve"> </w:t>
      </w:r>
      <w:r>
        <w:t xml:space="preserve">engages task</w:t>
      </w:r>
      <w:r>
        <w:t xml:space="preserve"> </w:t>
      </w:r>
      <m:oMath>
        <m:r>
          <m:t>j</m:t>
        </m:r>
      </m:oMath>
      <w:r>
        <w:t xml:space="preserve"> </w:t>
      </w:r>
      <w:r>
        <w:t xml:space="preserve">it earns the signed inner product</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(the Section 3 reward). The traits, not any spatial position, drive the reward; a t-SNE projection of the traits is used only for visualization.</w:t>
      </w:r>
    </w:p>
    <w:p>
      <w:pPr>
        <w:pStyle w:val="BodyText"/>
        <w:jc w:val="both"/>
        <w:keepNext w:val="0"/>
        <w:keepLines w:val="0"/>
        <w:widowControl w:val="1"/>
      </w:pPr>
      <w:r>
        <w:rPr>
          <w:b/>
          <w:bCs/>
        </w:rPr>
        <w:t xml:space="preserve">Decentralized, partial, private observation.</w:t>
      </w:r>
      <w:r>
        <w:t xml:space="preserve"> </w:t>
      </w:r>
      <w:r>
        <w:t xml:space="preserve">There is no communication. Each robot reads a public stream of engagement outcomes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fixed for the mission (</w:t>
      </w:r>
      <m:oMath>
        <m:sSub>
          <m:e>
            <m:r>
              <m:t>M</m:t>
            </m:r>
          </m:e>
          <m:sub>
            <m:r>
              <m:t>i</m:t>
            </m:r>
            <m:r>
              <m:t>i</m:t>
            </m:r>
          </m:sub>
        </m:sSub>
        <m:r>
          <m:rPr>
            <m:sty m:val="p"/>
          </m:rPr>
          <m:t>=</m:t>
        </m:r>
        <m:r>
          <m:t>1</m:t>
        </m:r>
      </m:oMath>
      <w:r>
        <w:t xml:space="preserve">): robot</w:t>
      </w:r>
      <w:r>
        <w:t xml:space="preserve"> </w:t>
      </w:r>
      <m:oMath>
        <m:r>
          <m:t>i</m:t>
        </m:r>
      </m:oMath>
      <w:r>
        <w:t xml:space="preserve"> </w:t>
      </w:r>
      <w:r>
        <w:t xml:space="preserve">sees teammate</w:t>
      </w:r>
      <w:r>
        <w:t xml:space="preserve"> </w:t>
      </w:r>
      <m:oMath>
        <m:r>
          <m:t>k</m:t>
        </m:r>
      </m:oMath>
      <w:r>
        <w:t xml:space="preserve">'s engagement only if</w:t>
      </w:r>
      <w:r>
        <w:t xml:space="preserve"> </w:t>
      </w:r>
      <m:oMath>
        <m:sSub>
          <m:e>
            <m:r>
              <m:t>M</m:t>
            </m:r>
          </m:e>
          <m:sub>
            <m:r>
              <m:t>i</m:t>
            </m:r>
            <m:r>
              <m:t>k</m:t>
            </m:r>
          </m:sub>
        </m:sSub>
        <m:r>
          <m:rPr>
            <m:sty m:val="p"/>
          </m:rPr>
          <m:t>=</m:t>
        </m:r>
        <m:r>
          <m:t>1</m:t>
        </m:r>
      </m:oMath>
      <w:r>
        <w:t xml:space="preserve">, and reads its outcome</w:t>
      </w:r>
      <w:r>
        <w:t xml:space="preserve"> </w:t>
      </w:r>
      <m:oMath>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oMath>
      <w:r>
        <w:t xml:space="preserve"> </w:t>
      </w:r>
      <w:r>
        <w:t xml:space="preserve">with</w:t>
      </w:r>
      <w:r>
        <w:t xml:space="preserve"> </w:t>
      </w:r>
      <w:r>
        <w:rPr>
          <w:b/>
          <w:bCs/>
        </w:rPr>
        <w:t xml:space="preserve">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An optional action-identity channel may additionally corrupt which task a teammate is seen to select; it is disabled for the reported runs.</w:t>
      </w:r>
    </w:p>
    <w:p>
      <w:pPr>
        <w:pStyle w:val="BodyText"/>
        <w:jc w:val="both"/>
        <w:keepNext w:val="0"/>
        <w:keepLines w:val="0"/>
        <w:widowControl w:val="1"/>
      </w:pPr>
      <w:r>
        <w:rPr>
          <w:b/>
          <w:bCs/>
        </w:rPr>
        <w:t xml:space="preserve">Protocol and contention.</w:t>
      </w:r>
      <w:r>
        <w:t xml:space="preserve"> </w:t>
      </w:r>
      <w:r>
        <w:t xml:space="preserve">Each round every robot is offered a menu of tasks (all tasks by default; a random size-</w:t>
      </w:r>
      <m:oMath>
        <m:r>
          <m:t>c</m:t>
        </m:r>
      </m:oMath>
      <w:r>
        <w:t xml:space="preserve"> </w:t>
      </w:r>
      <w:r>
        <w:t xml:space="preserve">subset is an option) and selects one; engagements resolve in a random order under</w:t>
      </w:r>
      <w:r>
        <w:t xml:space="preserve"> </w:t>
      </w:r>
      <w:r>
        <w:rPr>
          <w:b/>
          <w:bCs/>
        </w:rPr>
        <w:t xml:space="preserve">capacity-1 contention</w:t>
      </w:r>
      <w:r>
        <w:t xml:space="preserve"> </w:t>
      </w:r>
      <w:r>
        <w:t xml:space="preserve">(only the first robot to pick a task that round succeeds; a colliding robot earns nothing). The regime is task-scarce (</w:t>
      </w:r>
      <m:oMath>
        <m:r>
          <m:t>n</m:t>
        </m:r>
        <m:r>
          <m:rPr>
            <m:sty m:val="p"/>
          </m:rPr>
          <m:t>≫</m:t>
        </m:r>
        <m:r>
          <m:t>T</m:t>
        </m:r>
      </m:oMath>
      <w:r>
        <w:t xml:space="preserve">) and a mission runs for</w:t>
      </w:r>
      <w:r>
        <w:t xml:space="preserve"> </w:t>
      </w:r>
      <m:oMath>
        <m:r>
          <m:t>T</m:t>
        </m:r>
      </m:oMath>
      <w:r>
        <w:t xml:space="preserve"> </w:t>
      </w:r>
      <w:r>
        <w:t xml:space="preserve">rounds with no resets and no depletion. The guessed rank</w:t>
      </w:r>
      <w:r>
        <w:t xml:space="preserve"> </w:t>
      </w:r>
      <m:oMath>
        <m:acc>
          <m:accPr>
            <m:chr m:val="̂"/>
          </m:accPr>
          <m:e>
            <m:r>
              <m:t>d</m:t>
            </m:r>
          </m:e>
        </m:acc>
      </m:oMath>
      <w:r>
        <w:t xml:space="preserve"> </w:t>
      </w:r>
      <w:r>
        <w:t xml:space="preserve">is drawn at random per run and shared by every structured method, which also share the exploration schedule; SwarmCF is the weighted-ALS policy, maintaining its online low-rank factors from the per-observer broadcast and selecting the offered task it predicts best.</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spacing w:before="120"/>
        <w:jc w:val="left"/>
        <w:keepNext/>
        <w:keepLines w:val="0"/>
        <w:widowControl w:val="1"/>
      </w:pPr>
      <w:r>
        <w:t xml:space="preserve">Algorithm 3: LatentSwarm mission (a ZK-MRTA instantiation with capacity-1 contention; each robot runs a policy, e.g. SwarmCF)</w:t>
      </w:r>
    </w:p>
    <w:p>
      <w:pPr>
        <w:pStyle w:val="BodyText"/>
        <w:spacing w:after="120"/>
        <w:jc w:val="left"/>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from a shared</w:t>
      </w:r>
      <w:r>
        <w:t xml:space="preserve"> </w:t>
      </w:r>
      <m:oMath>
        <m:r>
          <m:t>K</m:t>
        </m:r>
      </m:oMath>
      <w:r>
        <w:t xml:space="preserve">-type Gaussian mixture (rank</w:t>
      </w:r>
      <w:r>
        <w:t xml:space="preserve"> </w:t>
      </w:r>
      <m:oMath>
        <m:r>
          <m:t>d</m:t>
        </m:r>
      </m:oMath>
      <w:r>
        <w:t xml:space="preserve">)</w:t>
      </w:r>
      <w:r>
        <w:br/>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br/>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br/>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br/>
      </w:r>
      <w:r>
        <w:t xml:space="preserve">    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br/>
      </w:r>
      <w:r>
        <w:t xml:space="preserve">    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br/>
      </w:r>
      <w:r>
        <w:t xml:space="preserve">    taken</w:t>
      </w:r>
      <w:r>
        <w:t xml:space="preserve"> </w:t>
      </w:r>
      <m:oMath>
        <m:r>
          <m:rPr>
            <m:sty m:val="p"/>
          </m:rPr>
          <m:t>←</m:t>
        </m:r>
        <m:r>
          <m:rPr>
            <m:sty m:val="p"/>
          </m:rPr>
          <m:t>∅</m:t>
        </m:r>
      </m:oMath>
      <w:r>
        <w:t xml:space="preserve">; for each engaging robot</w:t>
      </w:r>
      <w:r>
        <w:t xml:space="preserve"> </w:t>
      </w:r>
      <m:oMath>
        <m:r>
          <m:t>i</m:t>
        </m:r>
      </m:oMath>
      <w:r>
        <w:t xml:space="preserve">, in random order:</w:t>
      </w:r>
      <w:r>
        <w:br/>
      </w:r>
      <w:r>
        <w:t xml:space="preserve">        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br/>
      </w:r>
      <w:r>
        <w:t xml:space="preserve">        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br/>
      </w:r>
      <w:r>
        <w:t xml:space="preserve">    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br/>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br/>
      </w:r>
      <w:r>
        <w:t xml:space="preserve">score: earned skill vs random / Hungarian oracle; unseen-pair skill on never-engaged tasks</w:t>
      </w:r>
    </w:p>
    <w:bookmarkEnd w:id="59"/>
    <w:bookmarkStart w:id="72" w:name="X7ddb1a96fb9ad42b507b05b375d2108d0e61f4c"/>
    <w:p>
      <w:pPr>
        <w:pStyle w:val="Heading2"/>
        <w:keepNext/>
        <w:keepLines/>
        <w:widowControl w:val="1"/>
      </w:pPr>
      <w:r>
        <w:t xml:space="preserve">Appendix F. Robustness to the offer size, the masking model, and approximate low-rank</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9 repeats the masking sweep under both menus. The categorical result is unchanged: every low-rank method stays well above the structure-free floor at both menu sizes (Figure 9a),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center"/>
        <w:keepNext/>
        <w:keepLines/>
        <w:widowControl w:val="1"/>
      </w:pPr>
      <w:r>
        <w:drawing>
          <wp:inline>
            <wp:extent cx="5943600" cy="2102448"/>
            <wp:effectExtent b="0" l="0" r="0" t="0"/>
            <wp:docPr descr="offer-size robustness" title="" id="61" name="Picture"/>
            <a:graphic>
              <a:graphicData uri="http://schemas.openxmlformats.org/drawingml/2006/picture">
                <pic:pic>
                  <pic:nvPicPr>
                    <pic:cNvPr descr="figures/F22_offersize.png" id="62" name="Picture"/>
                    <pic:cNvPicPr>
                      <a:picLocks noChangeArrowheads="1" noChangeAspect="1"/>
                    </pic:cNvPicPr>
                  </pic:nvPicPr>
                  <pic:blipFill>
                    <a:blip r:embed="rId60"/>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Offer-size robustness. (a)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for SwarmCF and the batch completer (the structure-free floor is shown once): every low-rank method stays above the floor at both menu sizes (the categorical separation is offer-size invariant), but SwarmCF's lead over the batch method narrows under the all-tasks menu, where greedy selection reduces engagement diversity. (b) Anytime cumulative-reward skill (</w:t>
      </w:r>
      <m:oMath>
        <m:r>
          <m:t>ρ</m:t>
        </m:r>
        <m:r>
          <m:rPr>
            <m:sty m:val="p"/>
          </m:rPr>
          <m:t>=</m:t>
        </m:r>
        <m:r>
          <m:t>0.25</m:t>
        </m:r>
      </m:oMath>
      <w:r>
        <w:t xml:space="preserve">): the tabular learner earns more under the all-tasks menu because it can re-exploit any task it has already engaged, whereas the scarce menu makes re-exploitation rare.</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10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1698613"/>
            <wp:effectExtent b="0" l="0" r="0" t="0"/>
            <wp:docPr descr="masking model robustness" title="" id="64" name="Picture"/>
            <a:graphic>
              <a:graphicData uri="http://schemas.openxmlformats.org/drawingml/2006/picture">
                <pic:pic>
                  <pic:nvPicPr>
                    <pic:cNvPr descr="figures/F8_iid_vs_persistent.png" id="65" name="Picture"/>
                    <pic:cNvPicPr>
                      <a:picLocks noChangeArrowheads="1" noChangeAspect="1"/>
                    </pic:cNvPicPr>
                  </pic:nvPicPr>
                  <pic:blipFill>
                    <a:blip r:embed="rId63"/>
                    <a:stretch>
                      <a:fillRect/>
                    </a:stretch>
                  </pic:blipFill>
                  <pic:spPr bwMode="auto">
                    <a:xfrm>
                      <a:off x="0" y="0"/>
                      <a:ext cx="5943600" cy="169861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Persistent versus i.i.d. masking. Unseen-pair and anytime skill are essentially invariant to the masking model (left, center); decentralization (state-uniqueness of the robots' learned models) is durable under the persistent mask but transient under the i.i.d. mask, which averages out blind spots over the mission (right).</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11a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9)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11b). The contingency is the exploration schedule, which a probe, or the confidence-directed exploration of the follow-up, repairs.</w:t>
      </w:r>
    </w:p>
    <w:p>
      <w:pPr>
        <w:pStyle w:val="BodyText"/>
        <w:jc w:val="center"/>
        <w:keepNext/>
        <w:keepLines/>
        <w:widowControl w:val="1"/>
      </w:pPr>
      <w:r>
        <w:drawing>
          <wp:inline>
            <wp:extent cx="5943600" cy="2102448"/>
            <wp:effectExtent b="0" l="0" r="0" t="0"/>
            <wp:docPr descr="Appendix-F ablations: strict regime and probe-restores" title="" id="67" name="Picture"/>
            <a:graphic>
              <a:graphicData uri="http://schemas.openxmlformats.org/drawingml/2006/picture">
                <pic:pic>
                  <pic:nvPicPr>
                    <pic:cNvPr descr="figures/F28_appF_ablations.png" id="68" name="Picture"/>
                    <pic:cNvPicPr>
                      <a:picLocks noChangeArrowheads="1" noChangeAspect="1"/>
                    </pic:cNvPicPr>
                  </pic:nvPicPr>
                  <pic:blipFill>
                    <a:blip r:embed="rId66"/>
                    <a:stretch>
                      <a:fillRect/>
                    </a:stretch>
                  </pic:blipFill>
                  <pic:spPr bwMode="auto">
                    <a:xfrm>
                      <a:off x="0" y="0"/>
                      <a:ext cx="5943600" cy="210244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block 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12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0.32 at</w:t>
      </w:r>
      <w:r>
        <w:t xml:space="preserve"> </w:t>
      </w:r>
      <m:oMath>
        <m:r>
          <m:t>ε</m:t>
        </m:r>
        <m:r>
          <m:rPr>
            <m:sty m:val="p"/>
          </m:rPr>
          <m:t>=</m:t>
        </m:r>
        <m:r>
          <m:t>0</m:t>
        </m:r>
      </m:oMath>
      <w:r>
        <w:t xml:space="preserve"> </w:t>
      </w:r>
      <w:r>
        <w:t xml:space="preserve">(effective rank 5) to 0.20 at</w:t>
      </w:r>
      <w:r>
        <w:t xml:space="preserve"> </w:t>
      </w:r>
      <m:oMath>
        <m:r>
          <m:t>ε</m:t>
        </m:r>
        <m:r>
          <m:rPr>
            <m:sty m:val="p"/>
          </m:rPr>
          <m:t>=</m:t>
        </m:r>
        <m:r>
          <m:t>0.5</m:t>
        </m:r>
      </m:oMath>
      <w:r>
        <w:t xml:space="preserve"> </w:t>
      </w:r>
      <w:r>
        <w:t xml:space="preserve">(effective rank about 28; roughly 80% of the reward energy still low-rank) and 0.08 at</w:t>
      </w:r>
      <w:r>
        <w:t xml:space="preserve"> </w:t>
      </w:r>
      <m:oMath>
        <m:r>
          <m:t>ε</m:t>
        </m:r>
        <m:r>
          <m:rPr>
            <m:sty m:val="p"/>
          </m:rPr>
          <m:t>=</m:t>
        </m:r>
        <m:r>
          <m:t>1</m:t>
        </m:r>
      </m:oMath>
      <w:r>
        <w:t xml:space="preserve"> </w:t>
      </w:r>
      <w:r>
        <w:t xml:space="preserve">(about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510784" cy="3541776"/>
            <wp:effectExtent b="0" l="0" r="0" t="0"/>
            <wp:docPr descr="approximate low-rank robustness" title="" id="70" name="Picture"/>
            <a:graphic>
              <a:graphicData uri="http://schemas.openxmlformats.org/drawingml/2006/picture">
                <pic:pic>
                  <pic:nvPicPr>
                    <pic:cNvPr descr="figures/F27_approxrank.png" id="71" name="Picture"/>
                    <pic:cNvPicPr>
                      <a:picLocks noChangeArrowheads="1" noChangeAspect="1"/>
                    </pic:cNvPicPr>
                  </pic:nvPicPr>
                  <pic:blipFill>
                    <a:blip r:embed="rId69"/>
                    <a:stretch>
                      <a:fillRect/>
                    </a:stretch>
                  </pic:blipFill>
                  <pic:spPr bwMode="auto">
                    <a:xfrm>
                      <a:off x="0" y="0"/>
                      <a:ext cx="551078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bookmarkEnd w:id="72"/>
    <w:bookmarkEnd w:id="7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25" Type="http://schemas.openxmlformats.org/officeDocument/2006/relationships/image" Target="media/rId25.png"/><Relationship Id="rId11" Type="http://schemas.openxmlformats.org/officeDocument/2006/relationships/image" Target="media/rId11.png"/><Relationship Id="rId37" Type="http://schemas.openxmlformats.org/officeDocument/2006/relationships/image" Target="media/rId37.png"/><Relationship Id="rId60" Type="http://schemas.openxmlformats.org/officeDocument/2006/relationships/image" Target="media/rId60.png"/><Relationship Id="rId33" Type="http://schemas.openxmlformats.org/officeDocument/2006/relationships/image" Target="media/rId33.png"/><Relationship Id="rId41" Type="http://schemas.openxmlformats.org/officeDocument/2006/relationships/image" Target="media/rId41.png"/><Relationship Id="rId69" Type="http://schemas.openxmlformats.org/officeDocument/2006/relationships/image" Target="media/rId69.png"/><Relationship Id="rId66" Type="http://schemas.openxmlformats.org/officeDocument/2006/relationships/image" Target="media/rId66.png"/><Relationship Id="rId17" Type="http://schemas.openxmlformats.org/officeDocument/2006/relationships/image" Target="media/rId17.png"/><Relationship Id="rId21" Type="http://schemas.openxmlformats.org/officeDocument/2006/relationships/image" Target="media/rId21.png"/><Relationship Id="rId63" Type="http://schemas.openxmlformats.org/officeDocument/2006/relationships/image" Target="media/rId63.png"/><Relationship Id="rId52" Type="http://schemas.openxmlformats.org/officeDocument/2006/relationships/hyperlink" Target="https://github.com/ApartsinProjects/ZKDroneSwar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2" Type="http://schemas.openxmlformats.org/officeDocument/2006/relationships/hyperlink" Target="https://github.com/ApartsinProjects/ZKDroneSwa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2026-05-24T10:50:33Z</dcterms:created>
  <dcterms:modified xsi:type="dcterms:W3CDTF">2026-05-24T10:50:33Z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