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segment-where-the-interaction-persists"/>
    <w:p>
      <w:pPr>
        <w:pStyle w:val="Title"/>
        <w:spacing w:before="0" w:after="160"/>
        <w:jc w:val="center"/>
        <w:keepNext/>
        <w:keepLines/>
        <w:widowControl w:val="1"/>
      </w:pPr>
      <w:r>
        <w:t xml:space="preserve">Segment Where the Interaction Persists</w:t>
      </w:r>
    </w:p>
    <w:p>
      <w:pPr>
        <w:pStyle w:val="Subtitle"/>
        <w:spacing w:before="0" w:after="40"/>
        <w:jc w:val="center"/>
        <w:keepNext/>
        <w:keepLines/>
        <w:widowControl w:val="1"/>
      </w:pPr>
      <w:r>
        <w:rPr>
          <w:rFonts w:ascii="Georgia" w:hAnsi="Georgia"/>
          <w:b/>
          <w:i w:val="0"/>
          <w:sz w:val="24"/>
        </w:rPr>
        <w:t xml:space="preserve">A Segmentation Rule and a Regime Map for When Planning Beats Online Pacing in Quota-Constrained Ad Allocation</w:t>
      </w:r>
    </w:p>
    <w:p>
      <w:pPr>
        <w:pStyle w:val="Subtitle"/>
        <w:spacing w:before="0" w:after="40"/>
        <w:jc w:val="center"/>
        <w:keepNext/>
        <w:keepLines/>
        <w:widowControl w:val="1"/>
      </w:pPr>
      <w:r>
        <w:rPr>
          <w:rFonts w:ascii="Georgia" w:hAnsi="Georgia"/>
          <w:b/>
          <w:i w:val="0"/>
          <w:sz w:val="24"/>
        </w:rPr>
        <w:t xml:space="preserve">Alexander Apartsin</w:t>
      </w:r>
      <w:r>
        <w:rPr>
          <w:rFonts w:ascii="Georgia" w:hAnsi="Georgia"/>
          <w:b/>
          <w:i w:val="0"/>
          <w:sz w:val="24"/>
          <w:vertAlign w:val="superscript"/>
        </w:rPr>
        <w:t xml:space="preserve">1</w:t>
      </w:r>
      <w:r>
        <w:rPr>
          <w:rFonts w:ascii="Georgia" w:hAnsi="Georgia"/>
          <w:b/>
          <w:i w:val="0"/>
          <w:sz w:val="24"/>
        </w:rPr>
        <w:t xml:space="preserve"> · Yehudit Aperstein</w:t>
      </w:r>
      <w:r>
        <w:rPr>
          <w:rFonts w:ascii="Georgia" w:hAnsi="Georgia"/>
          <w:b/>
          <w:i w:val="0"/>
          <w:sz w:val="24"/>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r>
        <w:rPr>
          <w:rFonts w:ascii="Georgia" w:hAnsi="Georgia"/>
          <w:b w:val="0"/>
          <w:i/>
          <w:sz w:val="20"/>
        </w:rPr>
        <w:br/>
      </w: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Platforms that sell guaranteed impression quotas must decide which audience segments each campaign’s impressions go to. Under fixed quotas, exactly one statistical quantity can make one allocation better than another: the part of click-through rate specific to the campaign-segment pairing (the interaction), and only where it persists from the planning window into the serving window. Average campaign performance is pinned by the quotas and average segment performance by supply, so neither can change an allocation’s value. We give a pre-committable rule for choosing the segmentation an allocator should use: on each candidate axis, remove campaign and segment averages from the cell-level click rates, correlate the remaining pairing-specific residuals across adjacent planning windows, segment only on the axes where they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 The operational rule is three steps, all computable before serving: segment on the axes whose interaction persists, measure contention to decide whether allocation is worth doing, and obtain pacing prices by solving and re-solving the plan.</w:t>
      </w:r>
    </w:p>
    <w:p>
      <w:pPr>
        <w:pStyle w:val="BodyText"/>
        <w:ind w:left="720" w:right="720" w:firstLine="0"/>
        <w:jc w:val="both"/>
        <w:keepNext w:val="0"/>
        <w:keepLines w:val="0"/>
        <w:widowControl w:val="1"/>
      </w:pPr>
      <w:r>
        <w:t xml:space="preserve">Evaluation uses a replay protocol hardened against a trap we document: when one estimated click table both builds the plan and scores it, the plan harvests the table’s own estimation noise and the measured lift is inflated, a winner’s curse. Scoring every policy under an independent table fitted on the serving window,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3.5–4.5%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contended regime (+2.2 to +4.3% over greedy, z ≥ 3.4) and is the one price source positive across every contention level, dataset, and objective we test. A price vector solved once at the LP optimum survives the click objective but turns negative under contention when the objective is revenue with heterogeneous per-click and per-impression values and delivery penalties. The durable prescription is therefore to obtain prices by solving and re-solving the plan,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11"/>
    <w:bookmarkStart w:id="15" w:name="the-allocation-problem-a-worked-example"/>
    <w:p>
      <w:pPr>
        <w:pStyle w:val="Heading2"/>
        <w:keepNext/>
        <w:keepLines/>
        <w:widowControl w:val="1"/>
      </w:pPr>
      <w:r>
        <w:t xml:space="preserve">2</w:t>
      </w:r>
      <w:r>
        <w:t xml:space="preserve"> </w:t>
      </w:r>
      <w:r>
        <w:t xml:space="preserve">The allocation problem: a worked example</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pStyle w:val="BodyText"/>
        <w:spacing w:before="240"/>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1" title="" id="13" name="Picture"/>
                  <a:graphic>
                    <a:graphicData uri="http://schemas.openxmlformats.org/drawingml/2006/picture">
                      <pic:pic>
                        <pic:nvPicPr>
                          <pic:cNvPr descr="figs2col/fig1.png" id="14" name="Picture"/>
                          <pic:cNvPicPr>
                            <a:picLocks noChangeArrowheads="1" noChangeAspect="1"/>
                          </pic:cNvPicPr>
                        </pic:nvPicPr>
                        <pic:blipFill>
                          <a:blip r:embed="rId12"/>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15"/>
    <w:bookmarkStart w:id="17" w:name="formulation"/>
    <w:p>
      <w:pPr>
        <w:pStyle w:val="Heading2"/>
        <w:keepNext/>
        <w:keepLines/>
        <w:widowControl w:val="1"/>
      </w:pPr>
      <w:r>
        <w:t xml:space="preserve">3</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6" w:name="Xb8b18ac5c60ec5742410ace98e579bc138671d3"/>
    <w:p>
      <w:pPr>
        <w:pStyle w:val="Heading3"/>
        <w:keepNext/>
        <w:keepLines/>
        <w:widowControl w:val="1"/>
      </w:pPr>
      <w:r>
        <w:t xml:space="preserve">3.1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16"/>
    <w:bookmarkEnd w:id="17"/>
    <w:bookmarkStart w:id="19" w:name="replay-evaluation-protocol"/>
    <w:p>
      <w:pPr>
        <w:pStyle w:val="Heading2"/>
        <w:keepNext/>
        <w:keepLines/>
        <w:widowControl w:val="1"/>
      </w:pPr>
      <w:r>
        <w:t xml:space="preserve">4</w:t>
      </w:r>
      <w:r>
        <w:t xml:space="preserve"> </w:t>
      </w:r>
      <w:r>
        <w:t xml:space="preserve">Replay evaluation protocol</w:t>
      </w:r>
    </w:p>
    <w:p>
      <w:pPr>
        <w:pStyle w:val="FirstParagraph"/>
        <w:jc w:val="both"/>
        <w:keepNext w:val="0"/>
        <w:keepLines w:val="0"/>
        <w:widowControl w:val="1"/>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18" w:name="X888dfabe7f5ac870af14768d223c176646b6318"/>
    <w:p>
      <w:pPr>
        <w:pStyle w:val="Heading3"/>
        <w:keepNext/>
        <w:keepLines/>
        <w:widowControl w:val="1"/>
      </w:pPr>
      <w:r>
        <w:t xml:space="preserve">4.1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8"/>
    <w:bookmarkEnd w:id="19"/>
    <w:bookmarkStart w:id="20" w:name="the-persistence-rule"/>
    <w:p>
      <w:pPr>
        <w:pStyle w:val="Heading2"/>
        <w:keepNext/>
        <w:keepLines/>
        <w:widowControl w:val="1"/>
      </w:pPr>
      <w:r>
        <w:t xml:space="preserve">5</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pStyle w:val="BodyText"/>
        <w:spacing w:before="240"/>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pStyle w:val="BodyText"/>
        <w:spacing w:before="240"/>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20"/>
    <w:bookmarkStart w:id="24" w:name="the-regime-map"/>
    <w:p>
      <w:pPr>
        <w:pStyle w:val="Heading2"/>
        <w:keepNext/>
        <w:keepLines/>
        <w:widowControl w:val="1"/>
      </w:pPr>
      <w:r>
        <w:t xml:space="preserve">6</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2" title="" id="22" name="Picture"/>
                  <a:graphic>
                    <a:graphicData uri="http://schemas.openxmlformats.org/drawingml/2006/picture">
                      <pic:pic>
                        <pic:nvPicPr>
                          <pic:cNvPr descr="figs2col/fig2.png" id="23" name="Picture"/>
                          <pic:cNvPicPr>
                            <a:picLocks noChangeArrowheads="1" noChangeAspect="1"/>
                          </pic:cNvPicPr>
                        </pic:nvPicPr>
                        <pic:blipFill>
                          <a:blip r:embed="rId21"/>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24"/>
    <w:bookmarkStart w:id="28" w:name="simulation-as-calibration"/>
    <w:p>
      <w:pPr>
        <w:pStyle w:val="Heading2"/>
        <w:keepNext/>
        <w:keepLines/>
        <w:widowControl w:val="1"/>
      </w:pPr>
      <w:r>
        <w:t xml:space="preserve">7</w:t>
      </w:r>
      <w:r>
        <w:t xml:space="preserve"> </w:t>
      </w:r>
      <w:r>
        <w:t xml:space="preserve">Simulation as calibration</w:t>
      </w:r>
    </w:p>
    <w:p>
      <w:pPr>
        <w:pStyle w:val="FirstParagraph"/>
        <w:jc w:val="both"/>
        <w:keepNext w:val="0"/>
        <w:keepLines w:val="0"/>
        <w:widowControl w:val="1"/>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26" name="Picture"/>
                  <a:graphic>
                    <a:graphicData uri="http://schemas.openxmlformats.org/drawingml/2006/picture">
                      <pic:pic>
                        <pic:nvPicPr>
                          <pic:cNvPr descr="figs2col/fig3.png" id="27" name="Picture"/>
                          <pic:cNvPicPr>
                            <a:picLocks noChangeArrowheads="1" noChangeAspect="1"/>
                          </pic:cNvPicPr>
                        </pic:nvPicPr>
                        <pic:blipFill>
                          <a:blip r:embed="rId25"/>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28"/>
    <w:bookmarkStart w:id="29" w:name="a-reference-serving-architecture"/>
    <w:p>
      <w:pPr>
        <w:pStyle w:val="Heading2"/>
        <w:keepNext/>
        <w:keepLines/>
        <w:widowControl w:val="1"/>
      </w:pPr>
      <w:r>
        <w:t xml:space="preserve">8</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pStyle w:val="BodyText"/>
        <w:spacing w:before="240"/>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29"/>
    <w:bookmarkStart w:id="30" w:name="related-work"/>
    <w:p>
      <w:pPr>
        <w:pStyle w:val="Heading2"/>
        <w:keepNext/>
        <w:keepLines/>
        <w:widowControl w:val="1"/>
      </w:pPr>
      <w:r>
        <w:t xml:space="preserve">9</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pStyle w:val="BodyText"/>
        <w:spacing w:before="240"/>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30"/>
    <w:bookmarkStart w:id="31" w:name="discussion"/>
    <w:p>
      <w:pPr>
        <w:pStyle w:val="Heading2"/>
        <w:keepNext/>
        <w:keepLines/>
        <w:widowControl w:val="1"/>
      </w:pPr>
      <w:r>
        <w:t xml:space="preserve">10</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1"/>
    <w:bookmarkStart w:id="32" w:name="scope-and-assumptions"/>
    <w:p>
      <w:pPr>
        <w:pStyle w:val="Heading2"/>
        <w:keepNext/>
        <w:keepLines/>
        <w:widowControl w:val="1"/>
      </w:pPr>
      <w:r>
        <w:t xml:space="preserve">11</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32"/>
    <w:bookmarkStart w:id="51" w:name="X768eda5dc47c9e2fbd56372e290aa93bfab37c7"/>
    <w:p>
      <w:pPr>
        <w:pStyle w:val="Heading2"/>
        <w:keepNext/>
        <w:keepLines/>
        <w:widowControl w:val="1"/>
      </w:pPr>
      <w:r>
        <w:t xml:space="preserve">Appendix A. Reference serving architecture</w:t>
      </w:r>
    </w:p>
    <w:p>
      <w:pPr>
        <w:pStyle w:val="FirstParagraph"/>
        <w:jc w:val="both"/>
        <w:keepNext w:val="0"/>
        <w:keepLines w:val="0"/>
        <w:widowControl w:val="1"/>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33" w:name="Xa31f11580875970f34b111f76672a43985c73f8"/>
    <w:p>
      <w:pPr>
        <w:pStyle w:val="Heading3"/>
        <w:keepNext/>
        <w:keepLines/>
        <w:widowControl w:val="1"/>
      </w:pPr>
      <w:r>
        <w:t xml:space="preserve">A.1 The offline stage: learning the inputs to the plan</w:t>
      </w:r>
    </w:p>
    <w:p>
      <w:pPr>
        <w:pStyle w:val="FirstParagraph"/>
        <w:jc w:val="both"/>
        <w:keepNext w:val="0"/>
        <w:keepLines w:val="0"/>
        <w:widowControl w:val="1"/>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2"/>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2"/>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bookmarkEnd w:id="33"/>
    <w:bookmarkStart w:id="34" w:name="a.1.1-response-records"/>
    <w:p>
      <w:pPr>
        <w:pStyle w:val="Heading3"/>
        <w:keepNext/>
        <w:keepLines/>
        <w:widowControl w:val="1"/>
      </w:pPr>
      <w:r>
        <w:t xml:space="preserve">A.1.1 Response records</w:t>
      </w:r>
    </w:p>
    <w:p>
      <w:pPr>
        <w:pStyle w:val="FirstParagraph"/>
        <w:jc w:val="both"/>
        <w:keepNext w:val="0"/>
        <w:keepLines w:val="0"/>
        <w:widowControl w:val="1"/>
      </w:pPr>
      <w:r>
        <w:t xml:space="preserve">The atomic unit of evidence is an ad response record: who saw what, in what context, and whether they clicked.</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pStyle w:val="BodyText"/>
        <w:spacing w:before="240"/>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4"/>
    <w:bookmarkStart w:id="35" w:name="a.1.2-proximity-and-clustering"/>
    <w:p>
      <w:pPr>
        <w:pStyle w:val="Heading3"/>
        <w:keepNext/>
        <w:keepLines/>
        <w:widowControl w:val="1"/>
      </w:pPr>
      <w:r>
        <w:t xml:space="preserve">A.1.2 Proximity and clustering</w:t>
      </w:r>
    </w:p>
    <w:p>
      <w:pPr>
        <w:pStyle w:val="FirstParagraph"/>
        <w:jc w:val="both"/>
        <w:keepNext w:val="0"/>
        <w:keepLines w:val="0"/>
        <w:widowControl w:val="1"/>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pStyle w:val="BodyText"/>
        <w:spacing w:before="240"/>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35"/>
    <w:bookmarkStart w:id="36" w:name="X8b2446043a77ae8c428cb2f72851e920fe1c4ed"/>
    <w:p>
      <w:pPr>
        <w:pStyle w:val="Heading3"/>
        <w:keepNext/>
        <w:keepLines/>
        <w:widowControl w:val="1"/>
      </w:pPr>
      <w:r>
        <w:t xml:space="preserve">A.1.3 Cluster representation and click estimation</w:t>
      </w:r>
    </w:p>
    <w:p>
      <w:pPr>
        <w:pStyle w:val="FirstParagraph"/>
        <w:jc w:val="both"/>
        <w:keepNext w:val="0"/>
        <w:keepLines w:val="0"/>
        <w:widowControl w:val="1"/>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pStyle w:val="BodyText"/>
        <w:spacing w:before="240"/>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6"/>
    <w:bookmarkStart w:id="37" w:name="X2728b61a2ed01e7aae0fb7efa1e42ffc1e64944"/>
    <w:p>
      <w:pPr>
        <w:pStyle w:val="Heading3"/>
        <w:keepNext/>
        <w:keepLines/>
        <w:widowControl w:val="1"/>
      </w:pPr>
      <w:r>
        <w:t xml:space="preserve">A.1.4 Compiling the plan into lookup tables</w:t>
      </w:r>
    </w:p>
    <w:p>
      <w:pPr>
        <w:pStyle w:val="FirstParagraph"/>
        <w:jc w:val="both"/>
        <w:keepNext w:val="0"/>
        <w:keepLines w:val="0"/>
        <w:widowControl w:val="1"/>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pStyle w:val="BodyText"/>
        <w:spacing w:before="240"/>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7"/>
    <w:bookmarkStart w:id="41" w:name="X4b4881ba4a2c69f1986b51a46ce2020ac7b4091"/>
    <w:p>
      <w:pPr>
        <w:pStyle w:val="Heading3"/>
        <w:keepNext/>
        <w:keepLines/>
        <w:widowControl w:val="1"/>
      </w:pPr>
      <w:r>
        <w:t xml:space="preserve">A.2 The online stage: executing the plan in real time</w:t>
      </w:r>
    </w:p>
    <w:p>
      <w:pPr>
        <w:pStyle w:val="FirstParagraph"/>
        <w:jc w:val="both"/>
        <w:keepNext w:val="0"/>
        <w:keepLines w:val="0"/>
        <w:widowControl w:val="1"/>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9" name="Picture"/>
                  <a:graphic>
                    <a:graphicData uri="http://schemas.openxmlformats.org/drawingml/2006/picture">
                      <pic:pic>
                        <pic:nvPicPr>
                          <pic:cNvPr descr="figs2col/fig4.png" id="40" name="Picture"/>
                          <pic:cNvPicPr>
                            <a:picLocks noChangeArrowheads="1" noChangeAspect="1"/>
                          </pic:cNvPicPr>
                        </pic:nvPicPr>
                        <pic:blipFill>
                          <a:blip r:embed="rId38"/>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1"/>
    <w:bookmarkStart w:id="45" w:name="a.2.1-the-seven-step-decision"/>
    <w:p>
      <w:pPr>
        <w:pStyle w:val="Heading3"/>
        <w:keepNext/>
        <w:keepLines/>
        <w:widowControl w:val="1"/>
      </w:pPr>
      <w:r>
        <w:t xml:space="preserve">A.2.1 The seven-step decision</w:t>
      </w:r>
    </w:p>
    <w:p>
      <w:pPr>
        <w:pStyle w:val="Compact"/>
        <w:numPr>
          <w:ilvl w:val="0"/>
          <w:numId w:val="1003"/>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3" name="Picture"/>
                  <a:graphic>
                    <a:graphicData uri="http://schemas.openxmlformats.org/drawingml/2006/picture">
                      <pic:pic>
                        <pic:nvPicPr>
                          <pic:cNvPr descr="figs2col/fig5.png" id="44" name="Picture"/>
                          <pic:cNvPicPr>
                            <a:picLocks noChangeArrowheads="1" noChangeAspect="1"/>
                          </pic:cNvPicPr>
                        </pic:nvPicPr>
                        <pic:blipFill>
                          <a:blip r:embed="rId42"/>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5"/>
    <w:bookmarkStart w:id="46" w:name="X177b7c0bc4741b5b22d40a3d16b0d67309e222e"/>
    <w:p>
      <w:pPr>
        <w:pStyle w:val="Heading3"/>
        <w:keepNext/>
        <w:keepLines/>
        <w:widowControl w:val="1"/>
      </w:pPr>
      <w:r>
        <w:t xml:space="preserve">A.2.2 Click prediction by soft membership</w:t>
      </w:r>
    </w:p>
    <w:p>
      <w:pPr>
        <w:pStyle w:val="FirstParagraph"/>
        <w:jc w:val="both"/>
        <w:keepNext w:val="0"/>
        <w:keepLines w:val="0"/>
        <w:widowControl w:val="1"/>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bookmarkEnd w:id="46"/>
    <w:bookmarkStart w:id="50" w:name="a.2.3-pacing-planned-versus-actual"/>
    <w:p>
      <w:pPr>
        <w:pStyle w:val="Heading3"/>
        <w:keepNext/>
        <w:keepLines/>
        <w:widowControl w:val="1"/>
      </w:pPr>
      <w:r>
        <w:t xml:space="preserve">A.2.3 Pacing: planned versus actual</w:t>
      </w:r>
    </w:p>
    <w:p>
      <w:pPr>
        <w:pStyle w:val="FirstParagraph"/>
        <w:jc w:val="both"/>
        <w:keepNext w:val="0"/>
        <w:keepLines w:val="0"/>
        <w:widowControl w:val="1"/>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pStyle w:val="BodyText"/>
        <w:spacing w:before="240"/>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8" name="Picture"/>
                  <a:graphic>
                    <a:graphicData uri="http://schemas.openxmlformats.org/drawingml/2006/picture">
                      <pic:pic>
                        <pic:nvPicPr>
                          <pic:cNvPr descr="figs2col/fig6.png" id="49" name="Picture"/>
                          <pic:cNvPicPr>
                            <a:picLocks noChangeArrowheads="1" noChangeAspect="1"/>
                          </pic:cNvPicPr>
                        </pic:nvPicPr>
                        <pic:blipFill>
                          <a:blip r:embed="rId47"/>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r>
    </w:tbl>
    <w:p>
      <w:pPr>
        <w:pStyle w:val="BodyText"/>
        <w:spacing w:before="240"/>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0"/>
    <w:bookmarkEnd w:id="51"/>
    <w:bookmarkStart w:id="52"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20"/>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20"/>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20"/>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20"/>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20"/>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20"/>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20"/>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20"/>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20"/>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20"/>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20"/>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20"/>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20"/>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20"/>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20"/>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20"/>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20"/>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20"/>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20"/>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20"/>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20"/>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20"/>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20"/>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ReferenceEntry"/>
        <w:spacing w:after="100"/>
        <w:ind w:left="475" w:hanging="475"/>
        <w:jc w:val="left"/>
        <w:keepNext w:val="0"/>
        <w:keepLines w:val="0"/>
        <w:widowControl w:val="1"/>
      </w:pPr>
      <w:r>
        <w:rPr>
          <w:rFonts w:ascii="Georgia" w:hAnsi="Georgia"/>
          <w:sz w:val="20"/>
        </w:rPr>
        <w:t xml:space="preserve">25. </w:t>
      </w:r>
      <w:r>
        <w:t xml:space="preserve">Preprint, August 2026. Code and replay harness: github.com/ApartsinProjects/optimal-impression-allocation.</w:t>
      </w:r>
    </w:p>
    <w:bookmarkEnd w:id="5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25" Type="http://schemas.openxmlformats.org/officeDocument/2006/relationships/image" Target="media/rId25.png"/><Relationship Id="rId38" Type="http://schemas.openxmlformats.org/officeDocument/2006/relationships/image" Target="media/rId38.png"/><Relationship Id="rId42" Type="http://schemas.openxmlformats.org/officeDocument/2006/relationships/image" Target="media/rId42.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2026-09-01T11:38:27Z</dcterms:created>
  <dcterms:modified xsi:type="dcterms:W3CDTF">2026-09-01T11:38:27Z</dcterms:modified>
</cp:coreProperties>
</file>

<file path=docProps/custom.xml><?xml version="1.0" encoding="utf-8"?>
<Properties xmlns="http://schemas.openxmlformats.org/officeDocument/2006/custom-properties" xmlns:vt="http://schemas.openxmlformats.org/officeDocument/2006/docPropsVTypes"/>
</file>