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validate the framework through ten</w:t>
      </w:r>
      <w:r>
        <w:t xml:space="preserve"> </w:t>
      </w:r>
      <w:r>
        <w:t xml:space="preserve">application case studies that build clinical NLP systems for communication channels and languages with no</w:t>
      </w:r>
      <w:r>
        <w:t xml:space="preserve"> </w:t>
      </w:r>
      <w:r>
        <w:t xml:space="preserve">labeled real-world data,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form a graded validation ladder: one reports its headline metric on</w:t>
      </w:r>
      <w:r>
        <w:t xml:space="preserve"> </w:t>
      </w:r>
      <w:r>
        <w:t xml:space="preserve">authentic patient-authored text, a medication-question classifier that serves as our proof of</w:t>
      </w:r>
      <w:r>
        <w:t xml:space="preserve"> </w:t>
      </w:r>
      <w:r>
        <w:t xml:space="preserve">synthetic-to-real transfer; four seed generation from real structured data; and the rest evaluate on</w:t>
      </w:r>
      <w:r>
        <w:t xml:space="preserve"> </w:t>
      </w:r>
      <w:r>
        <w:t xml:space="preserve">held-out synthetic communication, so broadening train-on-synthetic, test-on-authentic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0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94529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9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validate the framework through ten novel application</w:t>
      </w:r>
      <w:r>
        <w:t xml:space="preserve"> </w:t>
      </w:r>
      <w:r>
        <w:t xml:space="preserve">case studies that build clinical NLP for communication channels and languages lacking any labeled real-world</w:t>
      </w:r>
      <w:r>
        <w:t xml:space="preserve"> </w:t>
      </w:r>
      <w:r>
        <w:t xml:space="preserve">data (demonstrating feasibility where models could not otherwise 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2026-08-09T06:25:10Z</dcterms:created>
  <dcterms:modified xsi:type="dcterms:W3CDTF">2026-08-09T06:25:10Z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