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/>
          <w:b/>
          <w:sz w:val="52"/>
        </w:rPr>
        <w:t>律动之下 UnderGrooves</w:t>
      </w:r>
    </w:p>
    <w:p>
      <w:pPr>
        <w:spacing w:after="400"/>
        <w:jc w:val="center"/>
      </w:pPr>
      <w:r>
        <w:rPr>
          <w:rFonts w:ascii="黑体" w:hAnsi="黑体"/>
          <w:b w:val="0"/>
          <w:sz w:val="36"/>
        </w:rPr>
        <w:t>创意说明</w:t>
      </w:r>
    </w:p>
    <w:p>
      <w:pPr>
        <w:spacing w:after="160"/>
        <w:jc w:val="left"/>
      </w:pPr>
      <w:r>
        <w:rPr>
          <w:rFonts w:ascii="黑体" w:hAnsi="黑体"/>
          <w:b/>
          <w:sz w:val="32"/>
        </w:rPr>
        <w:t>一、核心概念</w:t>
      </w:r>
    </w:p>
    <w:p>
      <w:pPr>
        <w:spacing w:after="120"/>
        <w:ind w:firstLine="420"/>
        <w:jc w:val="left"/>
      </w:pPr>
      <w:r>
        <w:rPr>
          <w:rFonts w:ascii="宋体" w:hAnsi="宋体"/>
          <w:b w:val="0"/>
          <w:sz w:val="24"/>
        </w:rPr>
        <w:t>在算法支配听觉的时代，音乐流媒体的推荐引擎将听众困在「猜你喜欢」的信息茧房里。那些不够大众、不够安全的好音乐——地下实验、情绪摇滚、日系 City Pop——在流量逻辑中集体沉默。</w:t>
      </w:r>
    </w:p>
    <w:p>
      <w:pPr>
        <w:spacing w:after="120"/>
        <w:ind w:firstLine="420"/>
        <w:jc w:val="left"/>
      </w:pPr>
      <w:r>
        <w:rPr>
          <w:rFonts w:ascii="宋体" w:hAnsi="宋体"/>
          <w:b w:val="0"/>
          <w:sz w:val="24"/>
        </w:rPr>
        <w:t>「律动之下」试图翻转这一逻辑：不追热点、不看数据，只以音乐本身的质量与表达为准则，潜入主流视野之外的律动深处，挖掘真正值得听见的声音。</w:t>
      </w:r>
    </w:p>
    <w:p>
      <w:pPr>
        <w:spacing w:after="120"/>
        <w:ind w:firstLine="420"/>
        <w:jc w:val="left"/>
      </w:pPr>
      <w:r>
        <w:rPr>
          <w:rFonts w:ascii="宋体" w:hAnsi="宋体"/>
          <w:b w:val="0"/>
          <w:sz w:val="24"/>
        </w:rPr>
        <w:t>站名取 Under（地下）与 Grooves（律动）的双关——好音乐不必站在聚光灯下，它的律动本身就足够动人。</w:t>
      </w:r>
    </w:p>
    <w:p>
      <w:pPr>
        <w:spacing w:after="160"/>
        <w:jc w:val="left"/>
      </w:pPr>
      <w:r>
        <w:rPr>
          <w:rFonts w:ascii="黑体" w:hAnsi="黑体"/>
          <w:b/>
          <w:sz w:val="32"/>
        </w:rPr>
        <w:t>二、创意表达</w:t>
      </w:r>
    </w:p>
    <w:p>
      <w:pPr>
        <w:spacing w:after="120"/>
        <w:ind w:firstLine="420"/>
        <w:jc w:val="left"/>
      </w:pPr>
      <w:r>
        <w:rPr>
          <w:rFonts w:ascii="宋体" w:hAnsi="宋体"/>
          <w:b w:val="0"/>
          <w:sz w:val="24"/>
        </w:rPr>
        <w:t>视觉层面，以 Joy Division《Unknown Pleasures》的脉冲星波形图作为全站背景，叠加暗色遮罩。这些起伏的白色线条像是被埋没的音乐信号，在黑色地表之下持续跳动着——只有潜入，才能听见。</w:t>
      </w:r>
    </w:p>
    <w:p>
      <w:pPr>
        <w:spacing w:after="120"/>
        <w:ind w:firstLine="420"/>
        <w:jc w:val="left"/>
      </w:pPr>
      <w:r>
        <w:rPr>
          <w:rFonts w:ascii="宋体" w:hAnsi="宋体"/>
          <w:b w:val="0"/>
          <w:sz w:val="24"/>
        </w:rPr>
        <w:t>听觉层面，七个页面对应七首不同风格的背景音乐。进入电子音乐页是冰冷合成器的回响，切换到摇滚页是失真吉他的轰鸣，日系页则吹来夏威夷海风的 City Pop 旋律。音乐不需要按钮，它应该像空气一样自然存在。</w:t>
      </w:r>
    </w:p>
    <w:p>
      <w:pPr>
        <w:spacing w:after="120"/>
        <w:ind w:firstLine="420"/>
        <w:jc w:val="left"/>
      </w:pPr>
      <w:r>
        <w:rPr>
          <w:rFonts w:ascii="宋体" w:hAnsi="宋体"/>
          <w:b w:val="0"/>
          <w:sz w:val="24"/>
        </w:rPr>
        <w:t>文字层面，每张专辑的介绍不是干瘪的评分和标签，而是从封面美学、编曲层次、声线特质一路写到适合聆听的场景——这是推荐，更是一次带你走进创作者精神世界的导览。</w:t>
      </w:r>
    </w:p>
    <w:p>
      <w:pPr>
        <w:spacing w:after="160"/>
        <w:jc w:val="left"/>
      </w:pPr>
      <w:r>
        <w:rPr>
          <w:rFonts w:ascii="黑体" w:hAnsi="黑体"/>
          <w:b/>
          <w:sz w:val="32"/>
        </w:rPr>
        <w:t>三、价值主张</w:t>
      </w:r>
    </w:p>
    <w:p>
      <w:pPr>
        <w:spacing w:after="120"/>
        <w:ind w:firstLine="420"/>
        <w:jc w:val="left"/>
      </w:pPr>
      <w:r>
        <w:rPr>
          <w:rFonts w:ascii="宋体" w:hAnsi="宋体"/>
          <w:b w:val="0"/>
          <w:sz w:val="24"/>
        </w:rPr>
        <w:t>不是告诉你什么最流行，而是帮你发现什么最适合自己。</w:t>
      </w:r>
    </w:p>
    <w:p>
      <w:pPr>
        <w:spacing w:after="120"/>
        <w:ind w:firstLine="420"/>
        <w:jc w:val="left"/>
      </w:pPr>
      <w:r>
        <w:rPr>
          <w:rFonts w:ascii="宋体" w:hAnsi="宋体"/>
          <w:b w:val="0"/>
          <w:sz w:val="24"/>
        </w:rPr>
        <w:t>十五张专辑，横跨 1967 到 2024，五十七年的全球音乐版图。从披头士的迷幻史诗到杏里的夏日海岸，从 Joy Division 的冰冷后朋克到 Higher Brothers 的川渝陷阱——每一张都是其流派中不可替代的坐标，每一篇介绍都是一份有温度的聆听邀请。</w:t>
      </w:r>
    </w:p>
    <w:p>
      <w:pPr>
        <w:spacing w:after="400"/>
        <w:jc w:val="left"/>
      </w:pPr>
      <w:r>
        <w:rPr>
          <w:rFonts w:ascii="宋体" w:hAnsi="宋体"/>
          <w:b w:val="0"/>
          <w:sz w:val="24"/>
        </w:rPr>
      </w:r>
    </w:p>
    <w:p>
      <w:pPr>
        <w:spacing w:after="120"/>
        <w:jc w:val="center"/>
      </w:pPr>
      <w:r>
        <w:rPr>
          <w:rFonts w:ascii="楷体" w:hAnsi="楷体"/>
          <w:b w:val="0"/>
          <w:color w:val="999999"/>
          <w:sz w:val="28"/>
        </w:rPr>
        <w:t>潜入律动之下，听见算法之外的频率。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