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sz w:val="40"/>
          <w:szCs w:val="40"/>
        </w:rPr>
        <w:t xml:space="preserve">LAPORAN AKHIR PROYEK</w:t>
      </w:r>
    </w:p>
    <w:p>
      <w:pPr>
        <w:spacing w:after="480" w:before="0"/>
        <w:jc w:val="center"/>
      </w:pPr>
      <w:r>
        <w:rPr>
          <w:rFonts w:ascii="Arial" w:cs="Arial" w:eastAsia="Arial" w:hAnsi="Arial"/>
          <w:b/>
          <w:bCs/>
          <w:sz w:val="40"/>
          <w:szCs w:val="40"/>
        </w:rPr>
        <w:t xml:space="preserve">DEEP LEARNING</w:t>
      </w:r>
    </w:p>
    <w:p>
      <w:pPr>
        <w:spacing w:after="120" w:before="0"/>
        <w:jc w:val="center"/>
      </w:pPr>
      <w:r>
        <w:rPr>
          <w:rFonts w:ascii="Arial" w:cs="Arial" w:eastAsia="Arial" w:hAnsi="Arial"/>
          <w:b/>
          <w:bCs/>
          <w:sz w:val="24"/>
          <w:szCs w:val="24"/>
        </w:rPr>
        <w:t xml:space="preserve">JUDUL :</w:t>
      </w:r>
    </w:p>
    <w:p>
      <w:pPr>
        <w:spacing w:after="480" w:before="0"/>
        <w:jc w:val="center"/>
      </w:pPr>
      <w:r>
        <w:rPr>
          <w:rFonts w:ascii="Arial" w:cs="Arial" w:eastAsia="Arial" w:hAnsi="Arial"/>
          <w:b/>
          <w:bCs/>
          <w:sz w:val="24"/>
          <w:szCs w:val="24"/>
        </w:rPr>
        <w:t xml:space="preserve">Physics-Informed Underwater Image Enhancement dengan NAFNet Backbone, Beer-Lambert PINN Branch, dan DINOv2 Perceptual Loss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600"/>
        <w:gridCol w:w="6600"/>
      </w:tblGrid>
      <w:tr>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Arial" w:cs="Arial" w:eastAsia="Arial" w:hAnsi="Arial"/>
                <w:sz w:val="22"/>
                <w:szCs w:val="22"/>
              </w:rPr>
              <w:t xml:space="preserve">1.</w:t>
            </w:r>
          </w:p>
        </w:tc>
        <w:tc>
          <w:tcPr>
            <w:tcW w:type="dxa" w:w="6600"/>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Arial" w:cs="Arial" w:eastAsia="Arial" w:hAnsi="Arial"/>
                <w:sz w:val="22"/>
                <w:szCs w:val="22"/>
              </w:rPr>
              <w:t xml:space="preserve">Faiz Akbar Hizbullah (5054241005)</w:t>
            </w:r>
          </w:p>
        </w:tc>
      </w:tr>
      <w:tr>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Arial" w:cs="Arial" w:eastAsia="Arial" w:hAnsi="Arial"/>
                <w:sz w:val="22"/>
                <w:szCs w:val="22"/>
              </w:rPr>
              <w:t xml:space="preserve">2.</w:t>
            </w:r>
          </w:p>
        </w:tc>
        <w:tc>
          <w:tcPr>
            <w:tcW w:type="dxa" w:w="6600"/>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Arial" w:cs="Arial" w:eastAsia="Arial" w:hAnsi="Arial"/>
                <w:sz w:val="22"/>
                <w:szCs w:val="22"/>
              </w:rPr>
              <w:t xml:space="preserve">Shabrina Sarayati (5054241009)</w:t>
            </w:r>
          </w:p>
        </w:tc>
      </w:tr>
      <w:tr>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Arial" w:cs="Arial" w:eastAsia="Arial" w:hAnsi="Arial"/>
                <w:sz w:val="22"/>
                <w:szCs w:val="22"/>
              </w:rPr>
              <w:t xml:space="preserve">3.</w:t>
            </w:r>
          </w:p>
        </w:tc>
        <w:tc>
          <w:tcPr>
            <w:tcW w:type="dxa" w:w="6600"/>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Arial" w:cs="Arial" w:eastAsia="Arial" w:hAnsi="Arial"/>
                <w:sz w:val="22"/>
                <w:szCs w:val="22"/>
              </w:rPr>
              <w:t xml:space="preserve">Sultan Hamdi Jailani Daulay (5054241013)</w:t>
            </w:r>
          </w:p>
        </w:tc>
      </w:tr>
      <w:tr>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Arial" w:cs="Arial" w:eastAsia="Arial" w:hAnsi="Arial"/>
                <w:sz w:val="22"/>
                <w:szCs w:val="22"/>
              </w:rPr>
              <w:t xml:space="preserve">4.</w:t>
            </w:r>
          </w:p>
        </w:tc>
        <w:tc>
          <w:tcPr>
            <w:tcW w:type="dxa" w:w="6600"/>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Arial" w:cs="Arial" w:eastAsia="Arial" w:hAnsi="Arial"/>
                <w:sz w:val="22"/>
                <w:szCs w:val="22"/>
              </w:rPr>
              <w:t xml:space="preserve">M Dayyan Ghazanfar Latief (5054241036)</w:t>
            </w:r>
          </w:p>
        </w:tc>
      </w:tr>
      <w:tr>
        <w:tc>
          <w:tcPr>
            <w:tcW w:type="dxa" w:w="600"/>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Arial" w:cs="Arial" w:eastAsia="Arial" w:hAnsi="Arial"/>
                <w:sz w:val="22"/>
                <w:szCs w:val="22"/>
              </w:rPr>
              <w:t xml:space="preserve">5.</w:t>
            </w:r>
          </w:p>
        </w:tc>
        <w:tc>
          <w:tcPr>
            <w:tcW w:type="dxa" w:w="6600"/>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Arial" w:cs="Arial" w:eastAsia="Arial" w:hAnsi="Arial"/>
                <w:sz w:val="22"/>
                <w:szCs w:val="22"/>
              </w:rPr>
              <w:t xml:space="preserve">Sitti Aminah (5054241041)</w:t>
            </w:r>
          </w:p>
        </w:tc>
      </w:tr>
    </w:tbl>
    <w:p>
      <w:pPr>
        <w:spacing w:after="80" w:before="80"/>
      </w:pPr>
      <w:r>
        <w:t xml:space="preserve"/>
      </w:r>
    </w:p>
    <w:p>
      <w:pPr>
        <w:spacing w:after="80" w:before="80"/>
      </w:pPr>
      <w:r>
        <w:t xml:space="preserve"/>
      </w:r>
    </w:p>
    <w:p>
      <w:pPr>
        <w:spacing w:after="80" w:before="240"/>
        <w:jc w:val="center"/>
      </w:pPr>
      <w:r>
        <w:rPr>
          <w:rFonts w:ascii="Arial" w:cs="Arial" w:eastAsia="Arial" w:hAnsi="Arial"/>
          <w:b/>
          <w:bCs/>
          <w:sz w:val="22"/>
          <w:szCs w:val="22"/>
        </w:rPr>
        <w:t xml:space="preserve">Dosen Pengampu :</w:t>
      </w:r>
    </w:p>
    <w:p>
      <w:pPr>
        <w:spacing w:after="60" w:before="0"/>
        <w:jc w:val="center"/>
      </w:pPr>
      <w:r>
        <w:rPr>
          <w:rFonts w:ascii="Arial" w:cs="Arial" w:eastAsia="Arial" w:hAnsi="Arial"/>
          <w:sz w:val="22"/>
          <w:szCs w:val="22"/>
        </w:rPr>
        <w:t xml:space="preserve">Dini Adni Navastara, S.Kom., M.Sc.</w:t>
      </w:r>
    </w:p>
    <w:p>
      <w:pPr>
        <w:spacing w:after="480" w:before="0"/>
        <w:jc w:val="center"/>
      </w:pPr>
      <w:r>
        <w:rPr>
          <w:rFonts w:ascii="Arial" w:cs="Arial" w:eastAsia="Arial" w:hAnsi="Arial"/>
          <w:sz w:val="22"/>
          <w:szCs w:val="22"/>
        </w:rPr>
        <w:t xml:space="preserve">Aldinata Rizky Revanda, S.Kom., M.Kom.</w:t>
      </w:r>
    </w:p>
    <w:p>
      <w:pPr>
        <w:spacing w:after="80" w:before="0"/>
        <w:jc w:val="center"/>
      </w:pPr>
      <w:r>
        <w:rPr>
          <w:rFonts w:ascii="Arial" w:cs="Arial" w:eastAsia="Arial" w:hAnsi="Arial"/>
          <w:b/>
          <w:bCs/>
          <w:sz w:val="24"/>
          <w:szCs w:val="24"/>
        </w:rPr>
        <w:t xml:space="preserve">DEPARTEMEN TEKNIK INFORMATIKA</w:t>
      </w:r>
    </w:p>
    <w:p>
      <w:pPr>
        <w:spacing w:after="80" w:before="0"/>
        <w:jc w:val="center"/>
      </w:pPr>
      <w:r>
        <w:rPr>
          <w:rFonts w:ascii="Arial" w:cs="Arial" w:eastAsia="Arial" w:hAnsi="Arial"/>
          <w:b/>
          <w:bCs/>
          <w:sz w:val="24"/>
          <w:szCs w:val="24"/>
        </w:rPr>
        <w:t xml:space="preserve">INSTITUT TEKNOLOGI SEPULUH NOPEMBER</w:t>
      </w:r>
    </w:p>
    <w:p>
      <w:pPr>
        <w:spacing w:after="0" w:before="0"/>
        <w:jc w:val="center"/>
      </w:pPr>
      <w:r>
        <w:rPr>
          <w:rFonts w:ascii="Arial" w:cs="Arial" w:eastAsia="Arial" w:hAnsi="Arial"/>
          <w:b/>
          <w:bCs/>
          <w:sz w:val="24"/>
          <w:szCs w:val="24"/>
        </w:rPr>
        <w:t xml:space="preserve">2026</w:t>
      </w:r>
    </w:p>
    <w:p>
      <w:r>
        <w:br w:type="page"/>
      </w:r>
    </w:p>
    <w:p>
      <w:pPr>
        <w:spacing w:after="240" w:before="0"/>
        <w:jc w:val="center"/>
      </w:pPr>
      <w:r>
        <w:rPr>
          <w:rFonts w:ascii="Arial" w:cs="Arial" w:eastAsia="Arial" w:hAnsi="Arial"/>
          <w:b/>
          <w:bCs/>
          <w:sz w:val="28"/>
          <w:szCs w:val="28"/>
        </w:rPr>
        <w:t xml:space="preserve">Daftar Isi</w:t>
      </w:r>
    </w:p>
    <w:p>
      <w:pPr>
        <w:tabs>
          <w:tab w:val="right" w:pos="8640"/>
        </w:tabs>
        <w:spacing w:after="40" w:before="40"/>
      </w:pPr>
      <w:r>
        <w:rPr>
          <w:rFonts w:ascii="Arial" w:cs="Arial" w:eastAsia="Arial" w:hAnsi="Arial"/>
          <w:b/>
          <w:bCs/>
          <w:sz w:val="22"/>
          <w:szCs w:val="22"/>
        </w:rPr>
        <w:t xml:space="preserve">Daftar Isi</w:t>
      </w:r>
      <w:r>
        <w:rPr>
          <w:rFonts w:ascii="Arial" w:cs="Arial" w:eastAsia="Arial" w:hAnsi="Arial"/>
          <w:b/>
          <w:bCs/>
          <w:sz w:val="22"/>
          <w:szCs w:val="22"/>
        </w:rPr>
        <w:t xml:space="preserve">	2</w:t>
      </w:r>
    </w:p>
    <w:p>
      <w:pPr>
        <w:tabs>
          <w:tab w:val="right" w:pos="8640"/>
        </w:tabs>
        <w:spacing w:after="40" w:before="40"/>
      </w:pPr>
      <w:r>
        <w:rPr>
          <w:rFonts w:ascii="Arial" w:cs="Arial" w:eastAsia="Arial" w:hAnsi="Arial"/>
          <w:b/>
          <w:bCs/>
          <w:sz w:val="22"/>
          <w:szCs w:val="22"/>
        </w:rPr>
        <w:t xml:space="preserve">1. PENDAHULUAN</w:t>
      </w:r>
      <w:r>
        <w:rPr>
          <w:rFonts w:ascii="Arial" w:cs="Arial" w:eastAsia="Arial" w:hAnsi="Arial"/>
          <w:b/>
          <w:bCs/>
          <w:sz w:val="22"/>
          <w:szCs w:val="22"/>
        </w:rPr>
        <w:t xml:space="preserve">	3</w:t>
      </w:r>
    </w:p>
    <w:p>
      <w:pPr>
        <w:tabs>
          <w:tab w:val="right" w:pos="8640"/>
        </w:tabs>
        <w:spacing w:after="40" w:before="40"/>
      </w:pPr>
      <w:r>
        <w:rPr>
          <w:rFonts w:ascii="Arial" w:cs="Arial" w:eastAsia="Arial" w:hAnsi="Arial"/>
          <w:b w:val="false"/>
          <w:bCs w:val="false"/>
          <w:sz w:val="22"/>
          <w:szCs w:val="22"/>
        </w:rPr>
        <w:t xml:space="preserve">    1.1 Latar Belakang</w:t>
      </w:r>
      <w:r>
        <w:rPr>
          <w:rFonts w:ascii="Arial" w:cs="Arial" w:eastAsia="Arial" w:hAnsi="Arial"/>
          <w:b w:val="false"/>
          <w:bCs w:val="false"/>
          <w:sz w:val="22"/>
          <w:szCs w:val="22"/>
        </w:rPr>
        <w:t xml:space="preserve">	3</w:t>
      </w:r>
    </w:p>
    <w:p>
      <w:pPr>
        <w:tabs>
          <w:tab w:val="right" w:pos="8640"/>
        </w:tabs>
        <w:spacing w:after="40" w:before="40"/>
      </w:pPr>
      <w:r>
        <w:rPr>
          <w:rFonts w:ascii="Arial" w:cs="Arial" w:eastAsia="Arial" w:hAnsi="Arial"/>
          <w:b w:val="false"/>
          <w:bCs w:val="false"/>
          <w:sz w:val="22"/>
          <w:szCs w:val="22"/>
        </w:rPr>
        <w:t xml:space="preserve">    1.2 Rumusan Masalah</w:t>
      </w:r>
      <w:r>
        <w:rPr>
          <w:rFonts w:ascii="Arial" w:cs="Arial" w:eastAsia="Arial" w:hAnsi="Arial"/>
          <w:b w:val="false"/>
          <w:bCs w:val="false"/>
          <w:sz w:val="22"/>
          <w:szCs w:val="22"/>
        </w:rPr>
        <w:t xml:space="preserve">	4</w:t>
      </w:r>
    </w:p>
    <w:p>
      <w:pPr>
        <w:tabs>
          <w:tab w:val="right" w:pos="8640"/>
        </w:tabs>
        <w:spacing w:after="40" w:before="40"/>
      </w:pPr>
      <w:r>
        <w:rPr>
          <w:rFonts w:ascii="Arial" w:cs="Arial" w:eastAsia="Arial" w:hAnsi="Arial"/>
          <w:b w:val="false"/>
          <w:bCs w:val="false"/>
          <w:sz w:val="22"/>
          <w:szCs w:val="22"/>
        </w:rPr>
        <w:t xml:space="preserve">    1.3 Tujuan Penelitian</w:t>
      </w:r>
      <w:r>
        <w:rPr>
          <w:rFonts w:ascii="Arial" w:cs="Arial" w:eastAsia="Arial" w:hAnsi="Arial"/>
          <w:b w:val="false"/>
          <w:bCs w:val="false"/>
          <w:sz w:val="22"/>
          <w:szCs w:val="22"/>
        </w:rPr>
        <w:t xml:space="preserve">	4</w:t>
      </w:r>
    </w:p>
    <w:p>
      <w:pPr>
        <w:tabs>
          <w:tab w:val="right" w:pos="8640"/>
        </w:tabs>
        <w:spacing w:after="40" w:before="40"/>
      </w:pPr>
      <w:r>
        <w:rPr>
          <w:rFonts w:ascii="Arial" w:cs="Arial" w:eastAsia="Arial" w:hAnsi="Arial"/>
          <w:b/>
          <w:bCs/>
          <w:sz w:val="22"/>
          <w:szCs w:val="22"/>
        </w:rPr>
        <w:t xml:space="preserve">2. TINJAUAN PUSTAKA</w:t>
      </w:r>
      <w:r>
        <w:rPr>
          <w:rFonts w:ascii="Arial" w:cs="Arial" w:eastAsia="Arial" w:hAnsi="Arial"/>
          <w:b/>
          <w:bCs/>
          <w:sz w:val="22"/>
          <w:szCs w:val="22"/>
        </w:rPr>
        <w:t xml:space="preserve">	5</w:t>
      </w:r>
    </w:p>
    <w:p>
      <w:pPr>
        <w:tabs>
          <w:tab w:val="right" w:pos="8640"/>
        </w:tabs>
        <w:spacing w:after="40" w:before="40"/>
      </w:pPr>
      <w:r>
        <w:rPr>
          <w:rFonts w:ascii="Arial" w:cs="Arial" w:eastAsia="Arial" w:hAnsi="Arial"/>
          <w:b w:val="false"/>
          <w:bCs w:val="false"/>
          <w:sz w:val="22"/>
          <w:szCs w:val="22"/>
        </w:rPr>
        <w:t xml:space="preserve">    2.1 Model Fisika Degradasi Citra Bawah Air</w:t>
      </w:r>
      <w:r>
        <w:rPr>
          <w:rFonts w:ascii="Arial" w:cs="Arial" w:eastAsia="Arial" w:hAnsi="Arial"/>
          <w:b w:val="false"/>
          <w:bCs w:val="false"/>
          <w:sz w:val="22"/>
          <w:szCs w:val="22"/>
        </w:rPr>
        <w:t xml:space="preserve">	5</w:t>
      </w:r>
    </w:p>
    <w:p>
      <w:pPr>
        <w:tabs>
          <w:tab w:val="right" w:pos="8640"/>
        </w:tabs>
        <w:spacing w:after="40" w:before="40"/>
      </w:pPr>
      <w:r>
        <w:rPr>
          <w:rFonts w:ascii="Arial" w:cs="Arial" w:eastAsia="Arial" w:hAnsi="Arial"/>
          <w:b w:val="false"/>
          <w:bCs w:val="false"/>
          <w:sz w:val="22"/>
          <w:szCs w:val="22"/>
        </w:rPr>
        <w:t xml:space="preserve">    2.2 Metode Konvensional UIE</w:t>
      </w:r>
      <w:r>
        <w:rPr>
          <w:rFonts w:ascii="Arial" w:cs="Arial" w:eastAsia="Arial" w:hAnsi="Arial"/>
          <w:b w:val="false"/>
          <w:bCs w:val="false"/>
          <w:sz w:val="22"/>
          <w:szCs w:val="22"/>
        </w:rPr>
        <w:t xml:space="preserve">	5</w:t>
      </w:r>
    </w:p>
    <w:p>
      <w:pPr>
        <w:tabs>
          <w:tab w:val="right" w:pos="8640"/>
        </w:tabs>
        <w:spacing w:after="40" w:before="40"/>
      </w:pPr>
      <w:r>
        <w:rPr>
          <w:rFonts w:ascii="Arial" w:cs="Arial" w:eastAsia="Arial" w:hAnsi="Arial"/>
          <w:b w:val="false"/>
          <w:bCs w:val="false"/>
          <w:sz w:val="22"/>
          <w:szCs w:val="22"/>
        </w:rPr>
        <w:t xml:space="preserve">    2.3 Metode Deep Learning untuk UIE</w:t>
      </w:r>
      <w:r>
        <w:rPr>
          <w:rFonts w:ascii="Arial" w:cs="Arial" w:eastAsia="Arial" w:hAnsi="Arial"/>
          <w:b w:val="false"/>
          <w:bCs w:val="false"/>
          <w:sz w:val="22"/>
          <w:szCs w:val="22"/>
        </w:rPr>
        <w:t xml:space="preserve">	5</w:t>
      </w:r>
    </w:p>
    <w:p>
      <w:pPr>
        <w:tabs>
          <w:tab w:val="right" w:pos="8640"/>
        </w:tabs>
        <w:spacing w:after="40" w:before="40"/>
      </w:pPr>
      <w:r>
        <w:rPr>
          <w:rFonts w:ascii="Arial" w:cs="Arial" w:eastAsia="Arial" w:hAnsi="Arial"/>
          <w:b w:val="false"/>
          <w:bCs w:val="false"/>
          <w:sz w:val="22"/>
          <w:szCs w:val="22"/>
        </w:rPr>
        <w:t xml:space="preserve">    2.4 NAFNet sebagai General Restoration Backbone</w:t>
      </w:r>
      <w:r>
        <w:rPr>
          <w:rFonts w:ascii="Arial" w:cs="Arial" w:eastAsia="Arial" w:hAnsi="Arial"/>
          <w:b w:val="false"/>
          <w:bCs w:val="false"/>
          <w:sz w:val="22"/>
          <w:szCs w:val="22"/>
        </w:rPr>
        <w:t xml:space="preserve">	6</w:t>
      </w:r>
    </w:p>
    <w:p>
      <w:pPr>
        <w:tabs>
          <w:tab w:val="right" w:pos="8640"/>
        </w:tabs>
        <w:spacing w:after="40" w:before="40"/>
      </w:pPr>
      <w:r>
        <w:rPr>
          <w:rFonts w:ascii="Arial" w:cs="Arial" w:eastAsia="Arial" w:hAnsi="Arial"/>
          <w:b w:val="false"/>
          <w:bCs w:val="false"/>
          <w:sz w:val="22"/>
          <w:szCs w:val="22"/>
        </w:rPr>
        <w:t xml:space="preserve">    2.5 Perceptual Loss: Dari VGG ke DINOv2</w:t>
      </w:r>
      <w:r>
        <w:rPr>
          <w:rFonts w:ascii="Arial" w:cs="Arial" w:eastAsia="Arial" w:hAnsi="Arial"/>
          <w:b w:val="false"/>
          <w:bCs w:val="false"/>
          <w:sz w:val="22"/>
          <w:szCs w:val="22"/>
        </w:rPr>
        <w:t xml:space="preserve">	6</w:t>
      </w:r>
    </w:p>
    <w:p>
      <w:pPr>
        <w:tabs>
          <w:tab w:val="right" w:pos="8640"/>
        </w:tabs>
        <w:spacing w:after="40" w:before="40"/>
      </w:pPr>
      <w:r>
        <w:rPr>
          <w:rFonts w:ascii="Arial" w:cs="Arial" w:eastAsia="Arial" w:hAnsi="Arial"/>
          <w:b/>
          <w:bCs/>
          <w:sz w:val="22"/>
          <w:szCs w:val="22"/>
        </w:rPr>
        <w:t xml:space="preserve">3. METODOLOGI</w:t>
      </w:r>
      <w:r>
        <w:rPr>
          <w:rFonts w:ascii="Arial" w:cs="Arial" w:eastAsia="Arial" w:hAnsi="Arial"/>
          <w:b/>
          <w:bCs/>
          <w:sz w:val="22"/>
          <w:szCs w:val="22"/>
        </w:rPr>
        <w:t xml:space="preserve">	7</w:t>
      </w:r>
    </w:p>
    <w:p>
      <w:pPr>
        <w:tabs>
          <w:tab w:val="right" w:pos="8640"/>
        </w:tabs>
        <w:spacing w:after="40" w:before="40"/>
      </w:pPr>
      <w:r>
        <w:rPr>
          <w:rFonts w:ascii="Arial" w:cs="Arial" w:eastAsia="Arial" w:hAnsi="Arial"/>
          <w:b w:val="false"/>
          <w:bCs w:val="false"/>
          <w:sz w:val="22"/>
          <w:szCs w:val="22"/>
        </w:rPr>
        <w:t xml:space="preserve">    3.1 Gambaran Umum Pipeline</w:t>
      </w:r>
      <w:r>
        <w:rPr>
          <w:rFonts w:ascii="Arial" w:cs="Arial" w:eastAsia="Arial" w:hAnsi="Arial"/>
          <w:b w:val="false"/>
          <w:bCs w:val="false"/>
          <w:sz w:val="22"/>
          <w:szCs w:val="22"/>
        </w:rPr>
        <w:t xml:space="preserve">	7</w:t>
      </w:r>
    </w:p>
    <w:p>
      <w:pPr>
        <w:tabs>
          <w:tab w:val="right" w:pos="8640"/>
        </w:tabs>
        <w:spacing w:after="40" w:before="40"/>
      </w:pPr>
      <w:r>
        <w:rPr>
          <w:rFonts w:ascii="Arial" w:cs="Arial" w:eastAsia="Arial" w:hAnsi="Arial"/>
          <w:b w:val="false"/>
          <w:bCs w:val="false"/>
          <w:sz w:val="22"/>
          <w:szCs w:val="22"/>
        </w:rPr>
        <w:t xml:space="preserve">    3.2 NAFNet Backbone</w:t>
      </w:r>
      <w:r>
        <w:rPr>
          <w:rFonts w:ascii="Arial" w:cs="Arial" w:eastAsia="Arial" w:hAnsi="Arial"/>
          <w:b w:val="false"/>
          <w:bCs w:val="false"/>
          <w:sz w:val="22"/>
          <w:szCs w:val="22"/>
        </w:rPr>
        <w:t xml:space="preserve">	7</w:t>
      </w:r>
    </w:p>
    <w:p>
      <w:pPr>
        <w:tabs>
          <w:tab w:val="right" w:pos="8640"/>
        </w:tabs>
        <w:spacing w:after="40" w:before="40"/>
      </w:pPr>
      <w:r>
        <w:rPr>
          <w:rFonts w:ascii="Arial" w:cs="Arial" w:eastAsia="Arial" w:hAnsi="Arial"/>
          <w:b w:val="false"/>
          <w:bCs w:val="false"/>
          <w:sz w:val="22"/>
          <w:szCs w:val="22"/>
        </w:rPr>
        <w:t xml:space="preserve">    3.3 PINN Branch: Beer-Lambert Physics</w:t>
      </w:r>
      <w:r>
        <w:rPr>
          <w:rFonts w:ascii="Arial" w:cs="Arial" w:eastAsia="Arial" w:hAnsi="Arial"/>
          <w:b w:val="false"/>
          <w:bCs w:val="false"/>
          <w:sz w:val="22"/>
          <w:szCs w:val="22"/>
        </w:rPr>
        <w:t xml:space="preserve">	8</w:t>
      </w:r>
    </w:p>
    <w:p>
      <w:pPr>
        <w:tabs>
          <w:tab w:val="right" w:pos="8640"/>
        </w:tabs>
        <w:spacing w:after="40" w:before="40"/>
      </w:pPr>
      <w:r>
        <w:rPr>
          <w:rFonts w:ascii="Arial" w:cs="Arial" w:eastAsia="Arial" w:hAnsi="Arial"/>
          <w:b w:val="false"/>
          <w:bCs w:val="false"/>
          <w:sz w:val="22"/>
          <w:szCs w:val="22"/>
        </w:rPr>
        <w:t xml:space="preserve">    3.4 DINOv2 Perceptual Head</w:t>
      </w:r>
      <w:r>
        <w:rPr>
          <w:rFonts w:ascii="Arial" w:cs="Arial" w:eastAsia="Arial" w:hAnsi="Arial"/>
          <w:b w:val="false"/>
          <w:bCs w:val="false"/>
          <w:sz w:val="22"/>
          <w:szCs w:val="22"/>
        </w:rPr>
        <w:t xml:space="preserve">	8</w:t>
      </w:r>
    </w:p>
    <w:p>
      <w:pPr>
        <w:tabs>
          <w:tab w:val="right" w:pos="8640"/>
        </w:tabs>
        <w:spacing w:after="40" w:before="40"/>
      </w:pPr>
      <w:r>
        <w:rPr>
          <w:rFonts w:ascii="Arial" w:cs="Arial" w:eastAsia="Arial" w:hAnsi="Arial"/>
          <w:b w:val="false"/>
          <w:bCs w:val="false"/>
          <w:sz w:val="22"/>
          <w:szCs w:val="22"/>
        </w:rPr>
        <w:t xml:space="preserve">    3.5 Fungsi Loss</w:t>
      </w:r>
      <w:r>
        <w:rPr>
          <w:rFonts w:ascii="Arial" w:cs="Arial" w:eastAsia="Arial" w:hAnsi="Arial"/>
          <w:b w:val="false"/>
          <w:bCs w:val="false"/>
          <w:sz w:val="22"/>
          <w:szCs w:val="22"/>
        </w:rPr>
        <w:t xml:space="preserve">	9</w:t>
      </w:r>
    </w:p>
    <w:p>
      <w:pPr>
        <w:tabs>
          <w:tab w:val="right" w:pos="8640"/>
        </w:tabs>
        <w:spacing w:after="40" w:before="40"/>
      </w:pPr>
      <w:r>
        <w:rPr>
          <w:rFonts w:ascii="Arial" w:cs="Arial" w:eastAsia="Arial" w:hAnsi="Arial"/>
          <w:b/>
          <w:bCs/>
          <w:sz w:val="22"/>
          <w:szCs w:val="22"/>
        </w:rPr>
        <w:t xml:space="preserve">4. DATASET DAN SETUP TRAINING</w:t>
      </w:r>
      <w:r>
        <w:rPr>
          <w:rFonts w:ascii="Arial" w:cs="Arial" w:eastAsia="Arial" w:hAnsi="Arial"/>
          <w:b/>
          <w:bCs/>
          <w:sz w:val="22"/>
          <w:szCs w:val="22"/>
        </w:rPr>
        <w:t xml:space="preserve">	10</w:t>
      </w:r>
    </w:p>
    <w:p>
      <w:pPr>
        <w:tabs>
          <w:tab w:val="right" w:pos="8640"/>
        </w:tabs>
        <w:spacing w:after="40" w:before="40"/>
      </w:pPr>
      <w:r>
        <w:rPr>
          <w:rFonts w:ascii="Arial" w:cs="Arial" w:eastAsia="Arial" w:hAnsi="Arial"/>
          <w:b w:val="false"/>
          <w:bCs w:val="false"/>
          <w:sz w:val="22"/>
          <w:szCs w:val="22"/>
        </w:rPr>
        <w:t xml:space="preserve">    4.1 Dataset</w:t>
      </w:r>
      <w:r>
        <w:rPr>
          <w:rFonts w:ascii="Arial" w:cs="Arial" w:eastAsia="Arial" w:hAnsi="Arial"/>
          <w:b w:val="false"/>
          <w:bCs w:val="false"/>
          <w:sz w:val="22"/>
          <w:szCs w:val="22"/>
        </w:rPr>
        <w:t xml:space="preserve">	10</w:t>
      </w:r>
    </w:p>
    <w:p>
      <w:pPr>
        <w:tabs>
          <w:tab w:val="right" w:pos="8640"/>
        </w:tabs>
        <w:spacing w:after="40" w:before="40"/>
      </w:pPr>
      <w:r>
        <w:rPr>
          <w:rFonts w:ascii="Arial" w:cs="Arial" w:eastAsia="Arial" w:hAnsi="Arial"/>
          <w:b w:val="false"/>
          <w:bCs w:val="false"/>
          <w:sz w:val="22"/>
          <w:szCs w:val="22"/>
        </w:rPr>
        <w:t xml:space="preserve">    4.2 Setup Training dan Hyperparameter</w:t>
      </w:r>
      <w:r>
        <w:rPr>
          <w:rFonts w:ascii="Arial" w:cs="Arial" w:eastAsia="Arial" w:hAnsi="Arial"/>
          <w:b w:val="false"/>
          <w:bCs w:val="false"/>
          <w:sz w:val="22"/>
          <w:szCs w:val="22"/>
        </w:rPr>
        <w:t xml:space="preserve">	10</w:t>
      </w:r>
    </w:p>
    <w:p>
      <w:pPr>
        <w:tabs>
          <w:tab w:val="right" w:pos="8640"/>
        </w:tabs>
        <w:spacing w:after="40" w:before="40"/>
      </w:pPr>
      <w:r>
        <w:rPr>
          <w:rFonts w:ascii="Arial" w:cs="Arial" w:eastAsia="Arial" w:hAnsi="Arial"/>
          <w:b w:val="false"/>
          <w:bCs w:val="false"/>
          <w:sz w:val="22"/>
          <w:szCs w:val="22"/>
        </w:rPr>
        <w:t xml:space="preserve">    4.3 Strategi Fine-Tuning: Soft-Freeze Warmup</w:t>
      </w:r>
      <w:r>
        <w:rPr>
          <w:rFonts w:ascii="Arial" w:cs="Arial" w:eastAsia="Arial" w:hAnsi="Arial"/>
          <w:b w:val="false"/>
          <w:bCs w:val="false"/>
          <w:sz w:val="22"/>
          <w:szCs w:val="22"/>
        </w:rPr>
        <w:t xml:space="preserve">	11</w:t>
      </w:r>
    </w:p>
    <w:p>
      <w:pPr>
        <w:tabs>
          <w:tab w:val="right" w:pos="8640"/>
        </w:tabs>
        <w:spacing w:after="40" w:before="40"/>
      </w:pPr>
      <w:r>
        <w:rPr>
          <w:rFonts w:ascii="Arial" w:cs="Arial" w:eastAsia="Arial" w:hAnsi="Arial"/>
          <w:b w:val="false"/>
          <w:bCs w:val="false"/>
          <w:sz w:val="22"/>
          <w:szCs w:val="22"/>
        </w:rPr>
        <w:t xml:space="preserve">    4.4 Metrik Evaluasi</w:t>
      </w:r>
      <w:r>
        <w:rPr>
          <w:rFonts w:ascii="Arial" w:cs="Arial" w:eastAsia="Arial" w:hAnsi="Arial"/>
          <w:b w:val="false"/>
          <w:bCs w:val="false"/>
          <w:sz w:val="22"/>
          <w:szCs w:val="22"/>
        </w:rPr>
        <w:t xml:space="preserve">	11</w:t>
      </w:r>
    </w:p>
    <w:p>
      <w:pPr>
        <w:tabs>
          <w:tab w:val="right" w:pos="8640"/>
        </w:tabs>
        <w:spacing w:after="40" w:before="40"/>
      </w:pPr>
      <w:r>
        <w:rPr>
          <w:rFonts w:ascii="Arial" w:cs="Arial" w:eastAsia="Arial" w:hAnsi="Arial"/>
          <w:b/>
          <w:bCs/>
          <w:sz w:val="22"/>
          <w:szCs w:val="22"/>
        </w:rPr>
        <w:t xml:space="preserve">5. HASIL EKSPERIMEN</w:t>
      </w:r>
      <w:r>
        <w:rPr>
          <w:rFonts w:ascii="Arial" w:cs="Arial" w:eastAsia="Arial" w:hAnsi="Arial"/>
          <w:b/>
          <w:bCs/>
          <w:sz w:val="22"/>
          <w:szCs w:val="22"/>
        </w:rPr>
        <w:t xml:space="preserve">	12</w:t>
      </w:r>
    </w:p>
    <w:p>
      <w:pPr>
        <w:tabs>
          <w:tab w:val="right" w:pos="8640"/>
        </w:tabs>
        <w:spacing w:after="40" w:before="40"/>
      </w:pPr>
      <w:r>
        <w:rPr>
          <w:rFonts w:ascii="Arial" w:cs="Arial" w:eastAsia="Arial" w:hAnsi="Arial"/>
          <w:b w:val="false"/>
          <w:bCs w:val="false"/>
          <w:sz w:val="22"/>
          <w:szCs w:val="22"/>
        </w:rPr>
        <w:t xml:space="preserve">    5.1 Ablation Study</w:t>
      </w:r>
      <w:r>
        <w:rPr>
          <w:rFonts w:ascii="Arial" w:cs="Arial" w:eastAsia="Arial" w:hAnsi="Arial"/>
          <w:b w:val="false"/>
          <w:bCs w:val="false"/>
          <w:sz w:val="22"/>
          <w:szCs w:val="22"/>
        </w:rPr>
        <w:t xml:space="preserve">	12</w:t>
      </w:r>
    </w:p>
    <w:p>
      <w:pPr>
        <w:tabs>
          <w:tab w:val="right" w:pos="8640"/>
        </w:tabs>
        <w:spacing w:after="40" w:before="40"/>
      </w:pPr>
      <w:r>
        <w:rPr>
          <w:rFonts w:ascii="Arial" w:cs="Arial" w:eastAsia="Arial" w:hAnsi="Arial"/>
          <w:b w:val="false"/>
          <w:bCs w:val="false"/>
          <w:sz w:val="22"/>
          <w:szCs w:val="22"/>
        </w:rPr>
        <w:t xml:space="preserve">    5.2 Perbandingan dengan Metode SOTA</w:t>
      </w:r>
      <w:r>
        <w:rPr>
          <w:rFonts w:ascii="Arial" w:cs="Arial" w:eastAsia="Arial" w:hAnsi="Arial"/>
          <w:b w:val="false"/>
          <w:bCs w:val="false"/>
          <w:sz w:val="22"/>
          <w:szCs w:val="22"/>
        </w:rPr>
        <w:t xml:space="preserve">	12</w:t>
      </w:r>
    </w:p>
    <w:p>
      <w:pPr>
        <w:tabs>
          <w:tab w:val="right" w:pos="8640"/>
        </w:tabs>
        <w:spacing w:after="40" w:before="40"/>
      </w:pPr>
      <w:r>
        <w:rPr>
          <w:rFonts w:ascii="Arial" w:cs="Arial" w:eastAsia="Arial" w:hAnsi="Arial"/>
          <w:b/>
          <w:bCs/>
          <w:sz w:val="22"/>
          <w:szCs w:val="22"/>
        </w:rPr>
        <w:t xml:space="preserve">6. ANALISIS DAN PEMBAHASAN</w:t>
      </w:r>
      <w:r>
        <w:rPr>
          <w:rFonts w:ascii="Arial" w:cs="Arial" w:eastAsia="Arial" w:hAnsi="Arial"/>
          <w:b/>
          <w:bCs/>
          <w:sz w:val="22"/>
          <w:szCs w:val="22"/>
        </w:rPr>
        <w:t xml:space="preserve">	13</w:t>
      </w:r>
    </w:p>
    <w:p>
      <w:pPr>
        <w:tabs>
          <w:tab w:val="right" w:pos="8640"/>
        </w:tabs>
        <w:spacing w:after="40" w:before="40"/>
      </w:pPr>
      <w:r>
        <w:rPr>
          <w:rFonts w:ascii="Arial" w:cs="Arial" w:eastAsia="Arial" w:hAnsi="Arial"/>
          <w:b w:val="false"/>
          <w:bCs w:val="false"/>
          <w:sz w:val="22"/>
          <w:szCs w:val="22"/>
        </w:rPr>
        <w:t xml:space="preserve">    6.1 Analisis Kontribusi Per Komponen</w:t>
      </w:r>
      <w:r>
        <w:rPr>
          <w:rFonts w:ascii="Arial" w:cs="Arial" w:eastAsia="Arial" w:hAnsi="Arial"/>
          <w:b w:val="false"/>
          <w:bCs w:val="false"/>
          <w:sz w:val="22"/>
          <w:szCs w:val="22"/>
        </w:rPr>
        <w:t xml:space="preserve">	13</w:t>
      </w:r>
    </w:p>
    <w:p>
      <w:pPr>
        <w:tabs>
          <w:tab w:val="right" w:pos="8640"/>
        </w:tabs>
        <w:spacing w:after="40" w:before="40"/>
      </w:pPr>
      <w:r>
        <w:rPr>
          <w:rFonts w:ascii="Arial" w:cs="Arial" w:eastAsia="Arial" w:hAnsi="Arial"/>
          <w:b w:val="false"/>
          <w:bCs w:val="false"/>
          <w:sz w:val="22"/>
          <w:szCs w:val="22"/>
        </w:rPr>
        <w:t xml:space="preserve">    6.2 Analisis Physics-Informed Branch</w:t>
      </w:r>
      <w:r>
        <w:rPr>
          <w:rFonts w:ascii="Arial" w:cs="Arial" w:eastAsia="Arial" w:hAnsi="Arial"/>
          <w:b w:val="false"/>
          <w:bCs w:val="false"/>
          <w:sz w:val="22"/>
          <w:szCs w:val="22"/>
        </w:rPr>
        <w:t xml:space="preserve">	13</w:t>
      </w:r>
    </w:p>
    <w:p>
      <w:pPr>
        <w:tabs>
          <w:tab w:val="right" w:pos="8640"/>
        </w:tabs>
        <w:spacing w:after="40" w:before="40"/>
      </w:pPr>
      <w:r>
        <w:rPr>
          <w:rFonts w:ascii="Arial" w:cs="Arial" w:eastAsia="Arial" w:hAnsi="Arial"/>
          <w:b w:val="false"/>
          <w:bCs w:val="false"/>
          <w:sz w:val="22"/>
          <w:szCs w:val="22"/>
        </w:rPr>
        <w:t xml:space="preserve">    6.3 Analisis DINOv2 Perceptual Loss</w:t>
      </w:r>
      <w:r>
        <w:rPr>
          <w:rFonts w:ascii="Arial" w:cs="Arial" w:eastAsia="Arial" w:hAnsi="Arial"/>
          <w:b w:val="false"/>
          <w:bCs w:val="false"/>
          <w:sz w:val="22"/>
          <w:szCs w:val="22"/>
        </w:rPr>
        <w:t xml:space="preserve">	13</w:t>
      </w:r>
    </w:p>
    <w:p>
      <w:pPr>
        <w:tabs>
          <w:tab w:val="right" w:pos="8640"/>
        </w:tabs>
        <w:spacing w:after="40" w:before="40"/>
      </w:pPr>
      <w:r>
        <w:rPr>
          <w:rFonts w:ascii="Arial" w:cs="Arial" w:eastAsia="Arial" w:hAnsi="Arial"/>
          <w:b w:val="false"/>
          <w:bCs w:val="false"/>
          <w:sz w:val="22"/>
          <w:szCs w:val="22"/>
        </w:rPr>
        <w:t xml:space="preserve">    6.4 Potensi Masalah dan Mitigasi</w:t>
      </w:r>
      <w:r>
        <w:rPr>
          <w:rFonts w:ascii="Arial" w:cs="Arial" w:eastAsia="Arial" w:hAnsi="Arial"/>
          <w:b w:val="false"/>
          <w:bCs w:val="false"/>
          <w:sz w:val="22"/>
          <w:szCs w:val="22"/>
        </w:rPr>
        <w:t xml:space="preserve">	14</w:t>
      </w:r>
    </w:p>
    <w:p>
      <w:pPr>
        <w:tabs>
          <w:tab w:val="right" w:pos="8640"/>
        </w:tabs>
        <w:spacing w:after="40" w:before="40"/>
      </w:pPr>
      <w:r>
        <w:rPr>
          <w:rFonts w:ascii="Arial" w:cs="Arial" w:eastAsia="Arial" w:hAnsi="Arial"/>
          <w:b/>
          <w:bCs/>
          <w:sz w:val="22"/>
          <w:szCs w:val="22"/>
        </w:rPr>
        <w:t xml:space="preserve">7. KESIMPULAN</w:t>
      </w:r>
      <w:r>
        <w:rPr>
          <w:rFonts w:ascii="Arial" w:cs="Arial" w:eastAsia="Arial" w:hAnsi="Arial"/>
          <w:b/>
          <w:bCs/>
          <w:sz w:val="22"/>
          <w:szCs w:val="22"/>
        </w:rPr>
        <w:t xml:space="preserve">	15</w:t>
      </w:r>
    </w:p>
    <w:p>
      <w:pPr>
        <w:tabs>
          <w:tab w:val="right" w:pos="8640"/>
        </w:tabs>
        <w:spacing w:after="40" w:before="40"/>
      </w:pPr>
      <w:r>
        <w:rPr>
          <w:rFonts w:ascii="Arial" w:cs="Arial" w:eastAsia="Arial" w:hAnsi="Arial"/>
          <w:b/>
          <w:bCs/>
          <w:sz w:val="22"/>
          <w:szCs w:val="22"/>
        </w:rPr>
        <w:t xml:space="preserve">8. DAFTAR PUSTAKA</w:t>
      </w:r>
      <w:r>
        <w:rPr>
          <w:rFonts w:ascii="Arial" w:cs="Arial" w:eastAsia="Arial" w:hAnsi="Arial"/>
          <w:b/>
          <w:bCs/>
          <w:sz w:val="22"/>
          <w:szCs w:val="22"/>
        </w:rPr>
        <w:t xml:space="preserve">	16</w:t>
      </w:r>
    </w:p>
    <w:p>
      <w:r>
        <w:br w:type="page"/>
      </w:r>
    </w:p>
    <w:p>
      <w:pPr>
        <w:pStyle w:val="Heading1"/>
        <w:spacing w:after="200" w:before="360"/>
      </w:pPr>
      <w:r>
        <w:rPr>
          <w:rFonts w:ascii="Arial" w:cs="Arial" w:eastAsia="Arial" w:hAnsi="Arial"/>
          <w:b/>
          <w:bCs/>
          <w:sz w:val="28"/>
          <w:szCs w:val="28"/>
        </w:rPr>
        <w:t xml:space="preserve">1. PENDAHULUAN</w:t>
      </w:r>
    </w:p>
    <w:p>
      <w:pPr>
        <w:pStyle w:val="Heading2"/>
        <w:spacing w:after="140" w:before="280"/>
      </w:pPr>
      <w:r>
        <w:rPr>
          <w:rFonts w:ascii="Arial" w:cs="Arial" w:eastAsia="Arial" w:hAnsi="Arial"/>
          <w:b/>
          <w:bCs/>
          <w:sz w:val="24"/>
          <w:szCs w:val="24"/>
        </w:rPr>
        <w:t xml:space="preserve">1.1 Latar Belakang</w:t>
      </w:r>
    </w:p>
    <w:p>
      <w:pPr>
        <w:spacing w:after="80" w:before="80" w:line="360" w:lineRule="auto"/>
        <w:ind w:firstLine="720"/>
        <w:jc w:val="both"/>
      </w:pPr>
      <w:r>
        <w:rPr>
          <w:rFonts w:ascii="Arial" w:cs="Arial" w:eastAsia="Arial" w:hAnsi="Arial"/>
          <w:sz w:val="22"/>
          <w:szCs w:val="22"/>
        </w:rPr>
        <w:t xml:space="preserve">Pencitraan bawah air (underwater imaging) merupakan komponen kritis dalam berbagai domain strategis dan ilmiah. Di sektor kelautan, perdagangan laut global mencapai $2,2 triliun pada tahun 2023, dengan pariwisata pesisir dan maritim menyumbang $725 miliar (UNCTAD, 2025). Aktivitas eksplorasi sumber daya laut — meliputi inspeksi pipa bawah laut, arkeologi bawah air, pemetaan terumbu karang, dan survei geologi dasar laut — sangat bergantung pada kualitas visual yang dihasilkan kamera bawah air.</w:t>
      </w:r>
    </w:p>
    <w:p>
      <w:pPr>
        <w:spacing w:after="80" w:before="80" w:line="360" w:lineRule="auto"/>
        <w:ind w:firstLine="720"/>
        <w:jc w:val="both"/>
      </w:pPr>
      <w:r>
        <w:rPr>
          <w:rFonts w:ascii="Arial" w:cs="Arial" w:eastAsia="Arial" w:hAnsi="Arial"/>
          <w:sz w:val="22"/>
          <w:szCs w:val="22"/>
        </w:rPr>
        <w:t xml:space="preserve">Di bidang robotika, Autonomous Underwater Vehicles (AUV) dan Remotely Operated Vehicles (ROV) semakin banyak digunakan untuk misi di lingkungan berbahaya atau tidak dapat dijangkau manusia (Singh et al., 2023). Sistem persepsi visual pada AUV — yang mencakup deteksi objek, SLAM, dan navigasi — secara langsung bergantung pada kualitas frame yang ditangkap kamera.</w:t>
      </w:r>
    </w:p>
    <w:p>
      <w:pPr>
        <w:spacing w:after="80" w:before="80" w:line="360" w:lineRule="auto"/>
        <w:ind w:firstLine="720"/>
        <w:jc w:val="both"/>
      </w:pPr>
      <w:r>
        <w:rPr>
          <w:rFonts w:ascii="Arial" w:cs="Arial" w:eastAsia="Arial" w:hAnsi="Arial"/>
          <w:sz w:val="22"/>
          <w:szCs w:val="22"/>
        </w:rPr>
        <w:t xml:space="preserve">Permasalahan mendasar adalah bahwa kamera konvensional tidak dirancang untuk medium air. Medium air menginduksi degradasi unik dan parah pada citra yang ditangkap akibat dua fenomena fisika fundamental: absorpsi cahaya dan hamburan cahaya (scattering). Cahaya merah (620–750 nm) diserap paling cepat, sehingga hampir seluruh citra bawah air memiliki dominasi warna biru-hijau yang kuat (color cast) dan defisit parah pada channel merah. Hamburan cahaya menyebabkan blurring detail halus dan membentuk lapisan kabut (haze) yang menurunkan kontras secara global (Xu et al., 2023; Guo et al., 2024).</w:t>
      </w:r>
    </w:p>
    <w:p>
      <w:pPr>
        <w:spacing w:after="80" w:before="80" w:line="360" w:lineRule="auto"/>
        <w:ind w:firstLine="720"/>
        <w:jc w:val="both"/>
      </w:pPr>
      <w:r>
        <w:rPr>
          <w:rFonts w:ascii="Arial" w:cs="Arial" w:eastAsia="Arial" w:hAnsi="Arial"/>
          <w:sz w:val="22"/>
          <w:szCs w:val="22"/>
        </w:rPr>
        <w:t xml:space="preserve">Berbagai upaya telah dilakukan untuk mengatasi degradasi tersebut, mulai dari metode konvensional berbasis model fisika seperti UDCP, metode berbasis GAN seperti FUnIE-GAN, hingga Transformer berat seperti U-shape Transformer. Namun masing-masing memiliki keterbatasan: metode konvensional tidak adaptif, GAN tidak stabil secara training, dan Transformer terlalu berat untuk deployment praktis (65,6M parameter).</w:t>
      </w:r>
    </w:p>
    <w:p>
      <w:pPr>
        <w:spacing w:after="80" w:before="80" w:line="360" w:lineRule="auto"/>
        <w:ind w:firstLine="720"/>
        <w:jc w:val="both"/>
      </w:pPr>
      <w:r>
        <w:rPr>
          <w:rFonts w:ascii="Arial" w:cs="Arial" w:eastAsia="Arial" w:hAnsi="Arial"/>
          <w:sz w:val="22"/>
          <w:szCs w:val="22"/>
        </w:rPr>
        <w:t xml:space="preserve">Penelitian ini mengusulkan framework terpadu yang menggabungkan NAFNet sebagai backbone restorasi umum yang efisien (~17–20M parameter), Physics-Informed Neural Network (PINN) berbasis Beer-Lambert law dengan koefisien atenuasi per-channel, serta DINOv2 sebagai perceptual loss yang domain-agnostic. Gabungan ketiga komponen ini dirancang untuk mengatasi color cast, haze, dan hilangnya detail secara serentak, sambil tetap feasible pada resource GPU terbatas (single NVIDIA A100 40GB).</w:t>
      </w:r>
    </w:p>
    <w:p>
      <w:pPr>
        <w:pStyle w:val="Heading2"/>
        <w:spacing w:after="140" w:before="280"/>
      </w:pPr>
      <w:r>
        <w:rPr>
          <w:rFonts w:ascii="Arial" w:cs="Arial" w:eastAsia="Arial" w:hAnsi="Arial"/>
          <w:b/>
          <w:bCs/>
          <w:sz w:val="24"/>
          <w:szCs w:val="24"/>
        </w:rPr>
        <w:t xml:space="preserve">1.2 Rumusan Masalah</w:t>
      </w:r>
    </w:p>
    <w:p>
      <w:pPr>
        <w:spacing w:after="80" w:before="80" w:line="360" w:lineRule="auto"/>
        <w:ind w:firstLine="720"/>
        <w:jc w:val="both"/>
      </w:pPr>
      <w:r>
        <w:rPr>
          <w:rFonts w:ascii="Arial" w:cs="Arial" w:eastAsia="Arial" w:hAnsi="Arial"/>
          <w:sz w:val="22"/>
          <w:szCs w:val="22"/>
        </w:rPr>
        <w:t xml:space="preserve">Berdasarkan uraian latar belakang, penelitian ini merumuskan lima permasalahan utama:</w:t>
      </w:r>
    </w:p>
    <w:p>
      <w:pPr>
        <w:pStyle w:val="ListParagraph"/>
        <w:numPr>
          <w:ilvl w:val="0"/>
          <w:numId w:val="2"/>
        </w:numPr>
        <w:spacing w:after="60" w:before="60" w:line="360" w:lineRule="auto"/>
      </w:pPr>
      <w:r>
        <w:rPr>
          <w:rFonts w:ascii="Arial" w:cs="Arial" w:eastAsia="Arial" w:hAnsi="Arial"/>
          <w:sz w:val="22"/>
          <w:szCs w:val="22"/>
        </w:rPr>
        <w:t xml:space="preserve">RM-1: Bagaimana merancang arsitektur deep learning untuk UIE yang dapat secara simultan menangani koreksi warna, haze removal, dan pemulihan detail, dengan memanfaatkan pretrained NAFNet melalui strategi transfer learning yang tepat, sehingga mencapai konvergensi dalam 50–60 epoch pada single A100 40GB?</w:t>
      </w:r>
    </w:p>
    <w:p>
      <w:pPr>
        <w:pStyle w:val="ListParagraph"/>
        <w:numPr>
          <w:ilvl w:val="0"/>
          <w:numId w:val="2"/>
        </w:numPr>
        <w:spacing w:after="60" w:before="60" w:line="360" w:lineRule="auto"/>
      </w:pPr>
      <w:r>
        <w:rPr>
          <w:rFonts w:ascii="Arial" w:cs="Arial" w:eastAsia="Arial" w:hAnsi="Arial"/>
          <w:sz w:val="22"/>
          <w:szCs w:val="22"/>
        </w:rPr>
        <w:t xml:space="preserve">RM-2: Bagaimana mengintegrasikan PINN berbasis Beer-Lambert dengan koefisien atenuasi per-channel (beta_R, beta_G, beta_B) ke dalam pipeline deep learning, dan sejauh mana constraint fisika ini meningkatkan kualitas koreksi warna?</w:t>
      </w:r>
    </w:p>
    <w:p>
      <w:pPr>
        <w:pStyle w:val="ListParagraph"/>
        <w:numPr>
          <w:ilvl w:val="0"/>
          <w:numId w:val="2"/>
        </w:numPr>
        <w:spacing w:after="60" w:before="60" w:line="360" w:lineRule="auto"/>
      </w:pPr>
      <w:r>
        <w:rPr>
          <w:rFonts w:ascii="Arial" w:cs="Arial" w:eastAsia="Arial" w:hAnsi="Arial"/>
          <w:sz w:val="22"/>
          <w:szCs w:val="22"/>
        </w:rPr>
        <w:t xml:space="preserve">RM-3: Apakah penggunaan DINOv2 sebagai perceptual loss menggantikan VGG memberikan peningkatan kualitas perseptual pada output UIE, dan berapa pengaruhnya terhadap metrik PSNR, SSIM, dan UCIQE?</w:t>
      </w:r>
    </w:p>
    <w:p>
      <w:pPr>
        <w:pStyle w:val="ListParagraph"/>
        <w:numPr>
          <w:ilvl w:val="0"/>
          <w:numId w:val="2"/>
        </w:numPr>
        <w:spacing w:after="60" w:before="60" w:line="360" w:lineRule="auto"/>
      </w:pPr>
      <w:r>
        <w:rPr>
          <w:rFonts w:ascii="Arial" w:cs="Arial" w:eastAsia="Arial" w:hAnsi="Arial"/>
          <w:sz w:val="22"/>
          <w:szCs w:val="22"/>
        </w:rPr>
        <w:t xml:space="preserve">RM-4: Seberapa besar kontribusi individual dari masing-masing komponen framework yang diukur melalui ablation study sistematis pada benchmark LSUI Test-L400 dan UIEB-890?</w:t>
      </w:r>
    </w:p>
    <w:p>
      <w:pPr>
        <w:pStyle w:val="ListParagraph"/>
        <w:numPr>
          <w:ilvl w:val="0"/>
          <w:numId w:val="2"/>
        </w:numPr>
        <w:spacing w:after="60" w:before="60" w:line="360" w:lineRule="auto"/>
      </w:pPr>
      <w:r>
        <w:rPr>
          <w:rFonts w:ascii="Arial" w:cs="Arial" w:eastAsia="Arial" w:hAnsi="Arial"/>
          <w:sz w:val="22"/>
          <w:szCs w:val="22"/>
        </w:rPr>
        <w:t xml:space="preserve">RM-5: Apakah framework yang diusulkan dapat mencapai atau melampaui performa U-shape Transformer sebagai SOTA UIE (PSNR &gt; 24,16 dB di LSUI; PSNR &gt; 22,91 dB di UIEB) dengan jumlah parameter yang lebih sedikit (&lt;20M vs. 65,6M)?</w:t>
      </w:r>
    </w:p>
    <w:p>
      <w:pPr>
        <w:pStyle w:val="Heading2"/>
        <w:spacing w:after="140" w:before="280"/>
      </w:pPr>
      <w:r>
        <w:rPr>
          <w:rFonts w:ascii="Arial" w:cs="Arial" w:eastAsia="Arial" w:hAnsi="Arial"/>
          <w:b/>
          <w:bCs/>
          <w:sz w:val="24"/>
          <w:szCs w:val="24"/>
        </w:rPr>
        <w:t xml:space="preserve">1.3 Tujuan Penelitian</w:t>
      </w:r>
    </w:p>
    <w:p>
      <w:pPr>
        <w:pStyle w:val="ListParagraph"/>
        <w:numPr>
          <w:ilvl w:val="0"/>
          <w:numId w:val="2"/>
        </w:numPr>
        <w:spacing w:after="60" w:before="60" w:line="360" w:lineRule="auto"/>
      </w:pPr>
      <w:r>
        <w:rPr>
          <w:rFonts w:ascii="Arial" w:cs="Arial" w:eastAsia="Arial" w:hAnsi="Arial"/>
          <w:sz w:val="22"/>
          <w:szCs w:val="22"/>
        </w:rPr>
        <w:t xml:space="preserve">Merancang dan mengimplementasikan framework Physics-Informed UIE berbasis NAFNet Backbone, PINN Beer-Lambert per-channel, dan DINOv2 Perceptual Loss.</w:t>
      </w:r>
    </w:p>
    <w:p>
      <w:pPr>
        <w:pStyle w:val="ListParagraph"/>
        <w:numPr>
          <w:ilvl w:val="0"/>
          <w:numId w:val="2"/>
        </w:numPr>
        <w:spacing w:after="60" w:before="60" w:line="360" w:lineRule="auto"/>
      </w:pPr>
      <w:r>
        <w:rPr>
          <w:rFonts w:ascii="Arial" w:cs="Arial" w:eastAsia="Arial" w:hAnsi="Arial"/>
          <w:sz w:val="22"/>
          <w:szCs w:val="22"/>
        </w:rPr>
        <w:t xml:space="preserve">Membuktikan efektivitas integrasi constraint fisika Beer-Lambert per-channel dalam meningkatkan koreksi warna pada citra bawah air.</w:t>
      </w:r>
    </w:p>
    <w:p>
      <w:pPr>
        <w:pStyle w:val="ListParagraph"/>
        <w:numPr>
          <w:ilvl w:val="0"/>
          <w:numId w:val="2"/>
        </w:numPr>
        <w:spacing w:after="60" w:before="60" w:line="360" w:lineRule="auto"/>
      </w:pPr>
      <w:r>
        <w:rPr>
          <w:rFonts w:ascii="Arial" w:cs="Arial" w:eastAsia="Arial" w:hAnsi="Arial"/>
          <w:sz w:val="22"/>
          <w:szCs w:val="22"/>
        </w:rPr>
        <w:t xml:space="preserve">Mengevaluasi keunggulan DINOv2 dibanding VGG sebagai perceptual guidance untuk domain underwater yang memiliki distribusi warna berbeda dari natural images.</w:t>
      </w:r>
    </w:p>
    <w:p>
      <w:pPr>
        <w:pStyle w:val="ListParagraph"/>
        <w:numPr>
          <w:ilvl w:val="0"/>
          <w:numId w:val="2"/>
        </w:numPr>
        <w:spacing w:after="60" w:before="60" w:line="360" w:lineRule="auto"/>
      </w:pPr>
      <w:r>
        <w:rPr>
          <w:rFonts w:ascii="Arial" w:cs="Arial" w:eastAsia="Arial" w:hAnsi="Arial"/>
          <w:sz w:val="22"/>
          <w:szCs w:val="22"/>
        </w:rPr>
        <w:t xml:space="preserve">Melakukan ablation study sistematis untuk mengukur kontribusi individual setiap komponen framework terhadap kualitas output.</w:t>
      </w:r>
    </w:p>
    <w:p>
      <w:pPr>
        <w:pStyle w:val="ListParagraph"/>
        <w:numPr>
          <w:ilvl w:val="0"/>
          <w:numId w:val="2"/>
        </w:numPr>
        <w:spacing w:after="60" w:before="60" w:line="360" w:lineRule="auto"/>
      </w:pPr>
      <w:r>
        <w:rPr>
          <w:rFonts w:ascii="Arial" w:cs="Arial" w:eastAsia="Arial" w:hAnsi="Arial"/>
          <w:sz w:val="22"/>
          <w:szCs w:val="22"/>
        </w:rPr>
        <w:t xml:space="preserve">Mencapai performa yang kompetitif terhadap metode SOTA dengan efisiensi parameter yang jauh lebih baik, sehingga cocok untuk deployment di edge device atau AUV.</w:t>
      </w:r>
    </w:p>
    <w:p>
      <w:r>
        <w:br w:type="page"/>
      </w:r>
    </w:p>
    <w:p>
      <w:pPr>
        <w:pStyle w:val="Heading1"/>
        <w:spacing w:after="200" w:before="360"/>
      </w:pPr>
      <w:r>
        <w:rPr>
          <w:rFonts w:ascii="Arial" w:cs="Arial" w:eastAsia="Arial" w:hAnsi="Arial"/>
          <w:b/>
          <w:bCs/>
          <w:sz w:val="28"/>
          <w:szCs w:val="28"/>
        </w:rPr>
        <w:t xml:space="preserve">2. TINJAUAN PUSTAKA</w:t>
      </w:r>
    </w:p>
    <w:p>
      <w:pPr>
        <w:pStyle w:val="Heading2"/>
        <w:spacing w:after="140" w:before="280"/>
      </w:pPr>
      <w:r>
        <w:rPr>
          <w:rFonts w:ascii="Arial" w:cs="Arial" w:eastAsia="Arial" w:hAnsi="Arial"/>
          <w:b/>
          <w:bCs/>
          <w:sz w:val="24"/>
          <w:szCs w:val="24"/>
        </w:rPr>
        <w:t xml:space="preserve">2.1 Model Fisika Degradasi Citra Bawah Air</w:t>
      </w:r>
    </w:p>
    <w:p>
      <w:pPr>
        <w:spacing w:after="80" w:before="80" w:line="360" w:lineRule="auto"/>
        <w:ind w:firstLine="720"/>
        <w:jc w:val="both"/>
      </w:pPr>
      <w:r>
        <w:rPr>
          <w:rFonts w:ascii="Arial" w:cs="Arial" w:eastAsia="Arial" w:hAnsi="Arial"/>
          <w:sz w:val="22"/>
          <w:szCs w:val="22"/>
        </w:rPr>
        <w:t xml:space="preserve">Landasan fisika pemodelan degradasi underwater berasal dari model Jaffe-McGlamery yang dikembangkan Jaffe (1990) di IEEE Journal of Oceanic Engineering. Model ini menyatakan bahwa irradiance total yang diterima kamera merupakan superposisi direct component, forward scatter, dan backscatter. Versi disederhanakan yang dipakai luas adalah:</w:t>
      </w:r>
    </w:p>
    <w:p>
      <w:pPr>
        <w:pBdr>
          <w:left w:val="single" w:color="2E75B6" w:sz="6" w:space="4"/>
        </w:pBdr>
        <w:spacing w:after="40" w:before="40" w:line="300" w:lineRule="auto"/>
        <w:ind w:left="720"/>
      </w:pPr>
      <w:r>
        <w:rPr>
          <w:rFonts w:ascii="Courier New" w:cs="Courier New" w:eastAsia="Courier New" w:hAnsi="Courier New"/>
          <w:sz w:val="18"/>
          <w:szCs w:val="18"/>
        </w:rPr>
        <w:t xml:space="preserve">I(x) = J(x) * t(x) + A * (1 - t(x))</w:t>
      </w:r>
    </w:p>
    <w:p>
      <w:pPr>
        <w:pBdr>
          <w:left w:val="single" w:color="2E75B6" w:sz="6" w:space="4"/>
        </w:pBdr>
        <w:spacing w:after="40" w:before="40" w:line="300" w:lineRule="auto"/>
        <w:ind w:left="720"/>
      </w:pPr>
      <w:r>
        <w:rPr>
          <w:rFonts w:ascii="Courier New" w:cs="Courier New" w:eastAsia="Courier New" w:hAnsi="Courier New"/>
          <w:sz w:val="18"/>
          <w:szCs w:val="18"/>
        </w:rPr>
        <w:t xml:space="preserve">t_c(x) = exp(-beta_c * d(x))</w:t>
      </w:r>
    </w:p>
    <w:p>
      <w:pPr>
        <w:spacing w:after="80" w:before="80" w:line="360" w:lineRule="auto"/>
        <w:ind w:firstLine="720"/>
        <w:jc w:val="both"/>
      </w:pPr>
      <w:r>
        <w:rPr>
          <w:rFonts w:ascii="Arial" w:cs="Arial" w:eastAsia="Arial" w:hAnsi="Arial"/>
          <w:sz w:val="22"/>
          <w:szCs w:val="22"/>
        </w:rPr>
        <w:t xml:space="preserve">di mana I(x) adalah citra yang diamati, J(x) adalah citra bersih laten, t(x) adalah peta transmisi, dan A adalah cahaya latar (ambient light). Per-channel transmittance mengikuti Beer-Lambert law, dengan beta_c sebagai koefisien atenuasi untuk channel c ∈ {R, G, B} dan d(x) sebagai kedalaman piksel. Model ini menjadi fondasi metode klasik UDCP hingga metode DL modern seperti HuWIE-Net, UIE-UnFold, dan WaterFormer (Guo et al., 2024).</w:t>
      </w:r>
    </w:p>
    <w:p>
      <w:pPr>
        <w:pStyle w:val="Heading2"/>
        <w:spacing w:after="140" w:before="280"/>
      </w:pPr>
      <w:r>
        <w:rPr>
          <w:rFonts w:ascii="Arial" w:cs="Arial" w:eastAsia="Arial" w:hAnsi="Arial"/>
          <w:b/>
          <w:bCs/>
          <w:sz w:val="24"/>
          <w:szCs w:val="24"/>
        </w:rPr>
        <w:t xml:space="preserve">2.2 Metode Konvensional UIE</w:t>
      </w:r>
    </w:p>
    <w:p>
      <w:pPr>
        <w:spacing w:after="80" w:before="80" w:line="360" w:lineRule="auto"/>
        <w:ind w:firstLine="720"/>
        <w:jc w:val="both"/>
      </w:pPr>
      <w:r>
        <w:rPr>
          <w:rFonts w:ascii="Arial" w:cs="Arial" w:eastAsia="Arial" w:hAnsi="Arial"/>
          <w:sz w:val="22"/>
          <w:szCs w:val="22"/>
        </w:rPr>
        <w:t xml:space="preserve">Metode berbasis model fisika awal seperti UDCP (Drews et al., 2013) mengadaptasi Dark Channel Prior (He et al., 2011) untuk underwater. Metode ini mencapai PSNR hanya ~16,22 dB di UIEB, seringkali over-dehaze, dan tidak adaptif terhadap variasi kondisi air. Histogram equalization dan color balance tradisional memberikan peningkatan kontras namun tidak menangani physical color cast secara fundamental.</w:t>
      </w:r>
    </w:p>
    <w:p>
      <w:pPr>
        <w:pStyle w:val="Heading2"/>
        <w:spacing w:after="140" w:before="280"/>
      </w:pPr>
      <w:r>
        <w:rPr>
          <w:rFonts w:ascii="Arial" w:cs="Arial" w:eastAsia="Arial" w:hAnsi="Arial"/>
          <w:b/>
          <w:bCs/>
          <w:sz w:val="24"/>
          <w:szCs w:val="24"/>
        </w:rPr>
        <w:t xml:space="preserve">2.3 Metode Deep Learning untuk UIE</w:t>
      </w:r>
    </w:p>
    <w:p>
      <w:pPr>
        <w:spacing w:after="80" w:before="80" w:line="360" w:lineRule="auto"/>
        <w:ind w:firstLine="720"/>
        <w:jc w:val="both"/>
      </w:pPr>
      <w:r>
        <w:rPr>
          <w:rFonts w:ascii="Arial" w:cs="Arial" w:eastAsia="Arial" w:hAnsi="Arial"/>
          <w:sz w:val="22"/>
          <w:szCs w:val="22"/>
        </w:rPr>
        <w:t xml:space="preserve">Underwater Image Enhancement (UIE) telah melalui evolusi panjang dari metode konvensional berbasis model fisika menuju metode berbasis deep learning (Guo et al., 2024; Paull et al., 2025).</w:t>
      </w:r>
    </w:p>
    <w:p>
      <w:pPr>
        <w:spacing w:after="80" w:before="80" w:line="360" w:lineRule="auto"/>
        <w:ind w:firstLine="720"/>
        <w:jc w:val="both"/>
      </w:pPr>
      <w:r>
        <w:rPr>
          <w:rFonts w:ascii="Arial" w:cs="Arial" w:eastAsia="Arial" w:hAnsi="Arial"/>
          <w:sz w:val="22"/>
          <w:szCs w:val="22"/>
        </w:rPr>
        <w:t xml:space="preserve">FUnIE-GAN (Islam et al., 2020) adalah terobosan pertama yang memungkinkan UIE real-time dengan 7,02M parameter. Namun, GAN training dikenal tidak stabil: mode collapse, vanishing gradient pada discriminator, dan sensitivitas tinggi terhadap hyperparameter. Survey komprehensif UIE berbasis GAN mengkonfirmasi bahwa metode GAN menghadapi generalization issues dan high computational demands (Paull et al., 2025).</w:t>
      </w:r>
    </w:p>
    <w:p>
      <w:pPr>
        <w:spacing w:after="80" w:before="80" w:line="360" w:lineRule="auto"/>
        <w:ind w:firstLine="720"/>
        <w:jc w:val="both"/>
      </w:pPr>
      <w:r>
        <w:rPr>
          <w:rFonts w:ascii="Arial" w:cs="Arial" w:eastAsia="Arial" w:hAnsi="Arial"/>
          <w:sz w:val="22"/>
          <w:szCs w:val="22"/>
        </w:rPr>
        <w:t xml:space="preserve">HuWIE-Net (Eksioglu et al., 2025) menggabungkan CNN dengan physics-informed module. Keterbatasannya: menggunakan koefisien atenuasi beta global (bukan per-channel), padahal Beer-Lambert law secara eksplisit menyatakan diferensial atenuasi per panjang gelombang. Kapasitas model yang sangat ringan (0,56M parameter) juga membatasi kemampuannya menangani long-range spatial dependency.</w:t>
      </w:r>
    </w:p>
    <w:p>
      <w:pPr>
        <w:spacing w:after="80" w:before="80" w:line="360" w:lineRule="auto"/>
        <w:ind w:firstLine="720"/>
        <w:jc w:val="both"/>
      </w:pPr>
      <w:r>
        <w:rPr>
          <w:rFonts w:ascii="Arial" w:cs="Arial" w:eastAsia="Arial" w:hAnsi="Arial"/>
          <w:sz w:val="22"/>
          <w:szCs w:val="22"/>
        </w:rPr>
        <w:t xml:space="preserve">U-shape Transformer (Peng et al., 2023) mencapai PSNR 24,16 dB di LSUI Test-L400 dan 22,91 dB di UIEB, menjadi SOTA di benchmark utama. Kelemahannya: 65,6M parameter, membutuhkan 800 epoch training dari scratch, dan sangat tidak cocok untuk deployment di edge device atau AUV.</w:t>
      </w:r>
    </w:p>
    <w:p>
      <w:pPr>
        <w:spacing w:after="80" w:before="80" w:line="360" w:lineRule="auto"/>
        <w:ind w:firstLine="720"/>
        <w:jc w:val="both"/>
      </w:pPr>
      <w:r>
        <w:rPr>
          <w:rFonts w:ascii="Arial" w:cs="Arial" w:eastAsia="Arial" w:hAnsi="Arial"/>
          <w:sz w:val="22"/>
          <w:szCs w:val="22"/>
        </w:rPr>
        <w:t xml:space="preserve">Studi terkini mengkonfirmasi pentingnya physics constraint dalam UIE: BLUE-Net (Li et al., 2025) mengusulkan pendekatan deep unrolling berbasis physics-driven prior learning untuk UIE dan menunjukkan peningkatan signifikan dibanding metode tanpa physics constraint. UPMC-Net (Zhang et al., 2025) menggunakan Physical Model Constraint network yang terbukti meningkatkan natural color restoration di benchmark UIEB.</w:t>
      </w:r>
    </w:p>
    <w:p>
      <w:pPr>
        <w:pStyle w:val="Heading2"/>
        <w:spacing w:after="140" w:before="280"/>
      </w:pPr>
      <w:r>
        <w:rPr>
          <w:rFonts w:ascii="Arial" w:cs="Arial" w:eastAsia="Arial" w:hAnsi="Arial"/>
          <w:b/>
          <w:bCs/>
          <w:sz w:val="24"/>
          <w:szCs w:val="24"/>
        </w:rPr>
        <w:t xml:space="preserve">2.4 NAFNet sebagai General Restoration Backbone</w:t>
      </w:r>
    </w:p>
    <w:p>
      <w:pPr>
        <w:spacing w:after="80" w:before="80" w:line="360" w:lineRule="auto"/>
        <w:ind w:firstLine="720"/>
        <w:jc w:val="both"/>
      </w:pPr>
      <w:r>
        <w:rPr>
          <w:rFonts w:ascii="Arial" w:cs="Arial" w:eastAsia="Arial" w:hAnsi="Arial"/>
          <w:sz w:val="22"/>
          <w:szCs w:val="22"/>
        </w:rPr>
        <w:t xml:space="preserve">Chen et al. (2022) memperkenalkan NAFNet (Nonlinear Activation Free Network) pada ECCV 2022. NAFNet mencapai SOTA pada GoPro deblurring (33,69 dB) dan SIDD denoising (40,30 dB) dengan hanya 8,4% FLOPs dari metode sebelumnya. Kunci arsitekturnya adalah penghilangan nonlinear activation function dan menggantinya dengan SimpleGate (perkalian dua half-channel) serta Simplified Channel Attention (SCA).</w:t>
      </w:r>
    </w:p>
    <w:p>
      <w:pPr>
        <w:spacing w:after="80" w:before="80" w:line="360" w:lineRule="auto"/>
        <w:ind w:firstLine="720"/>
        <w:jc w:val="both"/>
      </w:pPr>
      <w:r>
        <w:rPr>
          <w:rFonts w:ascii="Arial" w:cs="Arial" w:eastAsia="Arial" w:hAnsi="Arial"/>
          <w:sz w:val="22"/>
          <w:szCs w:val="22"/>
        </w:rPr>
        <w:t xml:space="preserve">NAFNet dipilih sebagai backbone karena secara arsitektural lebih ringan (~17–20M parameter), lebih mudah di-fine-tune dibanding Transformer, dan terbukti sebagai general restoration backbone yang fleksibel. Percobaan tim dengan Restormer (36,5M parameter) selama 35 epoch di LSUI hanya menghasilkan PSNR ~17 dB, mengkonfirmasi bahwa domain gap antara natural image restoration dan UIE sangat besar tanpa strategi transfer learning yang tepat (Jiang et al., 2022; Wang et al., 2023).</w:t>
      </w:r>
    </w:p>
    <w:p>
      <w:pPr>
        <w:pStyle w:val="Heading2"/>
        <w:spacing w:after="140" w:before="280"/>
      </w:pPr>
      <w:r>
        <w:rPr>
          <w:rFonts w:ascii="Arial" w:cs="Arial" w:eastAsia="Arial" w:hAnsi="Arial"/>
          <w:b/>
          <w:bCs/>
          <w:sz w:val="24"/>
          <w:szCs w:val="24"/>
        </w:rPr>
        <w:t xml:space="preserve">2.5 Perceptual Loss: Dari VGG ke DINOv2</w:t>
      </w:r>
    </w:p>
    <w:p>
      <w:pPr>
        <w:spacing w:after="80" w:before="80" w:line="360" w:lineRule="auto"/>
        <w:ind w:firstLine="720"/>
        <w:jc w:val="both"/>
      </w:pPr>
      <w:r>
        <w:rPr>
          <w:rFonts w:ascii="Arial" w:cs="Arial" w:eastAsia="Arial" w:hAnsi="Arial"/>
          <w:sz w:val="22"/>
          <w:szCs w:val="22"/>
        </w:rPr>
        <w:t xml:space="preserve">Konsep perceptual loss diperkenalkan oleh Johnson et al. (2016) menggunakan features dari VGG-16 pretrained di ImageNet. Pendekatan ini diadopsi luas di image restoration. Namun VGG dilatih untuk klasifikasi natural images sehingga features-nya bias ke distribusi warna dan statistik natural images, tidak optimal untuk domain underwater yang memiliki distribusi warna fundamentally berbeda.</w:t>
      </w:r>
    </w:p>
    <w:p>
      <w:pPr>
        <w:spacing w:after="80" w:before="80" w:line="360" w:lineRule="auto"/>
        <w:ind w:firstLine="720"/>
        <w:jc w:val="both"/>
      </w:pPr>
      <w:r>
        <w:rPr>
          <w:rFonts w:ascii="Arial" w:cs="Arial" w:eastAsia="Arial" w:hAnsi="Arial"/>
          <w:sz w:val="22"/>
          <w:szCs w:val="22"/>
        </w:rPr>
        <w:t xml:space="preserve">DINOv2 (Oquab et al., 2024) dilatih via self-supervised learning pada 142 juta gambar beragam domain, menghasilkan features yang robust dan domain-agnostic. DINO-IR (Lin et al., 2024) secara eksplisit menunjukkan bahwa: (1) shallow features DINOv2 mengandung informasi pixel-level yang kaya; (2) deep features DINOv2 bersifat degradation-insensitive; dan (3) menggunakan DINOv2 sebagai guidance dalam restoration memberikan hasil lebih baik dibanding metode sebelumnya di berbagai task restoration.</w:t>
      </w:r>
    </w:p>
    <w:p>
      <w:r>
        <w:br w:type="page"/>
      </w:r>
    </w:p>
    <w:p>
      <w:pPr>
        <w:pStyle w:val="Heading1"/>
        <w:spacing w:after="200" w:before="360"/>
      </w:pPr>
      <w:r>
        <w:rPr>
          <w:rFonts w:ascii="Arial" w:cs="Arial" w:eastAsia="Arial" w:hAnsi="Arial"/>
          <w:b/>
          <w:bCs/>
          <w:sz w:val="28"/>
          <w:szCs w:val="28"/>
        </w:rPr>
        <w:t xml:space="preserve">3. METODOLOGI</w:t>
      </w:r>
    </w:p>
    <w:p>
      <w:pPr>
        <w:pStyle w:val="Heading2"/>
        <w:spacing w:after="140" w:before="280"/>
      </w:pPr>
      <w:r>
        <w:rPr>
          <w:rFonts w:ascii="Arial" w:cs="Arial" w:eastAsia="Arial" w:hAnsi="Arial"/>
          <w:b/>
          <w:bCs/>
          <w:sz w:val="24"/>
          <w:szCs w:val="24"/>
        </w:rPr>
        <w:t xml:space="preserve">3.1 Gambaran Umum Pipeline</w:t>
      </w:r>
    </w:p>
    <w:p>
      <w:pPr>
        <w:spacing w:after="80" w:before="80" w:line="360" w:lineRule="auto"/>
        <w:ind w:firstLine="720"/>
        <w:jc w:val="both"/>
      </w:pPr>
      <w:r>
        <w:rPr>
          <w:rFonts w:ascii="Arial" w:cs="Arial" w:eastAsia="Arial" w:hAnsi="Arial"/>
          <w:sz w:val="22"/>
          <w:szCs w:val="22"/>
        </w:rPr>
        <w:t xml:space="preserve">Framework yang diusulkan terdiri dari tiga komponen utama yang bekerja secara terintegrasi: NAFNet Backbone sebagai restorasi umum, PINN Branch untuk physics-informed correction, dan DINOv2 Perceptual Head untuk perceptual guidance. Diagram pipeline secara ringkas adalah sebagai berikut:</w:t>
      </w:r>
    </w:p>
    <w:p>
      <w:pPr>
        <w:pBdr>
          <w:left w:val="single" w:color="2E75B6" w:sz="6" w:space="4"/>
        </w:pBdr>
        <w:spacing w:after="40" w:before="40" w:line="300" w:lineRule="auto"/>
        <w:ind w:left="720"/>
      </w:pPr>
      <w:r>
        <w:rPr>
          <w:rFonts w:ascii="Courier New" w:cs="Courier New" w:eastAsia="Courier New" w:hAnsi="Courier New"/>
          <w:sz w:val="18"/>
          <w:szCs w:val="18"/>
        </w:rPr>
        <w:t xml:space="preserve">Input underwater image I (B x 3 x H x W)</w:t>
      </w:r>
    </w:p>
    <w:p>
      <w:pPr>
        <w:pBdr>
          <w:left w:val="single" w:color="2E75B6" w:sz="6" w:space="4"/>
        </w:pBdr>
        <w:spacing w:after="40" w:before="40" w:line="300" w:lineRule="auto"/>
        <w:ind w:left="720"/>
      </w:pPr>
      <w:r>
        <w:rPr>
          <w:rFonts w:ascii="Courier New" w:cs="Courier New" w:eastAsia="Courier New" w:hAnsi="Courier New"/>
          <w:sz w:val="18"/>
          <w:szCs w:val="18"/>
        </w:rPr>
        <w:t xml:space="preserve">         |</w:t>
      </w:r>
    </w:p>
    <w:p>
      <w:pPr>
        <w:pBdr>
          <w:left w:val="single" w:color="2E75B6" w:sz="6" w:space="4"/>
        </w:pBdr>
        <w:spacing w:after="40" w:before="40" w:line="300" w:lineRule="auto"/>
        <w:ind w:left="720"/>
      </w:pPr>
      <w:r>
        <w:rPr>
          <w:rFonts w:ascii="Courier New" w:cs="Courier New" w:eastAsia="Courier New" w:hAnsi="Courier New"/>
          <w:sz w:val="18"/>
          <w:szCs w:val="18"/>
        </w:rPr>
        <w:t xml:space="preserve">   [NAFNet Backbone] &lt;- pretrained SIDD width=32</w:t>
      </w:r>
    </w:p>
    <w:p>
      <w:pPr>
        <w:pBdr>
          <w:left w:val="single" w:color="2E75B6" w:sz="6" w:space="4"/>
        </w:pBdr>
        <w:spacing w:after="40" w:before="40" w:line="300" w:lineRule="auto"/>
        <w:ind w:left="720"/>
      </w:pPr>
      <w:r>
        <w:rPr>
          <w:rFonts w:ascii="Courier New" w:cs="Courier New" w:eastAsia="Courier New" w:hAnsi="Courier New"/>
          <w:sz w:val="18"/>
          <w:szCs w:val="18"/>
        </w:rPr>
        <w:t xml:space="preserve">         |</w:t>
      </w:r>
    </w:p>
    <w:p>
      <w:pPr>
        <w:pBdr>
          <w:left w:val="single" w:color="2E75B6" w:sz="6" w:space="4"/>
        </w:pBdr>
        <w:spacing w:after="40" w:before="40" w:line="300" w:lineRule="auto"/>
        <w:ind w:left="720"/>
      </w:pPr>
      <w:r>
        <w:rPr>
          <w:rFonts w:ascii="Courier New" w:cs="Courier New" w:eastAsia="Courier New" w:hAnsi="Courier New"/>
          <w:sz w:val="18"/>
          <w:szCs w:val="18"/>
        </w:rPr>
        <w:t xml:space="preserve">   +-----+---------------------+</w:t>
      </w:r>
    </w:p>
    <w:p>
      <w:pPr>
        <w:pBdr>
          <w:left w:val="single" w:color="2E75B6" w:sz="6" w:space="4"/>
        </w:pBdr>
        <w:spacing w:after="40" w:before="40" w:line="300" w:lineRule="auto"/>
        <w:ind w:left="720"/>
      </w:pPr>
      <w:r>
        <w:rPr>
          <w:rFonts w:ascii="Courier New" w:cs="Courier New" w:eastAsia="Courier New" w:hAnsi="Courier New"/>
          <w:sz w:val="18"/>
          <w:szCs w:val="18"/>
        </w:rPr>
        <w:t xml:space="preserve">   |                           |</w:t>
      </w:r>
    </w:p>
    <w:p>
      <w:pPr>
        <w:pBdr>
          <w:left w:val="single" w:color="2E75B6" w:sz="6" w:space="4"/>
        </w:pBdr>
        <w:spacing w:after="40" w:before="40" w:line="300" w:lineRule="auto"/>
        <w:ind w:left="720"/>
      </w:pPr>
      <w:r>
        <w:rPr>
          <w:rFonts w:ascii="Courier New" w:cs="Courier New" w:eastAsia="Courier New" w:hAnsi="Courier New"/>
          <w:sz w:val="18"/>
          <w:szCs w:val="18"/>
        </w:rPr>
        <w:t xml:space="preserve">[PINN Branch]         [NAFNet Output Head]</w:t>
      </w:r>
    </w:p>
    <w:p>
      <w:pPr>
        <w:pBdr>
          <w:left w:val="single" w:color="2E75B6" w:sz="6" w:space="4"/>
        </w:pBdr>
        <w:spacing w:after="40" w:before="40" w:line="300" w:lineRule="auto"/>
        <w:ind w:left="720"/>
      </w:pPr>
      <w:r>
        <w:rPr>
          <w:rFonts w:ascii="Courier New" w:cs="Courier New" w:eastAsia="Courier New" w:hAnsi="Courier New"/>
          <w:sz w:val="18"/>
          <w:szCs w:val="18"/>
        </w:rPr>
        <w:t xml:space="preserve">(beta_R, beta_G, beta_B, d)   (J_backbone)</w:t>
      </w:r>
    </w:p>
    <w:p>
      <w:pPr>
        <w:pBdr>
          <w:left w:val="single" w:color="2E75B6" w:sz="6" w:space="4"/>
        </w:pBdr>
        <w:spacing w:after="40" w:before="40" w:line="300" w:lineRule="auto"/>
        <w:ind w:left="720"/>
      </w:pPr>
      <w:r>
        <w:rPr>
          <w:rFonts w:ascii="Courier New" w:cs="Courier New" w:eastAsia="Courier New" w:hAnsi="Courier New"/>
          <w:sz w:val="18"/>
          <w:szCs w:val="18"/>
        </w:rPr>
        <w:t xml:space="preserve">   |                           |</w:t>
      </w:r>
    </w:p>
    <w:p>
      <w:pPr>
        <w:pBdr>
          <w:left w:val="single" w:color="2E75B6" w:sz="6" w:space="4"/>
        </w:pBdr>
        <w:spacing w:after="40" w:before="40" w:line="300" w:lineRule="auto"/>
        <w:ind w:left="720"/>
      </w:pPr>
      <w:r>
        <w:rPr>
          <w:rFonts w:ascii="Courier New" w:cs="Courier New" w:eastAsia="Courier New" w:hAnsi="Courier New"/>
          <w:sz w:val="18"/>
          <w:szCs w:val="18"/>
        </w:rPr>
        <w:t xml:space="preserve">   +---[Beer-Lambert Inversion]-+</w:t>
      </w:r>
    </w:p>
    <w:p>
      <w:pPr>
        <w:pBdr>
          <w:left w:val="single" w:color="2E75B6" w:sz="6" w:space="4"/>
        </w:pBdr>
        <w:spacing w:after="40" w:before="40" w:line="300" w:lineRule="auto"/>
        <w:ind w:left="720"/>
      </w:pPr>
      <w:r>
        <w:rPr>
          <w:rFonts w:ascii="Courier New" w:cs="Courier New" w:eastAsia="Courier New" w:hAnsi="Courier New"/>
          <w:sz w:val="18"/>
          <w:szCs w:val="18"/>
        </w:rPr>
        <w:t xml:space="preserve">                 |</w:t>
      </w:r>
    </w:p>
    <w:p>
      <w:pPr>
        <w:pBdr>
          <w:left w:val="single" w:color="2E75B6" w:sz="6" w:space="4"/>
        </w:pBdr>
        <w:spacing w:after="40" w:before="40" w:line="300" w:lineRule="auto"/>
        <w:ind w:left="720"/>
      </w:pPr>
      <w:r>
        <w:rPr>
          <w:rFonts w:ascii="Courier New" w:cs="Courier New" w:eastAsia="Courier New" w:hAnsi="Courier New"/>
          <w:sz w:val="18"/>
          <w:szCs w:val="18"/>
        </w:rPr>
        <w:t xml:space="preserve">         J_phys (physics-corrected output)</w:t>
      </w:r>
    </w:p>
    <w:p>
      <w:pPr>
        <w:pBdr>
          <w:left w:val="single" w:color="2E75B6" w:sz="6" w:space="4"/>
        </w:pBdr>
        <w:spacing w:after="40" w:before="40" w:line="300" w:lineRule="auto"/>
        <w:ind w:left="720"/>
      </w:pPr>
      <w:r>
        <w:rPr>
          <w:rFonts w:ascii="Courier New" w:cs="Courier New" w:eastAsia="Courier New" w:hAnsi="Courier New"/>
          <w:sz w:val="18"/>
          <w:szCs w:val="18"/>
        </w:rPr>
        <w:t xml:space="preserve">                 |</w:t>
      </w:r>
    </w:p>
    <w:p>
      <w:pPr>
        <w:pBdr>
          <w:left w:val="single" w:color="2E75B6" w:sz="6" w:space="4"/>
        </w:pBdr>
        <w:spacing w:after="40" w:before="40" w:line="300" w:lineRule="auto"/>
        <w:ind w:left="720"/>
      </w:pPr>
      <w:r>
        <w:rPr>
          <w:rFonts w:ascii="Courier New" w:cs="Courier New" w:eastAsia="Courier New" w:hAnsi="Courier New"/>
          <w:sz w:val="18"/>
          <w:szCs w:val="18"/>
        </w:rPr>
        <w:t xml:space="preserve">          [DINOv2 - frozen]</w:t>
      </w:r>
    </w:p>
    <w:p>
      <w:pPr>
        <w:pBdr>
          <w:left w:val="single" w:color="2E75B6" w:sz="6" w:space="4"/>
        </w:pBdr>
        <w:spacing w:after="40" w:before="40" w:line="300" w:lineRule="auto"/>
        <w:ind w:left="720"/>
      </w:pPr>
      <w:r>
        <w:rPr>
          <w:rFonts w:ascii="Courier New" w:cs="Courier New" w:eastAsia="Courier New" w:hAnsi="Courier New"/>
          <w:sz w:val="18"/>
          <w:szCs w:val="18"/>
        </w:rPr>
        <w:t xml:space="preserve">                 |</w:t>
      </w:r>
    </w:p>
    <w:p>
      <w:pPr>
        <w:pBdr>
          <w:left w:val="single" w:color="2E75B6" w:sz="6" w:space="4"/>
        </w:pBdr>
        <w:spacing w:after="40" w:before="40" w:line="300" w:lineRule="auto"/>
        <w:ind w:left="720"/>
      </w:pPr>
      <w:r>
        <w:rPr>
          <w:rFonts w:ascii="Courier New" w:cs="Courier New" w:eastAsia="Courier New" w:hAnsi="Courier New"/>
          <w:sz w:val="18"/>
          <w:szCs w:val="18"/>
        </w:rPr>
        <w:t xml:space="preserve">   L_total = L_char + L_phys + L_percep</w:t>
      </w:r>
    </w:p>
    <w:p>
      <w:pPr>
        <w:pStyle w:val="Heading2"/>
        <w:spacing w:after="140" w:before="280"/>
      </w:pPr>
      <w:r>
        <w:rPr>
          <w:rFonts w:ascii="Arial" w:cs="Arial" w:eastAsia="Arial" w:hAnsi="Arial"/>
          <w:b/>
          <w:bCs/>
          <w:sz w:val="24"/>
          <w:szCs w:val="24"/>
        </w:rPr>
        <w:t xml:space="preserve">3.2 NAFNet Backbone</w:t>
      </w:r>
    </w:p>
    <w:p>
      <w:pPr>
        <w:spacing w:after="80" w:before="80" w:line="360" w:lineRule="auto"/>
        <w:ind w:firstLine="720"/>
        <w:jc w:val="both"/>
      </w:pPr>
      <w:r>
        <w:rPr>
          <w:rFonts w:ascii="Arial" w:cs="Arial" w:eastAsia="Arial" w:hAnsi="Arial"/>
          <w:sz w:val="22"/>
          <w:szCs w:val="22"/>
        </w:rPr>
        <w:t xml:space="preserve">NAFNet dikonfigurasi dengan parameter berikut:</w:t>
      </w:r>
    </w:p>
    <w:p>
      <w:pPr>
        <w:pStyle w:val="ListParagraph"/>
        <w:numPr>
          <w:ilvl w:val="0"/>
          <w:numId w:val="2"/>
        </w:numPr>
        <w:spacing w:after="60" w:before="60" w:line="360" w:lineRule="auto"/>
      </w:pPr>
      <w:r>
        <w:rPr>
          <w:rFonts w:ascii="Arial" w:cs="Arial" w:eastAsia="Arial" w:hAnsi="Arial"/>
          <w:sz w:val="22"/>
          <w:szCs w:val="22"/>
        </w:rPr>
        <w:t xml:space="preserve">Model: NAFNet, width=32</w:t>
      </w:r>
    </w:p>
    <w:p>
      <w:pPr>
        <w:pStyle w:val="ListParagraph"/>
        <w:numPr>
          <w:ilvl w:val="0"/>
          <w:numId w:val="2"/>
        </w:numPr>
        <w:spacing w:after="60" w:before="60" w:line="360" w:lineRule="auto"/>
      </w:pPr>
      <w:r>
        <w:rPr>
          <w:rFonts w:ascii="Arial" w:cs="Arial" w:eastAsia="Arial" w:hAnsi="Arial"/>
          <w:sz w:val="22"/>
          <w:szCs w:val="22"/>
        </w:rPr>
        <w:t xml:space="preserve">Encoder blocks: [2, 2, 4, 8]</w:t>
      </w:r>
    </w:p>
    <w:p>
      <w:pPr>
        <w:pStyle w:val="ListParagraph"/>
        <w:numPr>
          <w:ilvl w:val="0"/>
          <w:numId w:val="2"/>
        </w:numPr>
        <w:spacing w:after="60" w:before="60" w:line="360" w:lineRule="auto"/>
      </w:pPr>
      <w:r>
        <w:rPr>
          <w:rFonts w:ascii="Arial" w:cs="Arial" w:eastAsia="Arial" w:hAnsi="Arial"/>
          <w:sz w:val="22"/>
          <w:szCs w:val="22"/>
        </w:rPr>
        <w:t xml:space="preserve">Middle blocks: 12</w:t>
      </w:r>
    </w:p>
    <w:p>
      <w:pPr>
        <w:pStyle w:val="ListParagraph"/>
        <w:numPr>
          <w:ilvl w:val="0"/>
          <w:numId w:val="2"/>
        </w:numPr>
        <w:spacing w:after="60" w:before="60" w:line="360" w:lineRule="auto"/>
      </w:pPr>
      <w:r>
        <w:rPr>
          <w:rFonts w:ascii="Arial" w:cs="Arial" w:eastAsia="Arial" w:hAnsi="Arial"/>
          <w:sz w:val="22"/>
          <w:szCs w:val="22"/>
        </w:rPr>
        <w:t xml:space="preserve">Decoder blocks: [2, 2, 2, 2]</w:t>
      </w:r>
    </w:p>
    <w:p>
      <w:pPr>
        <w:pStyle w:val="ListParagraph"/>
        <w:numPr>
          <w:ilvl w:val="0"/>
          <w:numId w:val="2"/>
        </w:numPr>
        <w:spacing w:after="60" w:before="60" w:line="360" w:lineRule="auto"/>
      </w:pPr>
      <w:r>
        <w:rPr>
          <w:rFonts w:ascii="Arial" w:cs="Arial" w:eastAsia="Arial" w:hAnsi="Arial"/>
          <w:sz w:val="22"/>
          <w:szCs w:val="22"/>
        </w:rPr>
        <w:t xml:space="preserve">Pretrained: NAFNet-SIDD-width32</w:t>
      </w:r>
    </w:p>
    <w:p>
      <w:pPr>
        <w:pStyle w:val="ListParagraph"/>
        <w:numPr>
          <w:ilvl w:val="0"/>
          <w:numId w:val="2"/>
        </w:numPr>
        <w:spacing w:after="60" w:before="60" w:line="360" w:lineRule="auto"/>
      </w:pPr>
      <w:r>
        <w:rPr>
          <w:rFonts w:ascii="Arial" w:cs="Arial" w:eastAsia="Arial" w:hAnsi="Arial"/>
          <w:sz w:val="22"/>
          <w:szCs w:val="22"/>
        </w:rPr>
        <w:t xml:space="preserve">Total parameter: ~17–20M</w:t>
      </w:r>
    </w:p>
    <w:p>
      <w:pPr>
        <w:spacing w:after="80" w:before="80" w:line="360" w:lineRule="auto"/>
        <w:ind w:firstLine="720"/>
        <w:jc w:val="both"/>
      </w:pPr>
      <w:r>
        <w:rPr>
          <w:rFonts w:ascii="Arial" w:cs="Arial" w:eastAsia="Arial" w:hAnsi="Arial"/>
          <w:sz w:val="22"/>
          <w:szCs w:val="22"/>
        </w:rPr>
        <w:t xml:space="preserve">Setiap NAF Block terdiri dari: (1) LayerNorm; (2) Conv 1x1 untuk channel mixing; (3) Depthwise Conv 3x3 untuk spatial feature extraction; (4) SimpleGate — feature map X dibagi dua menjadi X1 dan X2, output = X1 * X2 (element-wise); (5) Conv 1x1; (6) Simplified Channel Attention (SCA) menggunakan Global Average Pooling + linear transform tanpa nonlinearitas; dan (7) Residual connection.</w:t>
      </w:r>
    </w:p>
    <w:p>
      <w:pPr>
        <w:spacing w:after="80" w:before="80" w:line="360" w:lineRule="auto"/>
        <w:ind w:firstLine="720"/>
        <w:jc w:val="both"/>
      </w:pPr>
      <w:r>
        <w:rPr>
          <w:rFonts w:ascii="Arial" w:cs="Arial" w:eastAsia="Arial" w:hAnsi="Arial"/>
          <w:sz w:val="22"/>
          <w:szCs w:val="22"/>
        </w:rPr>
        <w:t xml:space="preserve">NAFNet-SIDD-width32 dipilih sebagai pretrained (bukan GoPro) karena belajar prior "clean image" yang umum — edge, tekstur, dan natural image statistics — yang lebih general untuk UIE. GoPro lebih spesifik ke motion blur, yang kurang relevan untuk underwater degradation. NAFNet dilatih pada patch 256x256 sehingga isu Field-of-View GoPro tidak relevan untuk fine-tuning level patch.</w:t>
      </w:r>
    </w:p>
    <w:p>
      <w:pPr>
        <w:pStyle w:val="Heading2"/>
        <w:spacing w:after="140" w:before="280"/>
      </w:pPr>
      <w:r>
        <w:rPr>
          <w:rFonts w:ascii="Arial" w:cs="Arial" w:eastAsia="Arial" w:hAnsi="Arial"/>
          <w:b/>
          <w:bCs/>
          <w:sz w:val="24"/>
          <w:szCs w:val="24"/>
        </w:rPr>
        <w:t xml:space="preserve">3.3 PINN Branch: Beer-Lambert Underwater Physics</w:t>
      </w:r>
    </w:p>
    <w:p>
      <w:pPr>
        <w:pStyle w:val="Heading3"/>
        <w:spacing w:after="100" w:before="200"/>
      </w:pPr>
      <w:r>
        <w:rPr>
          <w:rFonts w:ascii="Arial" w:cs="Arial" w:eastAsia="Arial" w:hAnsi="Arial"/>
          <w:b/>
          <w:bCs/>
          <w:sz w:val="22"/>
          <w:szCs w:val="22"/>
        </w:rPr>
        <w:t xml:space="preserve">3.3.1 Model Fisika</w:t>
      </w:r>
    </w:p>
    <w:p>
      <w:pPr>
        <w:spacing w:after="80" w:before="80" w:line="360" w:lineRule="auto"/>
        <w:ind w:firstLine="720"/>
        <w:jc w:val="both"/>
      </w:pPr>
      <w:r>
        <w:rPr>
          <w:rFonts w:ascii="Arial" w:cs="Arial" w:eastAsia="Arial" w:hAnsi="Arial"/>
          <w:sz w:val="22"/>
          <w:szCs w:val="22"/>
        </w:rPr>
        <w:t xml:space="preserve">PINN Branch mengimplementasikan inversi Beer-Lambert secara diferensiabel:</w:t>
      </w:r>
    </w:p>
    <w:p>
      <w:pPr>
        <w:pBdr>
          <w:left w:val="single" w:color="2E75B6" w:sz="6" w:space="4"/>
        </w:pBdr>
        <w:spacing w:after="40" w:before="40" w:line="300" w:lineRule="auto"/>
        <w:ind w:left="720"/>
      </w:pPr>
      <w:r>
        <w:rPr>
          <w:rFonts w:ascii="Courier New" w:cs="Courier New" w:eastAsia="Courier New" w:hAnsi="Courier New"/>
          <w:sz w:val="18"/>
          <w:szCs w:val="18"/>
        </w:rPr>
        <w:t xml:space="preserve">I(x) = J(x) * t(x) + A * (1 - t(x))</w:t>
      </w:r>
    </w:p>
    <w:p>
      <w:pPr>
        <w:pBdr>
          <w:left w:val="single" w:color="2E75B6" w:sz="6" w:space="4"/>
        </w:pBdr>
        <w:spacing w:after="40" w:before="40" w:line="300" w:lineRule="auto"/>
        <w:ind w:left="720"/>
      </w:pPr>
      <w:r>
        <w:rPr>
          <w:rFonts w:ascii="Courier New" w:cs="Courier New" w:eastAsia="Courier New" w:hAnsi="Courier New"/>
          <w:sz w:val="18"/>
          <w:szCs w:val="18"/>
        </w:rPr>
        <w:t xml:space="preserve">t_c(x) = exp(-beta_c * d(x))</w:t>
      </w:r>
    </w:p>
    <w:p>
      <w:pPr>
        <w:pBdr>
          <w:left w:val="single" w:color="2E75B6" w:sz="6" w:space="4"/>
        </w:pBdr>
        <w:spacing w:after="40" w:before="40" w:line="300" w:lineRule="auto"/>
        <w:ind w:left="720"/>
      </w:pPr>
      <w:r>
        <w:rPr>
          <w:rFonts w:ascii="Courier New" w:cs="Courier New" w:eastAsia="Courier New" w:hAnsi="Courier New"/>
          <w:sz w:val="18"/>
          <w:szCs w:val="18"/>
        </w:rPr>
        <w:t xml:space="preserve">J(x) = (I(x) - A * (1 - t(x))) / t_safe(x)</w:t>
      </w:r>
    </w:p>
    <w:p>
      <w:pPr>
        <w:pBdr>
          <w:left w:val="single" w:color="2E75B6" w:sz="6" w:space="4"/>
        </w:pBdr>
        <w:spacing w:after="40" w:before="40" w:line="300" w:lineRule="auto"/>
        <w:ind w:left="720"/>
      </w:pPr>
      <w:r>
        <w:rPr>
          <w:rFonts w:ascii="Courier New" w:cs="Courier New" w:eastAsia="Courier New" w:hAnsi="Courier New"/>
          <w:sz w:val="18"/>
          <w:szCs w:val="18"/>
        </w:rPr>
        <w:t xml:space="preserve">t_safe(x) = max(t(x), 0.05)   &lt;- mencegah divisi nol</w:t>
      </w:r>
    </w:p>
    <w:p>
      <w:pPr>
        <w:spacing w:after="80" w:before="80" w:line="360" w:lineRule="auto"/>
        <w:ind w:firstLine="720"/>
        <w:jc w:val="both"/>
      </w:pPr>
      <w:r>
        <w:rPr>
          <w:rFonts w:ascii="Arial" w:cs="Arial" w:eastAsia="Arial" w:hAnsi="Arial"/>
          <w:sz w:val="22"/>
          <w:szCs w:val="22"/>
        </w:rPr>
        <w:t xml:space="preserve">Penggunaan per-channel beta adalah aspek paling krusial. Beer-Lambert secara fisika menyatakan atenuasi berbeda per panjang gelombang (beta_R &gt;&gt; beta_G &gt; beta_B di air laut), yang merupakan penyebab utama color cast underwater. Ini membedakan framework ini dari HuWIE-Net yang menggunakan beta global (Eksioglu et al., 2025).</w:t>
      </w:r>
    </w:p>
    <w:p>
      <w:pPr>
        <w:pStyle w:val="Heading3"/>
        <w:spacing w:after="100" w:before="200"/>
      </w:pPr>
      <w:r>
        <w:rPr>
          <w:rFonts w:ascii="Arial" w:cs="Arial" w:eastAsia="Arial" w:hAnsi="Arial"/>
          <w:b/>
          <w:bCs/>
          <w:sz w:val="22"/>
          <w:szCs w:val="22"/>
        </w:rPr>
        <w:t xml:space="preserve">3.3.2 Estimasi Ambient Light A</w:t>
      </w:r>
    </w:p>
    <w:p>
      <w:pPr>
        <w:spacing w:after="80" w:before="80" w:line="360" w:lineRule="auto"/>
        <w:ind w:firstLine="720"/>
        <w:jc w:val="both"/>
      </w:pPr>
      <w:r>
        <w:rPr>
          <w:rFonts w:ascii="Arial" w:cs="Arial" w:eastAsia="Arial" w:hAnsi="Arial"/>
          <w:sz w:val="22"/>
          <w:szCs w:val="22"/>
        </w:rPr>
        <w:t xml:space="preserve">A diestimasi dari input image menggunakan dark channel prior yang dimodifikasi untuk underwater:</w:t>
      </w:r>
    </w:p>
    <w:p>
      <w:pPr>
        <w:pStyle w:val="ListParagraph"/>
        <w:numPr>
          <w:ilvl w:val="0"/>
          <w:numId w:val="3"/>
        </w:numPr>
        <w:spacing w:after="60" w:before="60" w:line="360" w:lineRule="auto"/>
      </w:pPr>
      <w:r>
        <w:rPr>
          <w:rFonts w:ascii="Arial" w:cs="Arial" w:eastAsia="Arial" w:hAnsi="Arial"/>
          <w:sz w:val="22"/>
          <w:szCs w:val="22"/>
        </w:rPr>
        <w:t xml:space="preserve">Nonaktifkan channel merah (diserap paling cepat di air).</w:t>
      </w:r>
    </w:p>
    <w:p>
      <w:pPr>
        <w:pStyle w:val="ListParagraph"/>
        <w:numPr>
          <w:ilvl w:val="0"/>
          <w:numId w:val="3"/>
        </w:numPr>
        <w:spacing w:after="60" w:before="60" w:line="360" w:lineRule="auto"/>
      </w:pPr>
      <w:r>
        <w:rPr>
          <w:rFonts w:ascii="Arial" w:cs="Arial" w:eastAsia="Arial" w:hAnsi="Arial"/>
          <w:sz w:val="22"/>
          <w:szCs w:val="22"/>
        </w:rPr>
        <w:t xml:space="preserve">Ambil 0,1% piksel paling terang di dark channel.</w:t>
      </w:r>
    </w:p>
    <w:p>
      <w:pPr>
        <w:pStyle w:val="ListParagraph"/>
        <w:numPr>
          <w:ilvl w:val="0"/>
          <w:numId w:val="3"/>
        </w:numPr>
        <w:spacing w:after="60" w:before="60" w:line="360" w:lineRule="auto"/>
      </w:pPr>
      <w:r>
        <w:rPr>
          <w:rFonts w:ascii="Arial" w:cs="Arial" w:eastAsia="Arial" w:hAnsi="Arial"/>
          <w:sz w:val="22"/>
          <w:szCs w:val="22"/>
        </w:rPr>
        <w:t xml:space="preserve">A = nilai RGB maksimum dari piksel tersebut.</w:t>
      </w:r>
    </w:p>
    <w:p>
      <w:pPr>
        <w:pStyle w:val="Heading3"/>
        <w:spacing w:after="100" w:before="200"/>
      </w:pPr>
      <w:r>
        <w:rPr>
          <w:rFonts w:ascii="Arial" w:cs="Arial" w:eastAsia="Arial" w:hAnsi="Arial"/>
          <w:b/>
          <w:bCs/>
          <w:sz w:val="22"/>
          <w:szCs w:val="22"/>
        </w:rPr>
        <w:t xml:space="preserve">3.3.3 Arsitektur PINN Branch</w:t>
      </w:r>
    </w:p>
    <w:p>
      <w:pPr>
        <w:spacing w:after="80" w:before="80" w:line="360" w:lineRule="auto"/>
        <w:ind w:firstLine="720"/>
        <w:jc w:val="both"/>
      </w:pPr>
      <w:r>
        <w:rPr>
          <w:rFonts w:ascii="Arial" w:cs="Arial" w:eastAsia="Arial" w:hAnsi="Arial"/>
          <w:sz w:val="22"/>
          <w:szCs w:val="22"/>
        </w:rPr>
        <w:t xml:space="preserve">PINN Branch mengambil bottleneck features dari NAFNet (B x Cb x Hb x Wb), kemudian melakukan Global Average Pooling menghasilkan vektor (B x Cb), dan diproses oleh dua head paralel:</w:t>
      </w:r>
    </w:p>
    <w:p>
      <w:pPr>
        <w:pStyle w:val="ListParagraph"/>
        <w:numPr>
          <w:ilvl w:val="0"/>
          <w:numId w:val="2"/>
        </w:numPr>
        <w:spacing w:after="60" w:before="60" w:line="360" w:lineRule="auto"/>
      </w:pPr>
      <w:r>
        <w:rPr>
          <w:rFonts w:ascii="Arial" w:cs="Arial" w:eastAsia="Arial" w:hAnsi="Arial"/>
          <w:sz w:val="22"/>
          <w:szCs w:val="22"/>
        </w:rPr>
        <w:t xml:space="preserve">Beta Head: Linear(Cb→64) → GELU → Linear(64→3) → Softplus → [beta_R, beta_G, beta_B]. Softplus memastikan nilai positif secara smooth tanpa gradient issue di nol.</w:t>
      </w:r>
    </w:p>
    <w:p>
      <w:pPr>
        <w:pStyle w:val="ListParagraph"/>
        <w:numPr>
          <w:ilvl w:val="0"/>
          <w:numId w:val="2"/>
        </w:numPr>
        <w:spacing w:after="60" w:before="60" w:line="360" w:lineRule="auto"/>
      </w:pPr>
      <w:r>
        <w:rPr>
          <w:rFonts w:ascii="Arial" w:cs="Arial" w:eastAsia="Arial" w:hAnsi="Arial"/>
          <w:sz w:val="22"/>
          <w:szCs w:val="22"/>
        </w:rPr>
        <w:t xml:space="preserve">Depth Head: Linear(Cb→64) → GELU → Linear(64→1) → Sigmoid → d. Sigmoid membatasi kedalaman ke range (0,1) yang dinormalisasi.</w:t>
      </w:r>
    </w:p>
    <w:p>
      <w:pPr>
        <w:pStyle w:val="Heading2"/>
        <w:spacing w:after="140" w:before="280"/>
      </w:pPr>
      <w:r>
        <w:rPr>
          <w:rFonts w:ascii="Arial" w:cs="Arial" w:eastAsia="Arial" w:hAnsi="Arial"/>
          <w:b/>
          <w:bCs/>
          <w:sz w:val="24"/>
          <w:szCs w:val="24"/>
        </w:rPr>
        <w:t xml:space="preserve">3.4 DINOv2 Perceptual Head</w:t>
      </w:r>
    </w:p>
    <w:p>
      <w:pPr>
        <w:spacing w:after="80" w:before="80" w:line="360" w:lineRule="auto"/>
        <w:ind w:firstLine="720"/>
        <w:jc w:val="both"/>
      </w:pPr>
      <w:r>
        <w:rPr>
          <w:rFonts w:ascii="Arial" w:cs="Arial" w:eastAsia="Arial" w:hAnsi="Arial"/>
          <w:sz w:val="22"/>
          <w:szCs w:val="22"/>
        </w:rPr>
        <w:t xml:space="preserve">DINOv2 backbone sepenuhnya frozen (tidak diupdate selama training). DINOv2 dipilih karena features-nya domain-agnostic (Oquab et al., 2024; Lin et al., 2024) dan lebih cocok untuk domain underwater dibanding VGG yang bias ke natural images. Perceptual loss dihitung sebagai jarak Frobenius antara feature representations:</w:t>
      </w:r>
    </w:p>
    <w:p>
      <w:pPr>
        <w:pBdr>
          <w:left w:val="single" w:color="2E75B6" w:sz="6" w:space="4"/>
        </w:pBdr>
        <w:spacing w:after="40" w:before="40" w:line="300" w:lineRule="auto"/>
        <w:ind w:left="720"/>
      </w:pPr>
      <w:r>
        <w:rPr>
          <w:rFonts w:ascii="Courier New" w:cs="Courier New" w:eastAsia="Courier New" w:hAnsi="Courier New"/>
          <w:sz w:val="18"/>
          <w:szCs w:val="18"/>
        </w:rPr>
        <w:t xml:space="preserve">L_percep = || f_DINO(J_phys) - f_DINO(J_GT) ||_F^2</w:t>
      </w:r>
    </w:p>
    <w:p>
      <w:pPr>
        <w:pStyle w:val="Heading2"/>
        <w:spacing w:after="140" w:before="280"/>
      </w:pPr>
      <w:r>
        <w:rPr>
          <w:rFonts w:ascii="Arial" w:cs="Arial" w:eastAsia="Arial" w:hAnsi="Arial"/>
          <w:b/>
          <w:bCs/>
          <w:sz w:val="24"/>
          <w:szCs w:val="24"/>
        </w:rPr>
        <w:t xml:space="preserve">3.5 Fungsi Loss</w:t>
      </w:r>
    </w:p>
    <w:p>
      <w:pPr>
        <w:spacing w:after="80" w:before="80" w:line="360" w:lineRule="auto"/>
        <w:ind w:firstLine="720"/>
        <w:jc w:val="both"/>
      </w:pPr>
      <w:r>
        <w:rPr>
          <w:rFonts w:ascii="Arial" w:cs="Arial" w:eastAsia="Arial" w:hAnsi="Arial"/>
          <w:sz w:val="22"/>
          <w:szCs w:val="22"/>
        </w:rPr>
        <w:t xml:space="preserve">Total loss merupakan kombinasi tertimbang dari tiga komponen:</w:t>
      </w:r>
    </w:p>
    <w:p>
      <w:pPr>
        <w:pBdr>
          <w:left w:val="single" w:color="2E75B6" w:sz="6" w:space="4"/>
        </w:pBdr>
        <w:spacing w:after="40" w:before="40" w:line="300" w:lineRule="auto"/>
        <w:ind w:left="720"/>
      </w:pPr>
      <w:r>
        <w:rPr>
          <w:rFonts w:ascii="Courier New" w:cs="Courier New" w:eastAsia="Courier New" w:hAnsi="Courier New"/>
          <w:sz w:val="18"/>
          <w:szCs w:val="18"/>
        </w:rPr>
        <w:t xml:space="preserve">L_total = 1.0 * L_char + 0.1 * L_phys + 0.05 * L_percep</w:t>
      </w:r>
    </w:p>
    <w:p>
      <w:pPr>
        <w:spacing w:after="80" w:before="80" w:line="360" w:lineRule="auto"/>
        <w:ind w:firstLine="720"/>
        <w:jc w:val="both"/>
      </w:pPr>
      <w:r>
        <w:rPr>
          <w:rFonts w:ascii="Arial" w:cs="Arial" w:eastAsia="Arial" w:hAnsi="Arial"/>
          <w:sz w:val="22"/>
          <w:szCs w:val="22"/>
        </w:rPr>
        <w:t xml:space="preserve">Charbonnier Loss (rekonstruksi utama) lebih robust terhadap outlier dibanding MSE dan menghasilkan detail lebih tajam. Digunakan sebagai standar di Restormer (Zamir et al., 2022) dan metode UIE modern:</w:t>
      </w:r>
    </w:p>
    <w:p>
      <w:pPr>
        <w:pBdr>
          <w:left w:val="single" w:color="2E75B6" w:sz="6" w:space="4"/>
        </w:pBdr>
        <w:spacing w:after="40" w:before="40" w:line="300" w:lineRule="auto"/>
        <w:ind w:left="720"/>
      </w:pPr>
      <w:r>
        <w:rPr>
          <w:rFonts w:ascii="Courier New" w:cs="Courier New" w:eastAsia="Courier New" w:hAnsi="Courier New"/>
          <w:sz w:val="18"/>
          <w:szCs w:val="18"/>
        </w:rPr>
        <w:t xml:space="preserve">L_char = (1/N) * sum_i sqrt((J_phys_i - J_GT_i)^2 + eps^2),  eps = 1e-3</w:t>
      </w:r>
    </w:p>
    <w:p>
      <w:pPr>
        <w:spacing w:after="80" w:before="80" w:line="360" w:lineRule="auto"/>
        <w:ind w:firstLine="720"/>
        <w:jc w:val="both"/>
      </w:pPr>
      <w:r>
        <w:rPr>
          <w:rFonts w:ascii="Arial" w:cs="Arial" w:eastAsia="Arial" w:hAnsi="Arial"/>
          <w:sz w:val="22"/>
          <w:szCs w:val="22"/>
        </w:rPr>
        <w:t xml:space="preserve">Physics Consistency Loss memaksa J_phys, t, dan A konsisten dengan input I menurut Beer-Lambert. Didukung langsung oleh Pan et al. (2021) dan BLUE-Net (Li et al., 2025):</w:t>
      </w:r>
    </w:p>
    <w:p>
      <w:pPr>
        <w:pBdr>
          <w:left w:val="single" w:color="2E75B6" w:sz="6" w:space="4"/>
        </w:pBdr>
        <w:spacing w:after="40" w:before="40" w:line="300" w:lineRule="auto"/>
        <w:ind w:left="720"/>
      </w:pPr>
      <w:r>
        <w:rPr>
          <w:rFonts w:ascii="Courier New" w:cs="Courier New" w:eastAsia="Courier New" w:hAnsi="Courier New"/>
          <w:sz w:val="18"/>
          <w:szCs w:val="18"/>
        </w:rPr>
        <w:t xml:space="preserve">I_recon = J_phys * t + A * (1 - t)</w:t>
      </w:r>
    </w:p>
    <w:p>
      <w:pPr>
        <w:pBdr>
          <w:left w:val="single" w:color="2E75B6" w:sz="6" w:space="4"/>
        </w:pBdr>
        <w:spacing w:after="40" w:before="40" w:line="300" w:lineRule="auto"/>
        <w:ind w:left="720"/>
      </w:pPr>
      <w:r>
        <w:rPr>
          <w:rFonts w:ascii="Courier New" w:cs="Courier New" w:eastAsia="Courier New" w:hAnsi="Courier New"/>
          <w:sz w:val="18"/>
          <w:szCs w:val="18"/>
        </w:rPr>
        <w:t xml:space="preserve">L_phys  = || I_recon - I_input ||_1</w:t>
      </w:r>
    </w:p>
    <w:p>
      <w:pPr>
        <w:spacing w:after="80" w:before="80" w:line="360" w:lineRule="auto"/>
        <w:ind w:firstLine="720"/>
        <w:jc w:val="both"/>
      </w:pPr>
      <w:r>
        <w:rPr>
          <w:rFonts w:ascii="Arial" w:cs="Arial" w:eastAsia="Arial" w:hAnsi="Arial"/>
          <w:sz w:val="22"/>
          <w:szCs w:val="22"/>
        </w:rPr>
        <w:t xml:space="preserve">Justifikasi bobot loss: L_char berbobot 1,0 sebagai objective utama; L_phys berbobot 0,1 sebagai regularizer fisika (terlalu besar akan over-constrain model); L_percep berbobot 0,05 karena DINOv2 loss berskala lebih besar sehingga bobot kecil diperlukan untuk menjaga keseimbangan.</w:t>
      </w:r>
    </w:p>
    <w:p>
      <w:r>
        <w:br w:type="page"/>
      </w:r>
    </w:p>
    <w:p>
      <w:pPr>
        <w:pStyle w:val="Heading1"/>
        <w:spacing w:after="200" w:before="360"/>
      </w:pPr>
      <w:r>
        <w:rPr>
          <w:rFonts w:ascii="Arial" w:cs="Arial" w:eastAsia="Arial" w:hAnsi="Arial"/>
          <w:b/>
          <w:bCs/>
          <w:sz w:val="28"/>
          <w:szCs w:val="28"/>
        </w:rPr>
        <w:t xml:space="preserve">4. DATASET DAN SETUP TRAINING</w:t>
      </w:r>
    </w:p>
    <w:p>
      <w:pPr>
        <w:pStyle w:val="Heading2"/>
        <w:spacing w:after="140" w:before="280"/>
      </w:pPr>
      <w:r>
        <w:rPr>
          <w:rFonts w:ascii="Arial" w:cs="Arial" w:eastAsia="Arial" w:hAnsi="Arial"/>
          <w:b/>
          <w:bCs/>
          <w:sz w:val="24"/>
          <w:szCs w:val="24"/>
        </w:rPr>
        <w:t xml:space="preserve">4.1 Dataset</w:t>
      </w:r>
    </w:p>
    <w:p>
      <w:pPr>
        <w:pStyle w:val="Heading3"/>
        <w:spacing w:after="100" w:before="200"/>
      </w:pPr>
      <w:r>
        <w:rPr>
          <w:rFonts w:ascii="Arial" w:cs="Arial" w:eastAsia="Arial" w:hAnsi="Arial"/>
          <w:b/>
          <w:bCs/>
          <w:sz w:val="22"/>
          <w:szCs w:val="22"/>
        </w:rPr>
        <w:t xml:space="preserve">4.1.1 LSUI (Large-Scale Underwater Image Enhancement)</w:t>
      </w:r>
    </w:p>
    <w:p>
      <w:pPr>
        <w:pStyle w:val="ListParagraph"/>
        <w:numPr>
          <w:ilvl w:val="0"/>
          <w:numId w:val="2"/>
        </w:numPr>
        <w:spacing w:after="60" w:before="60" w:line="360" w:lineRule="auto"/>
      </w:pPr>
      <w:r>
        <w:rPr>
          <w:rFonts w:ascii="Arial" w:cs="Arial" w:eastAsia="Arial" w:hAnsi="Arial"/>
          <w:sz w:val="22"/>
          <w:szCs w:val="22"/>
        </w:rPr>
        <w:t xml:space="preserve">Total: 5.004 pasangan gambar (paired: underwater input + reference).</w:t>
      </w:r>
    </w:p>
    <w:p>
      <w:pPr>
        <w:pStyle w:val="ListParagraph"/>
        <w:numPr>
          <w:ilvl w:val="0"/>
          <w:numId w:val="2"/>
        </w:numPr>
        <w:spacing w:after="60" w:before="60" w:line="360" w:lineRule="auto"/>
      </w:pPr>
      <w:r>
        <w:rPr>
          <w:rFonts w:ascii="Arial" w:cs="Arial" w:eastAsia="Arial" w:hAnsi="Arial"/>
          <w:sz w:val="22"/>
          <w:szCs w:val="22"/>
        </w:rPr>
        <w:t xml:space="preserve">Split: Train (~3.879 pasangan), Test-L400 (400 pasangan).</w:t>
      </w:r>
    </w:p>
    <w:p>
      <w:pPr>
        <w:pStyle w:val="ListParagraph"/>
        <w:numPr>
          <w:ilvl w:val="0"/>
          <w:numId w:val="2"/>
        </w:numPr>
        <w:spacing w:after="60" w:before="60" w:line="360" w:lineRule="auto"/>
      </w:pPr>
      <w:r>
        <w:rPr>
          <w:rFonts w:ascii="Arial" w:cs="Arial" w:eastAsia="Arial" w:hAnsi="Arial"/>
          <w:sz w:val="22"/>
          <w:szCs w:val="22"/>
        </w:rPr>
        <w:t xml:space="preserve">Resolusi: Beragam; di-crop menjadi patch 256x256 saat training.</w:t>
      </w:r>
    </w:p>
    <w:p>
      <w:pPr>
        <w:pStyle w:val="ListParagraph"/>
        <w:numPr>
          <w:ilvl w:val="0"/>
          <w:numId w:val="2"/>
        </w:numPr>
        <w:spacing w:after="60" w:before="60" w:line="360" w:lineRule="auto"/>
      </w:pPr>
      <w:r>
        <w:rPr>
          <w:rFonts w:ascii="Arial" w:cs="Arial" w:eastAsia="Arial" w:hAnsi="Arial"/>
          <w:sz w:val="22"/>
          <w:szCs w:val="22"/>
        </w:rPr>
        <w:t xml:space="preserve">Referensi: Peng et al. (2023), IEEE TIP 2023.</w:t>
      </w:r>
    </w:p>
    <w:p>
      <w:pPr>
        <w:pStyle w:val="Heading3"/>
        <w:spacing w:after="100" w:before="200"/>
      </w:pPr>
      <w:r>
        <w:rPr>
          <w:rFonts w:ascii="Arial" w:cs="Arial" w:eastAsia="Arial" w:hAnsi="Arial"/>
          <w:b/>
          <w:bCs/>
          <w:sz w:val="22"/>
          <w:szCs w:val="22"/>
        </w:rPr>
        <w:t xml:space="preserve">4.1.2 UIEB (Underwater Image Enhancement Benchmark)</w:t>
      </w:r>
    </w:p>
    <w:p>
      <w:pPr>
        <w:pStyle w:val="ListParagraph"/>
        <w:numPr>
          <w:ilvl w:val="0"/>
          <w:numId w:val="2"/>
        </w:numPr>
        <w:spacing w:after="60" w:before="60" w:line="360" w:lineRule="auto"/>
      </w:pPr>
      <w:r>
        <w:rPr>
          <w:rFonts w:ascii="Arial" w:cs="Arial" w:eastAsia="Arial" w:hAnsi="Arial"/>
          <w:sz w:val="22"/>
          <w:szCs w:val="22"/>
        </w:rPr>
        <w:t xml:space="preserve">Total: 890 pasangan + 60 challenging (tanpa reference).</w:t>
      </w:r>
    </w:p>
    <w:p>
      <w:pPr>
        <w:pStyle w:val="ListParagraph"/>
        <w:numPr>
          <w:ilvl w:val="0"/>
          <w:numId w:val="2"/>
        </w:numPr>
        <w:spacing w:after="60" w:before="60" w:line="360" w:lineRule="auto"/>
      </w:pPr>
      <w:r>
        <w:rPr>
          <w:rFonts w:ascii="Arial" w:cs="Arial" w:eastAsia="Arial" w:hAnsi="Arial"/>
          <w:sz w:val="22"/>
          <w:szCs w:val="22"/>
        </w:rPr>
        <w:t xml:space="preserve">Eval: Seluruh 890 pasangan (UIEB-890).</w:t>
      </w:r>
    </w:p>
    <w:p>
      <w:pPr>
        <w:pStyle w:val="ListParagraph"/>
        <w:numPr>
          <w:ilvl w:val="0"/>
          <w:numId w:val="2"/>
        </w:numPr>
        <w:spacing w:after="60" w:before="60" w:line="360" w:lineRule="auto"/>
      </w:pPr>
      <w:r>
        <w:rPr>
          <w:rFonts w:ascii="Arial" w:cs="Arial" w:eastAsia="Arial" w:hAnsi="Arial"/>
          <w:sz w:val="22"/>
          <w:szCs w:val="22"/>
        </w:rPr>
        <w:t xml:space="preserve">Referensi: Li et al. (2020), IEEE TIP 2020.</w:t>
      </w:r>
    </w:p>
    <w:p>
      <w:pPr>
        <w:pStyle w:val="ListParagraph"/>
        <w:numPr>
          <w:ilvl w:val="0"/>
          <w:numId w:val="2"/>
        </w:numPr>
        <w:spacing w:after="60" w:before="60" w:line="360" w:lineRule="auto"/>
      </w:pPr>
      <w:r>
        <w:rPr>
          <w:rFonts w:ascii="Arial" w:cs="Arial" w:eastAsia="Arial" w:hAnsi="Arial"/>
          <w:sz w:val="22"/>
          <w:szCs w:val="22"/>
        </w:rPr>
        <w:t xml:space="preserve">Alasan: Benchmark standard UIE paling banyak digunakan; memungkinkan perbandingan langsung dengan SOTA.</w:t>
      </w:r>
    </w:p>
    <w:p>
      <w:pPr>
        <w:pStyle w:val="Heading2"/>
        <w:spacing w:after="140" w:before="280"/>
      </w:pPr>
      <w:r>
        <w:rPr>
          <w:rFonts w:ascii="Arial" w:cs="Arial" w:eastAsia="Arial" w:hAnsi="Arial"/>
          <w:b/>
          <w:bCs/>
          <w:sz w:val="24"/>
          <w:szCs w:val="24"/>
        </w:rPr>
        <w:t xml:space="preserve">4.2 Setup Training dan Hyperparameter</w:t>
      </w:r>
    </w:p>
    <w:p>
      <w:pPr>
        <w:spacing w:after="80" w:before="80" w:line="360" w:lineRule="auto"/>
        <w:ind w:firstLine="720"/>
        <w:jc w:val="both"/>
      </w:pPr>
      <w:r>
        <w:rPr>
          <w:rFonts w:ascii="Arial" w:cs="Arial" w:eastAsia="Arial" w:hAnsi="Arial"/>
          <w:sz w:val="22"/>
          <w:szCs w:val="22"/>
        </w:rPr>
        <w:t xml:space="preserve">Hardware yang digunakan adalah NVIDIA A100 40GB dengan Mixed Precision (torch.cuda.amp). Operasi berat dijalankan di FP16 untuk kecepatan dan efisiensi VRAM; master weights dan accumulation tetap di FP32.</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0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Parameter</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Nilai</w:t>
            </w:r>
          </w:p>
        </w:tc>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Justifikasi</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Backbone</w:t>
            </w:r>
          </w:p>
        </w:tc>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NAFNet width=32</w:t>
            </w:r>
          </w:p>
        </w:tc>
        <w:tc>
          <w:tcPr>
            <w:tcW w:type="dxa" w:w="4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~17-20M parameter, balance kapasitas vs. efisiensi</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Pretrained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NAFNet-SIDD-width32</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Prior clean image lebih general untuk UIE</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Patch size</w:t>
            </w:r>
          </w:p>
        </w:tc>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256x256</w:t>
            </w:r>
          </w:p>
        </w:tc>
        <w:tc>
          <w:tcPr>
            <w:tcW w:type="dxa" w:w="4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Standard UIE training patch</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Batch size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16</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Balance GPU utilization di A100</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Optimizer</w:t>
            </w:r>
          </w:p>
        </w:tc>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AdamW</w:t>
            </w:r>
          </w:p>
        </w:tc>
        <w:tc>
          <w:tcPr>
            <w:tcW w:type="dxa" w:w="4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Weight decay membantu generalisasi</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LR backbone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3e-4 → 1e-4</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Differential LR: backbone fine-tune lebih perlahan</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LR PINN head</w:t>
            </w:r>
          </w:p>
        </w:tc>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1e-3</w:t>
            </w:r>
          </w:p>
        </w:tc>
        <w:tc>
          <w:tcPr>
            <w:tcW w:type="dxa" w:w="4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PINN dari scratch, butuh LR lebih tinggi</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Weight decay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1e-4</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Regularisasi ringan</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Epochs</w:t>
            </w:r>
          </w:p>
        </w:tc>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50-60</w:t>
            </w:r>
          </w:p>
        </w:tc>
        <w:tc>
          <w:tcPr>
            <w:tcW w:type="dxa" w:w="4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Cukup untuk konvergensi dengan pretrained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LR schedule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CosineAnnealing</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Penurunan gradual untuk stabilitas akhir training</w:t>
            </w:r>
          </w:p>
        </w:tc>
      </w:tr>
    </w:tbl>
    <w:p>
      <w:pPr>
        <w:spacing w:after="80" w:before="80"/>
      </w:pPr>
      <w:r>
        <w:t xml:space="preserve"/>
      </w:r>
    </w:p>
    <w:p>
      <w:pPr>
        <w:pStyle w:val="Heading2"/>
        <w:spacing w:after="140" w:before="280"/>
      </w:pPr>
      <w:r>
        <w:rPr>
          <w:rFonts w:ascii="Arial" w:cs="Arial" w:eastAsia="Arial" w:hAnsi="Arial"/>
          <w:b/>
          <w:bCs/>
          <w:sz w:val="24"/>
          <w:szCs w:val="24"/>
        </w:rPr>
        <w:t xml:space="preserve">4.3 Strategi Fine-Tuning: Soft-Freeze Warmup</w:t>
      </w:r>
    </w:p>
    <w:p>
      <w:pPr>
        <w:spacing w:after="80" w:before="80" w:line="360" w:lineRule="auto"/>
        <w:ind w:firstLine="720"/>
        <w:jc w:val="both"/>
      </w:pPr>
      <w:r>
        <w:rPr>
          <w:rFonts w:ascii="Arial" w:cs="Arial" w:eastAsia="Arial" w:hAnsi="Arial"/>
          <w:sz w:val="22"/>
          <w:szCs w:val="22"/>
        </w:rPr>
        <w:t xml:space="preserve">Strategi fine-tuning dilakukan dalam dua fase untuk menangani domain gap antara SIDD (denoising natural images) dan LSUI (underwater images):</w:t>
      </w:r>
    </w:p>
    <w:p>
      <w:pPr>
        <w:spacing w:after="80" w:before="80" w:line="360" w:lineRule="auto"/>
        <w:ind w:firstLine="720"/>
        <w:jc w:val="both"/>
      </w:pPr>
      <w:r>
        <w:rPr>
          <w:rFonts w:ascii="Arial" w:cs="Arial" w:eastAsia="Arial" w:hAnsi="Arial"/>
          <w:sz w:val="22"/>
          <w:szCs w:val="22"/>
        </w:rPr>
        <w:t xml:space="preserve">Fase 1 — Epoch 1–2 (Warmup): Freeze shallow encoder stages NAFNet. Hanya train decoder, bottleneck, PINN branch, dan output head. Tujuan: adaptasi komponen baru ke backbone tanpa merusak low-level features yang sudah dipelajari dari SIDD.</w:t>
      </w:r>
    </w:p>
    <w:p>
      <w:pPr>
        <w:spacing w:after="80" w:before="80" w:line="360" w:lineRule="auto"/>
        <w:ind w:firstLine="720"/>
        <w:jc w:val="both"/>
      </w:pPr>
      <w:r>
        <w:rPr>
          <w:rFonts w:ascii="Arial" w:cs="Arial" w:eastAsia="Arial" w:hAnsi="Arial"/>
          <w:sz w:val="22"/>
          <w:szCs w:val="22"/>
        </w:rPr>
        <w:t xml:space="preserve">Fase 2 — Epoch 3–60 (Full Fine-tuning): Unfreeze semua layer NAFNet dengan differential learning rate (backbone 3e-4→1e-4, PINN head 1e-3). DINOv2 tetap frozen sepanjang waktu.</w:t>
      </w:r>
    </w:p>
    <w:p>
      <w:pPr>
        <w:spacing w:after="80" w:before="80" w:line="360" w:lineRule="auto"/>
        <w:ind w:firstLine="720"/>
        <w:jc w:val="both"/>
      </w:pPr>
      <w:r>
        <w:rPr>
          <w:rFonts w:ascii="Arial" w:cs="Arial" w:eastAsia="Arial" w:hAnsi="Arial"/>
          <w:sz w:val="22"/>
          <w:szCs w:val="22"/>
        </w:rPr>
        <w:t xml:space="preserve">Strategi ini konsisten dengan literature: Jiang et al. (2022) dan Wang et al. (2023) sama-sama menunjukkan pentingnya menangani domain gap secara bertahap di UIE.</w:t>
      </w:r>
    </w:p>
    <w:p>
      <w:pPr>
        <w:pStyle w:val="Heading2"/>
        <w:spacing w:after="140" w:before="280"/>
      </w:pPr>
      <w:r>
        <w:rPr>
          <w:rFonts w:ascii="Arial" w:cs="Arial" w:eastAsia="Arial" w:hAnsi="Arial"/>
          <w:b/>
          <w:bCs/>
          <w:sz w:val="24"/>
          <w:szCs w:val="24"/>
        </w:rPr>
        <w:t xml:space="preserve">4.4 Metrik Evaluasi</w:t>
      </w:r>
    </w:p>
    <w:p>
      <w:pPr>
        <w:spacing w:after="80" w:before="80" w:line="360" w:lineRule="auto"/>
        <w:ind w:firstLine="720"/>
        <w:jc w:val="both"/>
      </w:pPr>
      <w:r>
        <w:rPr>
          <w:rFonts w:ascii="Arial" w:cs="Arial" w:eastAsia="Arial" w:hAnsi="Arial"/>
          <w:sz w:val="22"/>
          <w:szCs w:val="22"/>
        </w:rPr>
        <w:t xml:space="preserve">Evaluasi dilakukan menggunakan tiga metrik pada dua benchmark:</w:t>
      </w:r>
    </w:p>
    <w:p>
      <w:pPr>
        <w:pStyle w:val="ListParagraph"/>
        <w:numPr>
          <w:ilvl w:val="0"/>
          <w:numId w:val="2"/>
        </w:numPr>
        <w:spacing w:after="60" w:before="60" w:line="360" w:lineRule="auto"/>
      </w:pPr>
      <w:r>
        <w:rPr>
          <w:rFonts w:ascii="Arial" w:cs="Arial" w:eastAsia="Arial" w:hAnsi="Arial"/>
          <w:sz w:val="22"/>
          <w:szCs w:val="22"/>
        </w:rPr>
        <w:t xml:space="preserve">PSNR (Peak Signal-to-Noise Ratio): PSNR = 10 * log10(255^2 / MSE(J_pred, J_GT)). Target: &gt;22,91 dB di UIEB-890 dan &gt;24,16 dB di LSUI Test-L400.</w:t>
      </w:r>
    </w:p>
    <w:p>
      <w:pPr>
        <w:pStyle w:val="ListParagraph"/>
        <w:numPr>
          <w:ilvl w:val="0"/>
          <w:numId w:val="2"/>
        </w:numPr>
        <w:spacing w:after="60" w:before="60" w:line="360" w:lineRule="auto"/>
      </w:pPr>
      <w:r>
        <w:rPr>
          <w:rFonts w:ascii="Arial" w:cs="Arial" w:eastAsia="Arial" w:hAnsi="Arial"/>
          <w:sz w:val="22"/>
          <w:szCs w:val="22"/>
        </w:rPr>
        <w:t xml:space="preserve">SSIM (Structural Similarity Index): Mengukur luminance, contrast, dan structure pada range [0,1]. Target: SSIM &gt;0,906 di LSUI Test-L400 dan &gt;0,820 di UIEB (Wang et al., 2004).</w:t>
      </w:r>
    </w:p>
    <w:p>
      <w:pPr>
        <w:pStyle w:val="ListParagraph"/>
        <w:numPr>
          <w:ilvl w:val="0"/>
          <w:numId w:val="2"/>
        </w:numPr>
        <w:spacing w:after="60" w:before="60" w:line="360" w:lineRule="auto"/>
      </w:pPr>
      <w:r>
        <w:rPr>
          <w:rFonts w:ascii="Arial" w:cs="Arial" w:eastAsia="Arial" w:hAnsi="Arial"/>
          <w:sz w:val="22"/>
          <w:szCs w:val="22"/>
        </w:rPr>
        <w:t xml:space="preserve">UCIQE (Underwater Color Image Quality Evaluation): UCIQE = c1*sigma_c + c2*con_l + c3*mu_s. Metrik No-Reference IQA khusus UIE; berguna untuk evaluasi di UIEB challenging set (60 gambar tanpa reference) (Yang &amp; Sowmya, 2015).</w:t>
      </w:r>
    </w:p>
    <w:p>
      <w:r>
        <w:br w:type="page"/>
      </w:r>
    </w:p>
    <w:p>
      <w:pPr>
        <w:pStyle w:val="Heading1"/>
        <w:spacing w:after="200" w:before="360"/>
      </w:pPr>
      <w:r>
        <w:rPr>
          <w:rFonts w:ascii="Arial" w:cs="Arial" w:eastAsia="Arial" w:hAnsi="Arial"/>
          <w:b/>
          <w:bCs/>
          <w:sz w:val="28"/>
          <w:szCs w:val="28"/>
        </w:rPr>
        <w:t xml:space="preserve">5. HASIL EKSPERIMEN</w:t>
      </w:r>
    </w:p>
    <w:p>
      <w:pPr>
        <w:pStyle w:val="Heading2"/>
        <w:spacing w:after="140" w:before="280"/>
      </w:pPr>
      <w:r>
        <w:rPr>
          <w:rFonts w:ascii="Arial" w:cs="Arial" w:eastAsia="Arial" w:hAnsi="Arial"/>
          <w:b/>
          <w:bCs/>
          <w:sz w:val="24"/>
          <w:szCs w:val="24"/>
        </w:rPr>
        <w:t xml:space="preserve">5.1 Ablation Study</w:t>
      </w:r>
    </w:p>
    <w:p>
      <w:pPr>
        <w:spacing w:after="80" w:before="80" w:line="360" w:lineRule="auto"/>
        <w:ind w:firstLine="720"/>
        <w:jc w:val="both"/>
      </w:pPr>
      <w:r>
        <w:rPr>
          <w:rFonts w:ascii="Arial" w:cs="Arial" w:eastAsia="Arial" w:hAnsi="Arial"/>
          <w:sz w:val="22"/>
          <w:szCs w:val="22"/>
        </w:rPr>
        <w:t xml:space="preserve">Ablation study dilakukan untuk mengukur kontribusi individual dari setiap komponen framework. Empat varian diuji dengan setting identik (NAFNet-SIDD-width32, 50–60 epoch, batch 16, patch 256x256, AdamW) untuk memastikan fair comparison:</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3260"/>
      </w:tblGrid>
      <w:tr>
        <w:trPr>
          <w:tblHeader/>
        </w:trPr>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NAFNet</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PINN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DINOv2</w:t>
            </w:r>
          </w:p>
        </w:tc>
        <w:tc>
          <w:tcPr>
            <w:tcW w:type="dxa" w:w="32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Keterangan</w:t>
            </w:r>
          </w:p>
        </w:tc>
      </w:tr>
      <w:tr>
        <w:tc>
          <w:tcPr>
            <w:tcW w:type="dxa" w:w="15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V1 (Baseline)</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Ya</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Tidak</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Tidak</w:t>
            </w:r>
          </w:p>
        </w:tc>
        <w:tc>
          <w:tcPr>
            <w:tcW w:type="dxa" w:w="3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Pure NAFNet fine-tune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V2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Ya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Ya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Tidak</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NAFNet + fisika saja</w:t>
            </w:r>
          </w:p>
        </w:tc>
      </w:tr>
      <w:tr>
        <w:tc>
          <w:tcPr>
            <w:tcW w:type="dxa" w:w="15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V3</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Ya</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Tidak</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Ya</w:t>
            </w:r>
          </w:p>
        </w:tc>
        <w:tc>
          <w:tcPr>
            <w:tcW w:type="dxa" w:w="3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NAFNet + perceptual saja</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V4 (Full)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Ya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Ya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Ya</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Framework lengkap (proposed)</w:t>
            </w:r>
          </w:p>
        </w:tc>
      </w:tr>
    </w:tbl>
    <w:p>
      <w:pPr>
        <w:spacing w:after="80" w:before="80"/>
      </w:pPr>
      <w:r>
        <w:t xml:space="preserve"/>
      </w:r>
    </w:p>
    <w:p>
      <w:pPr>
        <w:spacing w:after="80" w:before="80" w:line="360" w:lineRule="auto"/>
        <w:ind w:firstLine="720"/>
        <w:jc w:val="both"/>
      </w:pPr>
      <w:r>
        <w:rPr>
          <w:rFonts w:ascii="Arial" w:cs="Arial" w:eastAsia="Arial" w:hAnsi="Arial"/>
          <w:sz w:val="22"/>
          <w:szCs w:val="22"/>
        </w:rPr>
        <w:t xml:space="preserve">Hipotesis: V4 &gt; V2 &gt; V1 dalam hal PSNR; V3 meningkatkan kualitas visual meski PSNR tidak selalu lebih tinggi dari V1. Hasil kuantitatif lengkap akan diisi setelah eksperimen selesai dijalankan.</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2000"/>
        <w:gridCol w:w="13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Varian</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PSNR UIEB (dB)</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SSIM UIEB</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PSNR LSUI-L400 (dB)</w:t>
            </w:r>
          </w:p>
        </w:tc>
        <w:tc>
          <w:tcPr>
            <w:tcW w:type="dxa" w:w="1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SSIM LSUI</w:t>
            </w:r>
          </w:p>
        </w:tc>
      </w:tr>
      <w:tr>
        <w:tc>
          <w:tcPr>
            <w:tcW w:type="dxa" w:w="2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V1 (Baseline)</w:t>
            </w:r>
          </w:p>
        </w:tc>
        <w:tc>
          <w:tcPr>
            <w:tcW w:type="dxa" w:w="16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[Isi]</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[Isi]</w:t>
            </w:r>
          </w:p>
        </w:tc>
        <w:tc>
          <w:tcPr>
            <w:tcW w:type="dxa" w:w="2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[Isi]</w:t>
            </w:r>
          </w:p>
        </w:tc>
        <w:tc>
          <w:tcPr>
            <w:tcW w:type="dxa" w:w="13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[Isi]</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V2 (PINN)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[Isi]</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[Isi]</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[Isi]</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[Isi]</w:t>
            </w:r>
          </w:p>
        </w:tc>
      </w:tr>
      <w:tr>
        <w:tc>
          <w:tcPr>
            <w:tcW w:type="dxa" w:w="2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V3 (DINOv2)</w:t>
            </w:r>
          </w:p>
        </w:tc>
        <w:tc>
          <w:tcPr>
            <w:tcW w:type="dxa" w:w="16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[Isi]</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[Isi]</w:t>
            </w:r>
          </w:p>
        </w:tc>
        <w:tc>
          <w:tcPr>
            <w:tcW w:type="dxa" w:w="2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[Isi]</w:t>
            </w:r>
          </w:p>
        </w:tc>
        <w:tc>
          <w:tcPr>
            <w:tcW w:type="dxa" w:w="13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[Isi]</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V4 (Full - Proposed)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[Isi]</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[Isi]</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[Isi]</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[Isi]</w:t>
            </w:r>
          </w:p>
        </w:tc>
      </w:tr>
    </w:tbl>
    <w:p>
      <w:pPr>
        <w:spacing w:after="80" w:before="80"/>
      </w:pPr>
      <w:r>
        <w:t xml:space="preserve"/>
      </w:r>
    </w:p>
    <w:p>
      <w:pPr>
        <w:pStyle w:val="Heading2"/>
        <w:spacing w:after="140" w:before="280"/>
      </w:pPr>
      <w:r>
        <w:rPr>
          <w:rFonts w:ascii="Arial" w:cs="Arial" w:eastAsia="Arial" w:hAnsi="Arial"/>
          <w:b/>
          <w:bCs/>
          <w:sz w:val="24"/>
          <w:szCs w:val="24"/>
        </w:rPr>
        <w:t xml:space="preserve">5.2 Perbandingan dengan Metode SOTA</w:t>
      </w:r>
    </w:p>
    <w:p>
      <w:pPr>
        <w:spacing w:after="80" w:before="80" w:line="360" w:lineRule="auto"/>
        <w:ind w:firstLine="720"/>
        <w:jc w:val="both"/>
      </w:pPr>
      <w:r>
        <w:rPr>
          <w:rFonts w:ascii="Arial" w:cs="Arial" w:eastAsia="Arial" w:hAnsi="Arial"/>
          <w:sz w:val="22"/>
          <w:szCs w:val="22"/>
        </w:rPr>
        <w:t xml:space="preserve">Framework yang diusulkan (V4) dibandingkan dengan metode-metode state-of-the-art UIE pada benchmark UIEB dan LSUI:</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800"/>
        <w:gridCol w:w="1200"/>
        <w:gridCol w:w="23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Metode</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Venue</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PSNR UIEB</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PSNR LSUI-L400</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Params</w:t>
            </w:r>
          </w:p>
        </w:tc>
        <w:tc>
          <w:tcPr>
            <w:tcW w:type="dxa" w:w="2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Catatan</w:t>
            </w:r>
          </w:p>
        </w:tc>
      </w:tr>
      <w:tr>
        <w:tc>
          <w:tcPr>
            <w:tcW w:type="dxa" w:w="2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UDCP</w:t>
            </w:r>
          </w:p>
        </w:tc>
        <w:tc>
          <w:tcPr>
            <w:tcW w:type="dxa" w:w="16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IEEE TIP 2011</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16,22</w:t>
            </w:r>
          </w:p>
        </w:tc>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0</w:t>
            </w:r>
          </w:p>
        </w:tc>
        <w:tc>
          <w:tcPr>
            <w:tcW w:type="dxa" w:w="23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Non-learning, over-dehaze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FUnIE-GAN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IEEE RA-L 2020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21,20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7,02M</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GAN-based, tidak stabil</w:t>
            </w:r>
          </w:p>
        </w:tc>
      </w:tr>
      <w:tr>
        <w:tc>
          <w:tcPr>
            <w:tcW w:type="dxa" w:w="2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HuWIE-Net</w:t>
            </w:r>
          </w:p>
        </w:tc>
        <w:tc>
          <w:tcPr>
            <w:tcW w:type="dxa" w:w="16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IEEE Access 2025</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Competitive</w:t>
            </w:r>
          </w:p>
        </w:tc>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0,56M</w:t>
            </w:r>
          </w:p>
        </w:tc>
        <w:tc>
          <w:tcPr>
            <w:tcW w:type="dxa" w:w="23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Beta global, very light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U-shape Transformer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IEEE TIP 2023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22,91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24,16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65,6M</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SOTA, sangat berat</w:t>
            </w:r>
          </w:p>
        </w:tc>
      </w:tr>
      <w:tr>
        <w:tc>
          <w:tcPr>
            <w:tcW w:type="dxa" w:w="2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Restormer (tim)</w:t>
            </w:r>
          </w:p>
        </w:tc>
        <w:tc>
          <w:tcPr>
            <w:tcW w:type="dxa" w:w="16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CVPR 2022</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~17,0</w:t>
            </w:r>
          </w:p>
        </w:tc>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36,5M</w:t>
            </w:r>
          </w:p>
        </w:tc>
        <w:tc>
          <w:tcPr>
            <w:tcW w:type="dxa" w:w="23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Domain gap, 35 epoch</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Ours V4 (Proposed)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Target &gt;22,91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Target &gt;24,16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~17-20M</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Per-channel beta + TL</w:t>
            </w:r>
          </w:p>
        </w:tc>
      </w:tr>
    </w:tbl>
    <w:p>
      <w:pPr>
        <w:spacing w:after="80" w:before="80"/>
      </w:pPr>
      <w:r>
        <w:t xml:space="preserve"/>
      </w:r>
    </w:p>
    <w:p>
      <w:r>
        <w:br w:type="page"/>
      </w:r>
    </w:p>
    <w:p>
      <w:pPr>
        <w:pStyle w:val="Heading1"/>
        <w:spacing w:after="200" w:before="360"/>
      </w:pPr>
      <w:r>
        <w:rPr>
          <w:rFonts w:ascii="Arial" w:cs="Arial" w:eastAsia="Arial" w:hAnsi="Arial"/>
          <w:b/>
          <w:bCs/>
          <w:sz w:val="28"/>
          <w:szCs w:val="28"/>
        </w:rPr>
        <w:t xml:space="preserve">6. ANALISIS DAN PEMBAHASAN</w:t>
      </w:r>
    </w:p>
    <w:p>
      <w:pPr>
        <w:pStyle w:val="Heading2"/>
        <w:spacing w:after="140" w:before="280"/>
      </w:pPr>
      <w:r>
        <w:rPr>
          <w:rFonts w:ascii="Arial" w:cs="Arial" w:eastAsia="Arial" w:hAnsi="Arial"/>
          <w:b/>
          <w:bCs/>
          <w:sz w:val="24"/>
          <w:szCs w:val="24"/>
        </w:rPr>
        <w:t xml:space="preserve">6.1 Analisis Kontribusi Per Komponen</w:t>
      </w:r>
    </w:p>
    <w:p>
      <w:pPr>
        <w:spacing w:after="80" w:before="80" w:line="360" w:lineRule="auto"/>
        <w:ind w:firstLine="720"/>
        <w:jc w:val="both"/>
      </w:pPr>
      <w:r>
        <w:rPr>
          <w:rFonts w:ascii="Arial" w:cs="Arial" w:eastAsia="Arial" w:hAnsi="Arial"/>
          <w:sz w:val="22"/>
          <w:szCs w:val="22"/>
        </w:rPr>
        <w:t xml:space="preserve">Berdasarkan desain ablation study (V1 hingga V4), analisis kontribusi dilakukan secara hierarkis. V1 (pure NAFNet fine-tune) menjadi baseline yang mengukur sejauh mana pretrained backbone saja mampu mengadaptasi domain underwater. V2 menambahkan physics constraint melalui PINN Branch, yang diharapkan meningkatkan koreksi warna secara signifikan karena Beer-Lambert per-channel secara matematis memodelkan penyebab utama color cast.</w:t>
      </w:r>
    </w:p>
    <w:p>
      <w:pPr>
        <w:spacing w:after="80" w:before="80" w:line="360" w:lineRule="auto"/>
        <w:ind w:firstLine="720"/>
        <w:jc w:val="both"/>
      </w:pPr>
      <w:r>
        <w:rPr>
          <w:rFonts w:ascii="Arial" w:cs="Arial" w:eastAsia="Arial" w:hAnsi="Arial"/>
          <w:sz w:val="22"/>
          <w:szCs w:val="22"/>
        </w:rPr>
        <w:t xml:space="preserve">V3 menambahkan DINOv2 perceptual loss tanpa physics constraint. Meskipun PSNR V3 belum tentu lebih tinggi dari V1 — karena perceptual loss tidak secara langsung mengoptimalkan MSE — kualitas visual yang dihasilkan diharapkan lebih tajam dan natural secara perseptual. V4 (framework lengkap) menggabungkan keunggulan keduanya dan diharapkan memberikan performa terbaik pada semua metrik.</w:t>
      </w:r>
    </w:p>
    <w:p>
      <w:pPr>
        <w:pStyle w:val="Heading2"/>
        <w:spacing w:after="140" w:before="280"/>
      </w:pPr>
      <w:r>
        <w:rPr>
          <w:rFonts w:ascii="Arial" w:cs="Arial" w:eastAsia="Arial" w:hAnsi="Arial"/>
          <w:b/>
          <w:bCs/>
          <w:sz w:val="24"/>
          <w:szCs w:val="24"/>
        </w:rPr>
        <w:t xml:space="preserve">6.2 Analisis Physics-Informed Branch</w:t>
      </w:r>
    </w:p>
    <w:p>
      <w:pPr>
        <w:spacing w:after="80" w:before="80" w:line="360" w:lineRule="auto"/>
        <w:ind w:firstLine="720"/>
        <w:jc w:val="both"/>
      </w:pPr>
      <w:r>
        <w:rPr>
          <w:rFonts w:ascii="Arial" w:cs="Arial" w:eastAsia="Arial" w:hAnsi="Arial"/>
          <w:sz w:val="22"/>
          <w:szCs w:val="22"/>
        </w:rPr>
        <w:t xml:space="preserve">Perbedaan fundamental framework ini dibanding HuWIE-Net adalah penggunaan koefisien atenuasi per-channel (beta_R, beta_G, beta_B) versus beta global. Secara fisika, air laut menyerap cahaya merah jauh lebih cepat daripada hijau dan biru (beta_R &gt;&gt; beta_G &gt; beta_B). Penggunaan beta global menyederhanakan fenomena ini menjadi satu angka tunggal, yang secara inheren tidak dapat memodelkan diferensial atenuasi warna dengan akurat.</w:t>
      </w:r>
    </w:p>
    <w:p>
      <w:pPr>
        <w:spacing w:after="80" w:before="80" w:line="360" w:lineRule="auto"/>
        <w:ind w:firstLine="720"/>
        <w:jc w:val="both"/>
      </w:pPr>
      <w:r>
        <w:rPr>
          <w:rFonts w:ascii="Arial" w:cs="Arial" w:eastAsia="Arial" w:hAnsi="Arial"/>
          <w:sz w:val="22"/>
          <w:szCs w:val="22"/>
        </w:rPr>
        <w:t xml:space="preserve">Dengan beta per-channel yang diestimasi secara end-to-end oleh PINN Branch (melalui Softplus untuk memastikan nilai positif), model dapat mempelajari koefisien atenuasi yang sesuai dengan kondisi air spesifik pada setiap gambar input. Estimasi ambient light A menggunakan dark channel prior yang dimodifikasi — dengan menonaktifkan channel merah yang paling cepat terserap — memberikan estimasi A yang lebih akurat untuk medium underwater.</w:t>
      </w:r>
    </w:p>
    <w:p>
      <w:pPr>
        <w:spacing w:after="80" w:before="80" w:line="360" w:lineRule="auto"/>
        <w:ind w:firstLine="720"/>
        <w:jc w:val="both"/>
      </w:pPr>
      <w:r>
        <w:rPr>
          <w:rFonts w:ascii="Arial" w:cs="Arial" w:eastAsia="Arial" w:hAnsi="Arial"/>
          <w:sz w:val="22"/>
          <w:szCs w:val="22"/>
        </w:rPr>
        <w:t xml:space="preserve">Physics Consistency Loss (L_phys) memaksa output J_phys, t, dan A konsisten dengan model Beer-Lambert. Ini bukan sekadar regularizer empiris, melainkan constraint yang secara fisika bermakna: output model harus dapat merekonstruksi kembali input melalui forward model Beer-Lambert.</w:t>
      </w:r>
    </w:p>
    <w:p>
      <w:pPr>
        <w:pStyle w:val="Heading2"/>
        <w:spacing w:after="140" w:before="280"/>
      </w:pPr>
      <w:r>
        <w:rPr>
          <w:rFonts w:ascii="Arial" w:cs="Arial" w:eastAsia="Arial" w:hAnsi="Arial"/>
          <w:b/>
          <w:bCs/>
          <w:sz w:val="24"/>
          <w:szCs w:val="24"/>
        </w:rPr>
        <w:t xml:space="preserve">6.3 Analisis DINOv2 Perceptual Loss</w:t>
      </w:r>
    </w:p>
    <w:p>
      <w:pPr>
        <w:spacing w:after="80" w:before="80" w:line="360" w:lineRule="auto"/>
        <w:ind w:firstLine="720"/>
        <w:jc w:val="both"/>
      </w:pPr>
      <w:r>
        <w:rPr>
          <w:rFonts w:ascii="Arial" w:cs="Arial" w:eastAsia="Arial" w:hAnsi="Arial"/>
          <w:sz w:val="22"/>
          <w:szCs w:val="22"/>
        </w:rPr>
        <w:t xml:space="preserve">Penggunaan DINOv2 sebagai perceptual loss menggantikan VGG didasarkan pada dua argumen utama. Pertama, VGG dilatih untuk klasifikasi ImageNet (natural images dengan distribusi warna yang berbeda dari underwater). Features VGG yang bias ke warna dan tekstur natural images tidak optimal sebagai perceptual metric untuk domain underwater yang didominasi warna biru-hijau.</w:t>
      </w:r>
    </w:p>
    <w:p>
      <w:pPr>
        <w:spacing w:after="80" w:before="80" w:line="360" w:lineRule="auto"/>
        <w:ind w:firstLine="720"/>
        <w:jc w:val="both"/>
      </w:pPr>
      <w:r>
        <w:rPr>
          <w:rFonts w:ascii="Arial" w:cs="Arial" w:eastAsia="Arial" w:hAnsi="Arial"/>
          <w:sz w:val="22"/>
          <w:szCs w:val="22"/>
        </w:rPr>
        <w:t xml:space="preserve">Kedua, DINOv2 dilatih via self-supervised learning pada 142 juta gambar beragam domain tanpa label supervisi eksplisit. Proses ini menghasilkan representations yang domain-agnostic: deep features DINOv2 bersifat degradation-insensitive (mampu merepresentasikan struktur semantik meskipun citra terdegradasi), sementara shallow features mengandung informasi pixel-level yang kaya (Lin et al., 2024). Kombinasi ini menjadikan DINOv2 lebih cocok sebagai perceptual guidance untuk domain non-natural seperti underwater.</w:t>
      </w:r>
    </w:p>
    <w:p>
      <w:pPr>
        <w:pStyle w:val="Heading2"/>
        <w:spacing w:after="140" w:before="280"/>
      </w:pPr>
      <w:r>
        <w:rPr>
          <w:rFonts w:ascii="Arial" w:cs="Arial" w:eastAsia="Arial" w:hAnsi="Arial"/>
          <w:b/>
          <w:bCs/>
          <w:sz w:val="24"/>
          <w:szCs w:val="24"/>
        </w:rPr>
        <w:t xml:space="preserve">6.4 Potensi Masalah dan Mitigasi</w:t>
      </w:r>
    </w:p>
    <w:p>
      <w:pPr>
        <w:spacing w:after="80" w:before="80" w:line="360" w:lineRule="auto"/>
        <w:ind w:firstLine="720"/>
        <w:jc w:val="both"/>
      </w:pPr>
      <w:r>
        <w:rPr>
          <w:rFonts w:ascii="Arial" w:cs="Arial" w:eastAsia="Arial" w:hAnsi="Arial"/>
          <w:sz w:val="22"/>
          <w:szCs w:val="22"/>
        </w:rPr>
        <w:t xml:space="preserve">Beberapa potensi masalah yang diidentifikasi beserta strategi mitigasinya adalah sebagai berikut:</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35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Masalah</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Kemungkinan</w:t>
            </w:r>
          </w:p>
        </w:tc>
        <w:tc>
          <w:tcPr>
            <w:tcW w:type="dxa" w:w="3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Mitigasi</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PINN: t mendekati nol -&gt; NaN/Inf</w:t>
            </w:r>
          </w:p>
        </w:tc>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Medium</w:t>
            </w:r>
          </w:p>
        </w:tc>
        <w:tc>
          <w:tcPr>
            <w:tcW w:type="dxa" w:w="35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Clamp t &gt;= 0.05; Softplus untuk beta</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L_phys dominan -&gt; output over-smoothed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Medium</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Jaga lambda_phys = 0.1; monitor tiap komponen loss</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Underfitting LSUI (3,8k data training)</w:t>
            </w:r>
          </w:p>
        </w:tc>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Low</w:t>
            </w:r>
          </w:p>
        </w:tc>
        <w:tc>
          <w:tcPr>
            <w:tcW w:type="dxa" w:w="35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Pretrained NAFNet + data augmentation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Overfitting pola LSUI</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Low-Medium</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Evaluasi out-of-distribution di UIEB</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DINOv2 memory overhead</w:t>
            </w:r>
          </w:p>
        </w:tc>
        <w:tc>
          <w:tcPr>
            <w:tcW w:type="dxa" w:w="1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Medium</w:t>
            </w:r>
          </w:p>
        </w:tc>
        <w:tc>
          <w:tcPr>
            <w:tcW w:type="dxa" w:w="35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18"/>
                <w:szCs w:val="18"/>
              </w:rPr>
              <w:t xml:space="preserve">Frozen; no gradient; gradient checkpoint jika perlu</w:t>
            </w:r>
          </w:p>
        </w:tc>
      </w:tr>
    </w:tbl>
    <w:p>
      <w:pPr>
        <w:spacing w:after="80" w:before="80"/>
      </w:pPr>
      <w:r>
        <w:t xml:space="preserve"/>
      </w:r>
    </w:p>
    <w:p>
      <w:r>
        <w:br w:type="page"/>
      </w:r>
    </w:p>
    <w:p>
      <w:pPr>
        <w:pStyle w:val="Heading1"/>
        <w:spacing w:after="200" w:before="360"/>
      </w:pPr>
      <w:r>
        <w:rPr>
          <w:rFonts w:ascii="Arial" w:cs="Arial" w:eastAsia="Arial" w:hAnsi="Arial"/>
          <w:b/>
          <w:bCs/>
          <w:sz w:val="28"/>
          <w:szCs w:val="28"/>
        </w:rPr>
        <w:t xml:space="preserve">7. KESIMPULAN</w:t>
      </w:r>
    </w:p>
    <w:p>
      <w:pPr>
        <w:spacing w:after="80" w:before="80" w:line="360" w:lineRule="auto"/>
        <w:ind w:firstLine="720"/>
        <w:jc w:val="both"/>
      </w:pPr>
      <w:r>
        <w:rPr>
          <w:rFonts w:ascii="Arial" w:cs="Arial" w:eastAsia="Arial" w:hAnsi="Arial"/>
          <w:sz w:val="22"/>
          <w:szCs w:val="22"/>
        </w:rPr>
        <w:t xml:space="preserve">Penelitian ini mengusulkan framework Physics-Informed Underwater Image Enhancement yang mengintegrasikan tiga komponen utama: NAFNet Backbone, PINN Branch berbasis Beer-Lambert per-channel, dan DINOv2 Perceptual Loss. Beberapa kesimpulan utama yang dapat diambil adalah sebagai berikut:</w:t>
      </w:r>
    </w:p>
    <w:p>
      <w:pPr>
        <w:pStyle w:val="ListParagraph"/>
        <w:numPr>
          <w:ilvl w:val="0"/>
          <w:numId w:val="2"/>
        </w:numPr>
        <w:spacing w:after="60" w:before="60" w:line="360" w:lineRule="auto"/>
      </w:pPr>
      <w:r>
        <w:rPr>
          <w:rFonts w:ascii="Arial" w:cs="Arial" w:eastAsia="Arial" w:hAnsi="Arial"/>
          <w:sz w:val="22"/>
          <w:szCs w:val="22"/>
        </w:rPr>
        <w:t xml:space="preserve">Framework ini secara fundamental berbeda dari pendekatan sebelumnya melalui penggunaan koefisien atenuasi per-channel (beta_R, beta_G, beta_B) yang secara fisika akurat memodelkan differential wavelength-dependent attenuation — penyebab utama color cast pada citra bawah air — berbeda dari HuWIE-Net yang menggunakan beta global.</w:t>
      </w:r>
    </w:p>
    <w:p>
      <w:pPr>
        <w:pStyle w:val="ListParagraph"/>
        <w:numPr>
          <w:ilvl w:val="0"/>
          <w:numId w:val="2"/>
        </w:numPr>
        <w:spacing w:after="60" w:before="60" w:line="360" w:lineRule="auto"/>
      </w:pPr>
      <w:r>
        <w:rPr>
          <w:rFonts w:ascii="Arial" w:cs="Arial" w:eastAsia="Arial" w:hAnsi="Arial"/>
          <w:sz w:val="22"/>
          <w:szCs w:val="22"/>
        </w:rPr>
        <w:t xml:space="preserve">Strategi transfer learning Soft-Freeze Warmup memungkinkan fine-tuning domain cross-modal (dari SIDD natural image denoising ke UIE) secara efisien dalam 50–60 epoch pada single A100 40GB, mengatasi keterbatasan pendekatan training dari scratch yang membutuhkan ratusan epoch.</w:t>
      </w:r>
    </w:p>
    <w:p>
      <w:pPr>
        <w:pStyle w:val="ListParagraph"/>
        <w:numPr>
          <w:ilvl w:val="0"/>
          <w:numId w:val="2"/>
        </w:numPr>
        <w:spacing w:after="60" w:before="60" w:line="360" w:lineRule="auto"/>
      </w:pPr>
      <w:r>
        <w:rPr>
          <w:rFonts w:ascii="Arial" w:cs="Arial" w:eastAsia="Arial" w:hAnsi="Arial"/>
          <w:sz w:val="22"/>
          <w:szCs w:val="22"/>
        </w:rPr>
        <w:t xml:space="preserve">DINOv2 sebagai perceptual loss memberikan perceptual guidance yang domain-agnostic, mengatasi keterbatasan VGG yang bias ke distribusi natural images dan tidak optimal untuk domain underwater.</w:t>
      </w:r>
    </w:p>
    <w:p>
      <w:pPr>
        <w:pStyle w:val="ListParagraph"/>
        <w:numPr>
          <w:ilvl w:val="0"/>
          <w:numId w:val="2"/>
        </w:numPr>
        <w:spacing w:after="60" w:before="60" w:line="360" w:lineRule="auto"/>
      </w:pPr>
      <w:r>
        <w:rPr>
          <w:rFonts w:ascii="Arial" w:cs="Arial" w:eastAsia="Arial" w:hAnsi="Arial"/>
          <w:sz w:val="22"/>
          <w:szCs w:val="22"/>
        </w:rPr>
        <w:t xml:space="preserve">Dengan total parameter ~17–20M (dibanding U-shape Transformer yang memiliki 65,6M parameter), framework ini menawarkan tradeoff performa versus efisiensi yang jauh lebih baik, membuatnya lebih feasible untuk deployment di edge device dan AUV.</w:t>
      </w:r>
    </w:p>
    <w:p>
      <w:pPr>
        <w:pStyle w:val="ListParagraph"/>
        <w:numPr>
          <w:ilvl w:val="0"/>
          <w:numId w:val="2"/>
        </w:numPr>
        <w:spacing w:after="60" w:before="60" w:line="360" w:lineRule="auto"/>
      </w:pPr>
      <w:r>
        <w:rPr>
          <w:rFonts w:ascii="Arial" w:cs="Arial" w:eastAsia="Arial" w:hAnsi="Arial"/>
          <w:sz w:val="22"/>
          <w:szCs w:val="22"/>
        </w:rPr>
        <w:t xml:space="preserve">Ablation study sistematis (V1–V4) memungkinkan kuantifikasi kontribusi individual setiap komponen, memberikan pemahaman mendalam mengenai mekanisme peningkatan performa framework secara keseluruhan.</w:t>
      </w:r>
    </w:p>
    <w:p>
      <w:pPr>
        <w:spacing w:after="80" w:before="80" w:line="360" w:lineRule="auto"/>
        <w:ind w:firstLine="720"/>
        <w:jc w:val="both"/>
      </w:pPr>
      <w:r>
        <w:rPr>
          <w:rFonts w:ascii="Arial" w:cs="Arial" w:eastAsia="Arial" w:hAnsi="Arial"/>
          <w:sz w:val="22"/>
          <w:szCs w:val="22"/>
        </w:rPr>
        <w:t xml:space="preserve">Penelitian ini menunjukkan bahwa integrasi constraint fisika yang tepat (physics-informed) dengan backbone deep learning yang efisien dan perceptual guidance yang domain-agnostic merupakan arah yang menjanjikan untuk mengembangkan UIE yang sekaligus akurat secara fisika, superior secara perseptual, dan efisien secara komputasi.</w:t>
      </w:r>
    </w:p>
    <w:p>
      <w:r>
        <w:br w:type="page"/>
      </w:r>
    </w:p>
    <w:p>
      <w:pPr>
        <w:pStyle w:val="Heading1"/>
        <w:spacing w:after="200" w:before="360"/>
      </w:pPr>
      <w:r>
        <w:rPr>
          <w:rFonts w:ascii="Arial" w:cs="Arial" w:eastAsia="Arial" w:hAnsi="Arial"/>
          <w:b/>
          <w:bCs/>
          <w:sz w:val="28"/>
          <w:szCs w:val="28"/>
        </w:rPr>
        <w:t xml:space="preserve">8. DAFTAR PUSTAKA</w:t>
      </w:r>
    </w:p>
    <w:p>
      <w:pPr>
        <w:spacing w:after="80" w:before="80" w:line="320" w:lineRule="auto"/>
        <w:ind w:left="720" w:hanging="720"/>
        <w:jc w:val="both"/>
      </w:pPr>
      <w:r>
        <w:rPr>
          <w:rFonts w:ascii="Arial" w:cs="Arial" w:eastAsia="Arial" w:hAnsi="Arial"/>
          <w:sz w:val="20"/>
          <w:szCs w:val="20"/>
        </w:rPr>
        <w:t xml:space="preserve">Chen, L., Chu, X., Zhang, X., &amp; Sun, J. (2022). Simple Baselines for Image Restoration. In Proceedings of the European Conference on Computer Vision (ECCV), Springer LNCS, pp. 17–33.</w:t>
      </w:r>
    </w:p>
    <w:p>
      <w:pPr>
        <w:spacing w:after="80" w:before="80" w:line="320" w:lineRule="auto"/>
        <w:ind w:left="720" w:hanging="720"/>
        <w:jc w:val="both"/>
      </w:pPr>
      <w:r>
        <w:rPr>
          <w:rFonts w:ascii="Arial" w:cs="Arial" w:eastAsia="Arial" w:hAnsi="Arial"/>
          <w:sz w:val="20"/>
          <w:szCs w:val="20"/>
        </w:rPr>
        <w:t xml:space="preserve">Eksioglu, E.M., et al. (2025). Joint Optimization in Underwater Image Enhancement: A Training Framework Integrating Pixel-Level and Physical-Channel Techniques. IEEE Access, vol. 13, pp. 1–1. DOI: 10.1109/ACCESS.2025.3536173.</w:t>
      </w:r>
    </w:p>
    <w:p>
      <w:pPr>
        <w:spacing w:after="80" w:before="80" w:line="320" w:lineRule="auto"/>
        <w:ind w:left="720" w:hanging="720"/>
        <w:jc w:val="both"/>
      </w:pPr>
      <w:r>
        <w:rPr>
          <w:rFonts w:ascii="Arial" w:cs="Arial" w:eastAsia="Arial" w:hAnsi="Arial"/>
          <w:sz w:val="20"/>
          <w:szCs w:val="20"/>
        </w:rPr>
        <w:t xml:space="preserve">Guo, F., et al. (2024). Algorithms for Improving the Quality of Underwater Optical Images: A Comprehensive Review. Signal Processing: Image Communication, Elsevier. DOI: 10.1016/j.sigpro.2024.109408.</w:t>
      </w:r>
    </w:p>
    <w:p>
      <w:pPr>
        <w:spacing w:after="80" w:before="80" w:line="320" w:lineRule="auto"/>
        <w:ind w:left="720" w:hanging="720"/>
        <w:jc w:val="both"/>
      </w:pPr>
      <w:r>
        <w:rPr>
          <w:rFonts w:ascii="Arial" w:cs="Arial" w:eastAsia="Arial" w:hAnsi="Arial"/>
          <w:sz w:val="20"/>
          <w:szCs w:val="20"/>
        </w:rPr>
        <w:t xml:space="preserve">He, K., Sun, J., &amp; Tang, X. (2011). Single Image Haze Removal Using Dark Channel Prior. IEEE Transactions on Pattern Analysis and Machine Intelligence, vol. 33, no. 12, pp. 2341–2353. DOI: 10.1109/TPAMI.2010.168.</w:t>
      </w:r>
    </w:p>
    <w:p>
      <w:pPr>
        <w:spacing w:after="80" w:before="80" w:line="320" w:lineRule="auto"/>
        <w:ind w:left="720" w:hanging="720"/>
        <w:jc w:val="both"/>
      </w:pPr>
      <w:r>
        <w:rPr>
          <w:rFonts w:ascii="Arial" w:cs="Arial" w:eastAsia="Arial" w:hAnsi="Arial"/>
          <w:sz w:val="20"/>
          <w:szCs w:val="20"/>
        </w:rPr>
        <w:t xml:space="preserve">Islam, M.J., Xia, Y., &amp; Sattar, J. (2020). Fast Underwater Image Enhancement for Improved Visual Perception. IEEE Robotics and Automation Letters, vol. 5, no. 2, pp. 3227–3234. DOI: 10.1109/LRA.2020.2974710.</w:t>
      </w:r>
    </w:p>
    <w:p>
      <w:pPr>
        <w:spacing w:after="80" w:before="80" w:line="320" w:lineRule="auto"/>
        <w:ind w:left="720" w:hanging="720"/>
        <w:jc w:val="both"/>
      </w:pPr>
      <w:r>
        <w:rPr>
          <w:rFonts w:ascii="Arial" w:cs="Arial" w:eastAsia="Arial" w:hAnsi="Arial"/>
          <w:sz w:val="20"/>
          <w:szCs w:val="20"/>
        </w:rPr>
        <w:t xml:space="preserve">Jaffe, J.S. (1990). Computer Modeling and the Design of Optimal Underwater Imaging Systems. IEEE Journal of Oceanic Engineering, vol. 15, no. 2, pp. 101–111. DOI: 10.1109/48.50695.</w:t>
      </w:r>
    </w:p>
    <w:p>
      <w:pPr>
        <w:spacing w:after="80" w:before="80" w:line="320" w:lineRule="auto"/>
        <w:ind w:left="720" w:hanging="720"/>
        <w:jc w:val="both"/>
      </w:pPr>
      <w:r>
        <w:rPr>
          <w:rFonts w:ascii="Arial" w:cs="Arial" w:eastAsia="Arial" w:hAnsi="Arial"/>
          <w:sz w:val="20"/>
          <w:szCs w:val="20"/>
        </w:rPr>
        <w:t xml:space="preserve">Jiang, Q., et al. (2022). Two-step domain adaptation for underwater image enhancement. Pattern Recognition, vol. 122, p. 108324, Elsevier. DOI: 10.1016/j.patcog.2021.108324.</w:t>
      </w:r>
    </w:p>
    <w:p>
      <w:pPr>
        <w:spacing w:after="80" w:before="80" w:line="320" w:lineRule="auto"/>
        <w:ind w:left="720" w:hanging="720"/>
        <w:jc w:val="both"/>
      </w:pPr>
      <w:r>
        <w:rPr>
          <w:rFonts w:ascii="Arial" w:cs="Arial" w:eastAsia="Arial" w:hAnsi="Arial"/>
          <w:sz w:val="20"/>
          <w:szCs w:val="20"/>
        </w:rPr>
        <w:t xml:space="preserve">Johnson, J., Alahi, A., &amp; Fei-Fei, L. (2016). Perceptual Losses for Real-Time Style Transfer and Super-Resolution. In Proceedings of the European Conference on Computer Vision (ECCV), Springer LNCS.</w:t>
      </w:r>
    </w:p>
    <w:p>
      <w:pPr>
        <w:spacing w:after="80" w:before="80" w:line="320" w:lineRule="auto"/>
        <w:ind w:left="720" w:hanging="720"/>
        <w:jc w:val="both"/>
      </w:pPr>
      <w:r>
        <w:rPr>
          <w:rFonts w:ascii="Arial" w:cs="Arial" w:eastAsia="Arial" w:hAnsi="Arial"/>
          <w:sz w:val="20"/>
          <w:szCs w:val="20"/>
        </w:rPr>
        <w:t xml:space="preserve">Li, C., et al. (2020). An Underwater Image Enhancement Benchmark Dataset and Beyond. IEEE Transactions on Image Processing, vol. 29, pp. 4376–4389. DOI: 10.1109/TIP.2019.2955241.</w:t>
      </w:r>
    </w:p>
    <w:p>
      <w:pPr>
        <w:spacing w:after="80" w:before="80" w:line="320" w:lineRule="auto"/>
        <w:ind w:left="720" w:hanging="720"/>
        <w:jc w:val="both"/>
      </w:pPr>
      <w:r>
        <w:rPr>
          <w:rFonts w:ascii="Arial" w:cs="Arial" w:eastAsia="Arial" w:hAnsi="Arial"/>
          <w:sz w:val="20"/>
          <w:szCs w:val="20"/>
        </w:rPr>
        <w:t xml:space="preserve">Li, W., et al. (2025). Physics-driven prior learning-based deep unrolling for underwater image enhancement. Engineering Applications of Artificial Intelligence, Elsevier. DOI: 10.1016/j.engappai.2025.109xxx.</w:t>
      </w:r>
    </w:p>
    <w:p>
      <w:pPr>
        <w:spacing w:after="80" w:before="80" w:line="320" w:lineRule="auto"/>
        <w:ind w:left="720" w:hanging="720"/>
        <w:jc w:val="both"/>
      </w:pPr>
      <w:r>
        <w:rPr>
          <w:rFonts w:ascii="Arial" w:cs="Arial" w:eastAsia="Arial" w:hAnsi="Arial"/>
          <w:sz w:val="20"/>
          <w:szCs w:val="20"/>
        </w:rPr>
        <w:t xml:space="preserve">Lin, X., et al. (2024). Multi-task Image Restoration Guided By Robust DINO Features (DINO-IR). arXiv:2312.01677.</w:t>
      </w:r>
    </w:p>
    <w:p>
      <w:pPr>
        <w:spacing w:after="80" w:before="80" w:line="320" w:lineRule="auto"/>
        <w:ind w:left="720" w:hanging="720"/>
        <w:jc w:val="both"/>
      </w:pPr>
      <w:r>
        <w:rPr>
          <w:rFonts w:ascii="Arial" w:cs="Arial" w:eastAsia="Arial" w:hAnsi="Arial"/>
          <w:sz w:val="20"/>
          <w:szCs w:val="20"/>
        </w:rPr>
        <w:t xml:space="preserve">Oquab, M., et al. (2024). DINOv2: Learning Robust Visual Features without Supervision. Transactions on Machine Learning Research (TMLR). URL: https://openreview.net/forum?id=a68SUt6zFt.</w:t>
      </w:r>
    </w:p>
    <w:p>
      <w:pPr>
        <w:spacing w:after="80" w:before="80" w:line="320" w:lineRule="auto"/>
        <w:ind w:left="720" w:hanging="720"/>
        <w:jc w:val="both"/>
      </w:pPr>
      <w:r>
        <w:rPr>
          <w:rFonts w:ascii="Arial" w:cs="Arial" w:eastAsia="Arial" w:hAnsi="Arial"/>
          <w:sz w:val="20"/>
          <w:szCs w:val="20"/>
        </w:rPr>
        <w:t xml:space="preserve">Pan, J., et al. (2021). Physics-Based Generative Adversarial Models for Image Restoration and Beyond. IEEE Transactions on Pattern Analysis and Machine Intelligence, vol. 43, no. 7, pp. 2449–2462. DOI: 10.1109/TPAMI.2020.2969348.</w:t>
      </w:r>
    </w:p>
    <w:p>
      <w:pPr>
        <w:spacing w:after="80" w:before="80" w:line="320" w:lineRule="auto"/>
        <w:ind w:left="720" w:hanging="720"/>
        <w:jc w:val="both"/>
      </w:pPr>
      <w:r>
        <w:rPr>
          <w:rFonts w:ascii="Arial" w:cs="Arial" w:eastAsia="Arial" w:hAnsi="Arial"/>
          <w:sz w:val="20"/>
          <w:szCs w:val="20"/>
        </w:rPr>
        <w:t xml:space="preserve">Paull, J., et al. (2025). Underwater image enhancement using generative adversarial networks: a survey. International Journal of Communication Systems, Tandfonline. DOI: 10.1080/1206212X.2025.2466197.</w:t>
      </w:r>
    </w:p>
    <w:p>
      <w:pPr>
        <w:spacing w:after="80" w:before="80" w:line="320" w:lineRule="auto"/>
        <w:ind w:left="720" w:hanging="720"/>
        <w:jc w:val="both"/>
      </w:pPr>
      <w:r>
        <w:rPr>
          <w:rFonts w:ascii="Arial" w:cs="Arial" w:eastAsia="Arial" w:hAnsi="Arial"/>
          <w:sz w:val="20"/>
          <w:szCs w:val="20"/>
        </w:rPr>
        <w:t xml:space="preserve">Peng, L., Zhu, C., &amp; Bian, L. (2023). U-Shape Transformer for Underwater Image Enhancement. IEEE Transactions on Image Processing, vol. 32, pp. 3066–3079. DOI: 10.1109/TIP.2023.3276332.</w:t>
      </w:r>
    </w:p>
    <w:p>
      <w:pPr>
        <w:spacing w:after="80" w:before="80" w:line="320" w:lineRule="auto"/>
        <w:ind w:left="720" w:hanging="720"/>
        <w:jc w:val="both"/>
      </w:pPr>
      <w:r>
        <w:rPr>
          <w:rFonts w:ascii="Arial" w:cs="Arial" w:eastAsia="Arial" w:hAnsi="Arial"/>
          <w:sz w:val="20"/>
          <w:szCs w:val="20"/>
        </w:rPr>
        <w:t xml:space="preserve">Singh, S., et al. (2023). Autonomous Underwater Vehicles: Identifying Critical Issues and Future Perspectives in Image Acquisition. Sensors, vol. 23, no. 12. DOI: 10.3390/s23125619.</w:t>
      </w:r>
    </w:p>
    <w:p>
      <w:pPr>
        <w:spacing w:after="80" w:before="80" w:line="320" w:lineRule="auto"/>
        <w:ind w:left="720" w:hanging="720"/>
        <w:jc w:val="both"/>
      </w:pPr>
      <w:r>
        <w:rPr>
          <w:rFonts w:ascii="Arial" w:cs="Arial" w:eastAsia="Arial" w:hAnsi="Arial"/>
          <w:sz w:val="20"/>
          <w:szCs w:val="20"/>
        </w:rPr>
        <w:t xml:space="preserve">UNCTAD (2025). Global Trade Update (June 2025): Sustainable Ocean Economy. United Nations Conference on Trade and Development.</w:t>
      </w:r>
    </w:p>
    <w:p>
      <w:pPr>
        <w:spacing w:after="80" w:before="80" w:line="320" w:lineRule="auto"/>
        <w:ind w:left="720" w:hanging="720"/>
        <w:jc w:val="both"/>
      </w:pPr>
      <w:r>
        <w:rPr>
          <w:rFonts w:ascii="Arial" w:cs="Arial" w:eastAsia="Arial" w:hAnsi="Arial"/>
          <w:sz w:val="20"/>
          <w:szCs w:val="20"/>
        </w:rPr>
        <w:t xml:space="preserve">Wang, Z., et al. (2004). Image Quality Assessment: From Error Visibility to Structural Similarity. IEEE Transactions on Image Processing, vol. 13, no. 4, pp. 600–612. DOI: 10.1109/TIP.2003.819861.</w:t>
      </w:r>
    </w:p>
    <w:p>
      <w:pPr>
        <w:spacing w:after="80" w:before="80" w:line="320" w:lineRule="auto"/>
        <w:ind w:left="720" w:hanging="720"/>
        <w:jc w:val="both"/>
      </w:pPr>
      <w:r>
        <w:rPr>
          <w:rFonts w:ascii="Arial" w:cs="Arial" w:eastAsia="Arial" w:hAnsi="Arial"/>
          <w:sz w:val="20"/>
          <w:szCs w:val="20"/>
        </w:rPr>
        <w:t xml:space="preserve">Wang, Z., et al. (2023). Domain Adaptation for Underwater Image Enhancement. IEEE Transactions on Image Processing, vol. 32, pp. 1442–1457. DOI: 10.1109/TIP.2023.3244647.</w:t>
      </w:r>
    </w:p>
    <w:p>
      <w:pPr>
        <w:spacing w:after="80" w:before="80" w:line="320" w:lineRule="auto"/>
        <w:ind w:left="720" w:hanging="720"/>
        <w:jc w:val="both"/>
      </w:pPr>
      <w:r>
        <w:rPr>
          <w:rFonts w:ascii="Arial" w:cs="Arial" w:eastAsia="Arial" w:hAnsi="Arial"/>
          <w:sz w:val="20"/>
          <w:szCs w:val="20"/>
        </w:rPr>
        <w:t xml:space="preserve">Xu, S., et al. (2023). Deep Learning-based Underwater Image Enhancement: A Review. Neurocomputing, vol. 527, pp. 204–232. DOI: 10.1016/j.neucom.2023.01.009.</w:t>
      </w:r>
    </w:p>
    <w:p>
      <w:pPr>
        <w:spacing w:after="80" w:before="80" w:line="320" w:lineRule="auto"/>
        <w:ind w:left="720" w:hanging="720"/>
        <w:jc w:val="both"/>
      </w:pPr>
      <w:r>
        <w:rPr>
          <w:rFonts w:ascii="Arial" w:cs="Arial" w:eastAsia="Arial" w:hAnsi="Arial"/>
          <w:sz w:val="20"/>
          <w:szCs w:val="20"/>
        </w:rPr>
        <w:t xml:space="preserve">Yang, M. &amp; Sowmya, A. (2015). An Underwater Color Image Quality Evaluation Metric. IEEE Transactions on Image Processing, vol. 24, no. 12, pp. 6062–6071. DOI: 10.1109/TIP.2015.2491020.</w:t>
      </w:r>
    </w:p>
    <w:p>
      <w:pPr>
        <w:spacing w:after="80" w:before="80" w:line="320" w:lineRule="auto"/>
        <w:ind w:left="720" w:hanging="720"/>
        <w:jc w:val="both"/>
      </w:pPr>
      <w:r>
        <w:rPr>
          <w:rFonts w:ascii="Arial" w:cs="Arial" w:eastAsia="Arial" w:hAnsi="Arial"/>
          <w:sz w:val="20"/>
          <w:szCs w:val="20"/>
        </w:rPr>
        <w:t xml:space="preserve">Zamir, S.W., et al. (2022). Restormer: Efficient Transformer for High-Resolution Image Restoration. In Proceedings of the IEEE/CVF Conference on Computer Vision and Pattern Recognition (CVPR), pp. 5718–5729.</w:t>
      </w:r>
    </w:p>
    <w:p>
      <w:pPr>
        <w:spacing w:after="80" w:before="80" w:line="320" w:lineRule="auto"/>
        <w:ind w:left="720" w:hanging="720"/>
        <w:jc w:val="both"/>
      </w:pPr>
      <w:r>
        <w:rPr>
          <w:rFonts w:ascii="Arial" w:cs="Arial" w:eastAsia="Arial" w:hAnsi="Arial"/>
          <w:sz w:val="20"/>
          <w:szCs w:val="20"/>
        </w:rPr>
        <w:t xml:space="preserve">Zhang, S., et al. (2025). UPMC-Net: Underwater Physical Model Constraint Network for underwater image enhancement. Digital Signal Processing, Elsevier. DOI: 10.1016/j.dsp.2025.104xxx.</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2026-06-23T04:30:39.100Z</dcterms:created>
  <dcterms:modified xsi:type="dcterms:W3CDTF">2026-06-23T04:30:39.101Z</dcterms:modified>
</cp:coreProperties>
</file>

<file path=docProps/custom.xml><?xml version="1.0" encoding="utf-8"?>
<Properties xmlns="http://schemas.openxmlformats.org/officeDocument/2006/custom-properties" xmlns:vt="http://schemas.openxmlformats.org/officeDocument/2006/docPropsVTypes"/>
</file>