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Итоговый отчёт: Виртуальный музей</w:t>
      </w:r>
    </w:p>
    <w:p>
      <w:r>
        <w:t>Общее число людей, посмотревших ЭКСПОНАТЫ: 1000</w:t>
      </w:r>
    </w:p>
    <w:p>
      <w:r>
        <w:t>Общее число людей, посмотревших СТАТЬИ:    3000</w:t>
      </w:r>
    </w:p>
    <w:p>
      <w:r>
        <w:t>ВСЕГО:                                    4000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