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320" w:after="90"/>
        <w:outlineLvl w:val="0"/>
      </w:pPr>
      <w:r>
        <w:rPr>
          <w:b/>
          <w:color w:val="14532D"/>
          <w:sz w:val="40"/>
        </w:rPr>
        <w:t xml:space="preserve">Work Breakdown Structure (WBS)</w:t>
      </w:r>
    </w:p>
    <w:p>
      <w:pPr>
        <w:spacing w:before="220" w:after="90"/>
        <w:outlineLvl w:val="1"/>
      </w:pPr>
      <w:r>
        <w:rPr>
          <w:b/>
          <w:color w:val="166534"/>
          <w:sz w:val="30"/>
        </w:rPr>
        <w:t xml:space="preserve">Factory Management System for Fresh Fruit Juice Production Factory</w:t>
      </w:r>
    </w:p>
    <w:p>
      <w:r>
        <w:rPr>
          <w:rFonts w:ascii="Calibri" w:hAnsi="Calibri"/>
          <w:sz w:val="22"/>
          <w:szCs w:val="22"/>
        </w:rPr>
        <w:t xml:space="preserve">Project duration: October 2025 – August 2026 (11 months)</w:t>
      </w:r>
    </w:p>
    <w:p>
      <w:r>
        <w:rPr>
          <w:rFonts w:ascii="Calibri" w:hAnsi="Calibri"/>
          <w:sz w:val="22"/>
          <w:szCs w:val="22"/>
        </w:rPr>
        <w:t xml:space="preserve">Method: Iterative/incremental SDLC — core skeleton first, then module increments, then integration and hardening.</w:t>
      </w:r>
    </w:p>
    <w:p>
      <w:pPr>
        <w:pBdr>
          <w:bottom w:val="single" w:sz="6" w:color="CBD5E1"/>
        </w:pBdr>
        <w:spacing w:after="160"/>
      </w:pPr>
    </w:p>
    <w:p>
      <w:pPr>
        <w:spacing w:before="220" w:after="90"/>
        <w:outlineLvl w:val="1"/>
      </w:pPr>
      <w:r>
        <w:rPr>
          <w:b/>
          <w:color w:val="166534"/>
          <w:sz w:val="30"/>
        </w:rPr>
        <w:t xml:space="preserve">1. Phase 1 — Project Initiation &amp; Requirements (Oct – Nov 2025)</w:t>
      </w:r>
    </w:p>
    <w:tbl>
      <w:tblPr>
        <w:tblW w:w="5000" w:type="pct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9CA3AF"/>
          <w:insideV w:val="single" w:sz="4" w:color="9CA3AF"/>
        </w:tblBorders>
      </w:tblPr>
      <w:tr>
        <w:trPr>
          <w:tblHeader/>
        </w:trPr>
        <w:tc>
          <w:tcPr>
            <w:tcW w:w="100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WBS</w:t>
            </w:r>
          </w:p>
        </w:tc>
        <w:tc>
          <w:tcPr>
            <w:tcW w:w="100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Work package</w:t>
            </w:r>
          </w:p>
        </w:tc>
        <w:tc>
          <w:tcPr>
            <w:tcW w:w="100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Tasks</w:t>
            </w:r>
          </w:p>
        </w:tc>
        <w:tc>
          <w:tcPr>
            <w:tcW w:w="100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Deliverable</w:t>
            </w:r>
          </w:p>
        </w:tc>
        <w:tc>
          <w:tcPr>
            <w:tcW w:w="100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Effort</w:t>
            </w:r>
          </w:p>
        </w:tc>
      </w:tr>
      <w:tr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1.1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Background study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Visit/interview juice-factory workflow (procurement → production → QC → sales); identify pain points of paper-based records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Study notes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16 h</w:t>
            </w:r>
          </w:p>
        </w:tc>
      </w:tr>
      <w:tr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1.2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Problem &amp; objective definition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Define problem statement, objectives, scope, benefits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Project charter section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8 h</w:t>
            </w:r>
          </w:p>
        </w:tc>
      </w:tr>
      <w:tr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1.3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Requirements elicitation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List functional needs per department (stores, production, QA, sales, accounts, maintenance, safety)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Requirement catalogue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20 h</w:t>
            </w:r>
          </w:p>
        </w:tc>
      </w:tr>
      <w:tr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1.4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SRS writing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Write IEEE-style SRS (users, FR-5.1…5.16, NFRs, HW/SW, reports)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Software Requirements Specification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24 h</w:t>
            </w:r>
          </w:p>
        </w:tc>
      </w:tr>
      <w:tr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1.5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Feasibility &amp; tooling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Evaluate XAMPP/PHP/MySQL vs alternatives; confirm offline LAN capability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Tool decision record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8 h</w:t>
            </w:r>
          </w:p>
        </w:tc>
      </w:tr>
    </w:tbl>
    <w:p>
      <w:pPr>
        <w:spacing w:before="220" w:after="90"/>
        <w:outlineLvl w:val="1"/>
      </w:pPr>
      <w:r>
        <w:rPr>
          <w:b/>
          <w:color w:val="166534"/>
          <w:sz w:val="30"/>
        </w:rPr>
        <w:t xml:space="preserve">2. Phase 2 — System Design (Nov 2025 – Jan 2026)</w:t>
      </w:r>
    </w:p>
    <w:tbl>
      <w:tblPr>
        <w:tblW w:w="5000" w:type="pct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9CA3AF"/>
          <w:insideV w:val="single" w:sz="4" w:color="9CA3AF"/>
        </w:tblBorders>
      </w:tblPr>
      <w:tr>
        <w:trPr>
          <w:tblHeader/>
        </w:trPr>
        <w:tc>
          <w:tcPr>
            <w:tcW w:w="100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WBS</w:t>
            </w:r>
          </w:p>
        </w:tc>
        <w:tc>
          <w:tcPr>
            <w:tcW w:w="100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Work package</w:t>
            </w:r>
          </w:p>
        </w:tc>
        <w:tc>
          <w:tcPr>
            <w:tcW w:w="100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Tasks</w:t>
            </w:r>
          </w:p>
        </w:tc>
        <w:tc>
          <w:tcPr>
            <w:tcW w:w="100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Deliverable</w:t>
            </w:r>
          </w:p>
        </w:tc>
        <w:tc>
          <w:tcPr>
            <w:tcW w:w="100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Effort</w:t>
            </w:r>
          </w:p>
        </w:tc>
      </w:tr>
      <w:tr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2.1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Architecture design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Front-controller MVC; route map </w:t>
            </w: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?route=module/action</w:t>
            </w:r>
            <w:r>
              <w:rPr>
                <w:rFonts w:ascii="Calibri" w:hAnsi="Calibri"/>
                <w:sz w:val="22"/>
                <w:szCs w:val="22"/>
              </w:rPr>
              <w:t xml:space="preserve">; layer responsibilities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Architecture diagram (project chapter)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16 h</w:t>
            </w:r>
          </w:p>
        </w:tc>
      </w:tr>
      <w:tr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2.2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Database design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Normalise to 3NF; 38 tables; PK/FK graph around </w:t>
            </w: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production_batches</w:t>
            </w:r>
            <w:r>
              <w:rPr>
                <w:rFonts w:ascii="Calibri" w:hAnsi="Calibri"/>
                <w:sz w:val="22"/>
                <w:szCs w:val="22"/>
              </w:rPr>
              <w:t xml:space="preserve">; ENUM status vocabularies; indexes on FK/date columns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database/freshjuice.sql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32 h</w:t>
            </w:r>
          </w:p>
        </w:tc>
      </w:tr>
      <w:tr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2.3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RBAC matrix design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8 roles × 31 modules × access levels (full/view/own/participate/report/no)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backend/config/permissions.php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12 h</w:t>
            </w:r>
          </w:p>
        </w:tc>
      </w:tr>
      <w:tr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2.4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Security design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Session policy, CSRF scheme, bcrypt, audit trail, upload containment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Security section of project chapter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10 h</w:t>
            </w:r>
          </w:p>
        </w:tc>
      </w:tr>
      <w:tr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2.5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UI/UX prototype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Glass-theme layout, sidebar IA, KPI dashboard mockups, form patterns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Prototype document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20 h</w:t>
            </w:r>
          </w:p>
        </w:tc>
      </w:tr>
    </w:tbl>
    <w:p>
      <w:pPr>
        <w:spacing w:before="220" w:after="90"/>
        <w:outlineLvl w:val="1"/>
      </w:pPr>
      <w:r>
        <w:rPr>
          <w:b/>
          <w:color w:val="166534"/>
          <w:sz w:val="30"/>
        </w:rPr>
        <w:t xml:space="preserve">3. Phase 3 — Environment &amp; Skeleton (Jan – Feb 2026)</w:t>
      </w:r>
    </w:p>
    <w:tbl>
      <w:tblPr>
        <w:tblW w:w="5000" w:type="pct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9CA3AF"/>
          <w:insideV w:val="single" w:sz="4" w:color="9CA3AF"/>
        </w:tblBorders>
      </w:tblPr>
      <w:tr>
        <w:trPr>
          <w:tblHeader/>
        </w:trPr>
        <w:tc>
          <w:tcPr>
            <w:tcW w:w="100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WBS</w:t>
            </w:r>
          </w:p>
        </w:tc>
        <w:tc>
          <w:tcPr>
            <w:tcW w:w="100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Work package</w:t>
            </w:r>
          </w:p>
        </w:tc>
        <w:tc>
          <w:tcPr>
            <w:tcW w:w="100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Tasks</w:t>
            </w:r>
          </w:p>
        </w:tc>
        <w:tc>
          <w:tcPr>
            <w:tcW w:w="100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Deliverable</w:t>
            </w:r>
          </w:p>
        </w:tc>
        <w:tc>
          <w:tcPr>
            <w:tcW w:w="100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Effort</w:t>
            </w:r>
          </w:p>
        </w:tc>
      </w:tr>
      <w:tr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3.1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Dev environment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Install/configure Apache, PHP 8.2, MySQL; project scaffold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Running skeleton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8 h</w:t>
            </w:r>
          </w:p>
        </w:tc>
      </w:tr>
      <w:tr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3.2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Framework-less MVC core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Router, base Model (PDO, prepared statements), base Controller (render/getInput/redirect), helpers (</w:t>
            </w: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sanitize</w:t>
            </w:r>
            <w:r>
              <w:rPr>
                <w:rFonts w:ascii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setFlash</w:t>
            </w:r>
            <w:r>
              <w:rPr>
                <w:rFonts w:ascii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csrfField</w:t>
            </w:r>
            <w:r>
              <w:rPr>
                <w:rFonts w:ascii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generateId</w:t>
            </w:r>
            <w:r>
              <w:rPr>
                <w:rFonts w:ascii="Calibri" w:hAnsi="Calibri"/>
                <w:sz w:val="22"/>
                <w:szCs w:val="22"/>
              </w:rPr>
              <w:t xml:space="preserve">)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Core classes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24 h</w:t>
            </w:r>
          </w:p>
        </w:tc>
      </w:tr>
      <w:tr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3.3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Auth subsystem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Login/logout, rate limiting, password reset with expiring tokens, session hardening, forgot/reset pages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Working login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20 h</w:t>
            </w:r>
          </w:p>
        </w:tc>
      </w:tr>
      <w:tr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3.4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Layout &amp; navigation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Responsive Bootstrap 5 glass theme, role-aware sidebar, flash messages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Master layout</w:t>
            </w:r>
          </w:p>
        </w:tc>
        <w:tc>
          <w:tcPr>
            <w:tcW w:w="100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16 h</w:t>
            </w:r>
          </w:p>
        </w:tc>
      </w:tr>
    </w:tbl>
    <w:p>
      <w:pPr>
        <w:spacing w:before="220" w:after="90"/>
        <w:outlineLvl w:val="1"/>
      </w:pPr>
      <w:r>
        <w:rPr>
          <w:b/>
          <w:color w:val="166534"/>
          <w:sz w:val="30"/>
        </w:rPr>
        <w:t xml:space="preserve">4. Phase 4 — Module Development (Feb – Jun 2026)</w:t>
      </w:r>
    </w:p>
    <w:p>
      <w:r>
        <w:rPr>
          <w:rFonts w:ascii="Calibri" w:hAnsi="Calibri"/>
          <w:sz w:val="22"/>
          <w:szCs w:val="22"/>
        </w:rPr>
        <w:t xml:space="preserve">Each work package = model + controller + views + seed data + CRUD + module-specific logic.</w:t>
      </w:r>
    </w:p>
    <w:tbl>
      <w:tblPr>
        <w:tblW w:w="5000" w:type="pct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9CA3AF"/>
          <w:insideV w:val="single" w:sz="4" w:color="9CA3AF"/>
        </w:tblBorders>
      </w:tblPr>
      <w:tr>
        <w:trPr>
          <w:tblHeader/>
        </w:trPr>
        <w:tc>
          <w:tcPr>
            <w:tcW w:w="125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WBS</w:t>
            </w:r>
          </w:p>
        </w:tc>
        <w:tc>
          <w:tcPr>
            <w:tcW w:w="125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Module group</w:t>
            </w:r>
          </w:p>
        </w:tc>
        <w:tc>
          <w:tcPr>
            <w:tcW w:w="125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Modules (routes)</w:t>
            </w:r>
          </w:p>
        </w:tc>
        <w:tc>
          <w:tcPr>
            <w:tcW w:w="125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Key logic beyond CRUD</w:t>
            </w:r>
          </w:p>
        </w:tc>
      </w:tr>
      <w:tr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4.1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People &amp; access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users, staff (+ shifts, attendance), training, profile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Role assignment, own-record scoping</w:t>
            </w:r>
          </w:p>
        </w:tc>
      </w:tr>
      <w:tr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4.2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Procurement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suppliers (+ deliveries), supplier-evaluations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Delivery quality/qty capture, evaluation scores</w:t>
            </w:r>
          </w:p>
        </w:tc>
      </w:tr>
      <w:tr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4.3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Inventory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materials/raw, materials/packaging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Min-stock thresholds, stock update service methods</w:t>
            </w:r>
          </w:p>
        </w:tc>
      </w:tr>
      <w:tr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4.4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Production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production, machines, fat (factory acceptance tests)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Transactional material deduction/restoration on create/edit/cancel/delete, batch numbering </w:t>
            </w: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BN-YYYYMMDD-nnn</w:t>
            </w:r>
            <w:r>
              <w:rPr>
                <w:rFonts w:ascii="Calibri" w:hAnsi="Calibri"/>
                <w:sz w:val="22"/>
                <w:szCs w:val="22"/>
              </w:rPr>
              <w:t xml:space="preserve">, machine status coupling</w:t>
            </w:r>
          </w:p>
        </w:tc>
      </w:tr>
      <w:tr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4.5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Quality chain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quality (inspections), finished-goods, improvement (CAPA)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Approve/reject flow, FG creation by flavour/batch/expiry</w:t>
            </w:r>
          </w:p>
        </w:tc>
      </w:tr>
      <w:tr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4.6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Sales &amp; finance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customers, sales, invoicing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Stock deduction on Completed orders with consistent restore/re-deduct on edit/delete; invoice totals/unpaid tracking</w:t>
            </w:r>
          </w:p>
        </w:tc>
      </w:tr>
      <w:tr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4.7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Utilities &amp; compliance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waste, water (usage+tests), power (usage+generator log), certifications, permits, documents (upload/download), sops (templates + checklists + supervisor approval)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Expiry alerts, file-path containment, JSON checklist normalisation</w:t>
            </w:r>
          </w:p>
        </w:tc>
      </w:tr>
      <w:tr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4.8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Safety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safety, safety/hazards, safety/accidents, safety/drills, ppe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Open-incident KPIs, PPE expiry/replacement</w:t>
            </w:r>
          </w:p>
        </w:tc>
      </w:tr>
      <w:tr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4.9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Engineering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maintenance (+ reminders), efficiency (OEE)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Service-date reminder query, OEE averages/daily/monthly</w:t>
            </w:r>
          </w:p>
        </w:tc>
      </w:tr>
    </w:tbl>
    <w:p>
      <w:r>
        <w:rPr>
          <w:rFonts w:ascii="Calibri" w:hAnsi="Calibri"/>
          <w:sz w:val="22"/>
          <w:szCs w:val="22"/>
        </w:rPr>
        <w:t xml:space="preserve">Effort: ≈ 200 h total (≈ 22 h per module group average).</w:t>
      </w:r>
    </w:p>
    <w:p>
      <w:pPr>
        <w:spacing w:before="220" w:after="90"/>
        <w:outlineLvl w:val="1"/>
      </w:pPr>
      <w:r>
        <w:rPr>
          <w:b/>
          <w:color w:val="166534"/>
          <w:sz w:val="30"/>
        </w:rPr>
        <w:t xml:space="preserve">5. Phase 5 — Cross-Cutting Features (May – Jun 2026)</w:t>
      </w:r>
    </w:p>
    <w:tbl>
      <w:tblPr>
        <w:tblW w:w="5000" w:type="pct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9CA3AF"/>
          <w:insideV w:val="single" w:sz="4" w:color="9CA3AF"/>
        </w:tblBorders>
      </w:tblPr>
      <w:tr>
        <w:trPr>
          <w:tblHeader/>
        </w:trPr>
        <w:tc>
          <w:tcPr>
            <w:tcW w:w="1666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WBS</w:t>
            </w:r>
          </w:p>
        </w:tc>
        <w:tc>
          <w:tcPr>
            <w:tcW w:w="1666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Work package</w:t>
            </w:r>
          </w:p>
        </w:tc>
        <w:tc>
          <w:tcPr>
            <w:tcW w:w="1666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Deliverable</w:t>
            </w:r>
          </w:p>
        </w:tc>
      </w:tr>
      <w:tr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5.1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Dashboard KPIs &amp; charts (production by flavour, monthly sales/production, OEE, waste mix, open incidents)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Dashboard model + view</w:t>
            </w:r>
          </w:p>
        </w:tc>
      </w:tr>
      <w:tr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5.2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Notifications centre (low raw/packaging stock, expiring certificates/permits)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notifications module</w:t>
            </w:r>
          </w:p>
        </w:tc>
      </w:tr>
      <w:tr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5.3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Audit trail viewer with filters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audit module</w:t>
            </w:r>
          </w:p>
        </w:tc>
      </w:tr>
      <w:tr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5.4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Reports coverage per SRS Section 8 via module indexes + dashboard charts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report mapping table in project chapter</w:t>
            </w:r>
          </w:p>
        </w:tc>
      </w:tr>
    </w:tbl>
    <w:p>
      <w:pPr>
        <w:spacing w:before="220" w:after="90"/>
        <w:outlineLvl w:val="1"/>
      </w:pPr>
      <w:r>
        <w:rPr>
          <w:b/>
          <w:color w:val="166534"/>
          <w:sz w:val="30"/>
        </w:rPr>
        <w:t xml:space="preserve">6. Phase 6 — Integration, Testing &amp; Repair (Jun – Jul 2026)</w:t>
      </w:r>
    </w:p>
    <w:tbl>
      <w:tblPr>
        <w:tblW w:w="5000" w:type="pct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9CA3AF"/>
          <w:insideV w:val="single" w:sz="4" w:color="9CA3AF"/>
        </w:tblBorders>
      </w:tblPr>
      <w:tr>
        <w:trPr>
          <w:tblHeader/>
        </w:trPr>
        <w:tc>
          <w:tcPr>
            <w:tcW w:w="125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WBS</w:t>
            </w:r>
          </w:p>
        </w:tc>
        <w:tc>
          <w:tcPr>
            <w:tcW w:w="125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Work package</w:t>
            </w:r>
          </w:p>
        </w:tc>
        <w:tc>
          <w:tcPr>
            <w:tcW w:w="125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Tasks</w:t>
            </w:r>
          </w:p>
        </w:tc>
        <w:tc>
          <w:tcPr>
            <w:tcW w:w="125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Deliverable</w:t>
            </w:r>
          </w:p>
        </w:tc>
      </w:tr>
      <w:tr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6.1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Static validation suite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lint all files, verify every view exists for every route/method, every model method called exists, every form field consumed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Validator (153 files scanned)</w:t>
            </w:r>
          </w:p>
        </w:tc>
      </w:tr>
      <w:tr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6.2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Integration test suite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schema ↔ query cross-check (38 tables, all columns referenced), RBAC matrix completeness, CSRF wiring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101 automated checks</w:t>
            </w:r>
          </w:p>
        </w:tc>
      </w:tr>
      <w:tr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6.3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Live HTTP smoke testing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Scripted sessions per role: login, CRUD cycles, stock-consistency lifecycles, logout/reset round-trips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T1–T10 test log (all PASS)</w:t>
            </w:r>
          </w:p>
        </w:tc>
      </w:tr>
      <w:tr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6.4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Defect repair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Fix findings: SOP JSON fatal, document path traversal, sales/production stock consistency, dashboard incident stat, profile email persistence, maintenance reminder filter, packaging reorder alerts, batch-number suggestion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Repaired build</w:t>
            </w:r>
          </w:p>
        </w:tc>
      </w:tr>
      <w:tr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6.5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Regression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Re-run validator + 101 checks after every fix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Green suites</w:t>
            </w:r>
          </w:p>
        </w:tc>
      </w:tr>
    </w:tbl>
    <w:p>
      <w:pPr>
        <w:spacing w:before="220" w:after="90"/>
        <w:outlineLvl w:val="1"/>
      </w:pPr>
      <w:r>
        <w:rPr>
          <w:b/>
          <w:color w:val="166534"/>
          <w:sz w:val="30"/>
        </w:rPr>
        <w:t xml:space="preserve">7. Phase 7 — Deployment, Documentation &amp; Handover (Jul – Aug 2026)</w:t>
      </w:r>
    </w:p>
    <w:tbl>
      <w:tblPr>
        <w:tblW w:w="5000" w:type="pct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9CA3AF"/>
          <w:insideV w:val="single" w:sz="4" w:color="9CA3AF"/>
        </w:tblBorders>
      </w:tblPr>
      <w:tr>
        <w:trPr>
          <w:tblHeader/>
        </w:trPr>
        <w:tc>
          <w:tcPr>
            <w:tcW w:w="1666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WBS</w:t>
            </w:r>
          </w:p>
        </w:tc>
        <w:tc>
          <w:tcPr>
            <w:tcW w:w="1666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Work package</w:t>
            </w:r>
          </w:p>
        </w:tc>
        <w:tc>
          <w:tcPr>
            <w:tcW w:w="1666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Deliverable</w:t>
            </w:r>
          </w:p>
        </w:tc>
      </w:tr>
      <w:tr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7.1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Production deployment guide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XAMPP install, DB import, environment config, URL &amp; rewrite notes (user manual)</w:t>
            </w:r>
          </w:p>
        </w:tc>
      </w:tr>
      <w:tr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7.2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User manual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Role-based walkthroughs for all 8 roles</w:t>
            </w:r>
          </w:p>
        </w:tc>
      </w:tr>
      <w:tr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7.3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Academic documentation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Project chapter, SRS, WBS, Gantt chart (docs 01–05)</w:t>
            </w:r>
          </w:p>
        </w:tc>
      </w:tr>
      <w:tr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7.4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Operational hardening checklist</w:t>
            </w:r>
          </w:p>
        </w:tc>
        <w:tc>
          <w:tcPr>
            <w:tcW w:w="1666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Change default passwords, configure SMTP, enable Apache/mod_rewrite, mysqld auto-start service</w:t>
            </w:r>
          </w:p>
        </w:tc>
      </w:tr>
    </w:tbl>
    <w:p>
      <w:pPr>
        <w:pBdr>
          <w:bottom w:val="single" w:sz="6" w:color="CBD5E1"/>
        </w:pBdr>
        <w:spacing w:after="160"/>
      </w:pPr>
    </w:p>
    <w:p>
      <w:r>
        <w:rPr>
          <w:rFonts w:ascii="Calibri" w:hAnsi="Calibri"/>
          <w:sz w:val="22"/>
          <w:szCs w:val="22"/>
          <w:b/>
        </w:rPr>
        <w:t xml:space="preserve">Total estimated effort:</w:t>
      </w:r>
      <w:r>
        <w:rPr>
          <w:rFonts w:ascii="Calibri" w:hAnsi="Calibri"/>
          <w:sz w:val="22"/>
          <w:szCs w:val="22"/>
        </w:rPr>
        <w:t xml:space="preserve"> ≈ 480 person-hours over 11 months.</w:t>
      </w:r>
    </w:p>
    <w:p>
      <w:r>
        <w:rPr>
          <w:rFonts w:ascii="Calibri" w:hAnsi="Calibri"/>
          <w:sz w:val="22"/>
          <w:szCs w:val="22"/>
          <w:b/>
        </w:rPr>
        <w:t xml:space="preserve">Milestones:</w:t>
      </w:r>
      <w:r>
        <w:rPr>
          <w:rFonts w:ascii="Calibri" w:hAnsi="Calibri"/>
          <w:sz w:val="22"/>
          <w:szCs w:val="22"/>
        </w:rPr>
        <w:t xml:space="preserve"> M1 SRS approved (Nov 2025) · M2 Design freeze + DB ready (Jan 2026) · M3 Login + first modules live (Feb 2026) · M4 All modules feature-complete (Jun 2026) · M5 Test-green repaired build (Jul 2026) · M6 Documentation pack delivered (Aug 2026).</w:t>
      </w:r>
    </w:p>
    <w:sectPr>
      <w:pgSz w:w="11906" w:h="16838"/>
      <w:pgMar w:top="1134" w:right="1134" w:bottom="1134" w:left="1134" w:header="708" w:footer="708"/>
    </w:sectPr>
  </w:body>
</w:document>
</file>