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320" w:after="90"/>
        <w:outlineLvl w:val="0"/>
      </w:pPr>
      <w:r>
        <w:rPr>
          <w:b/>
          <w:color w:val="14532D"/>
          <w:sz w:val="40"/>
        </w:rPr>
        <w:t xml:space="preserve">Project Chapter</w:t>
      </w:r>
    </w:p>
    <w:p>
      <w:pPr>
        <w:spacing w:before="220" w:after="90"/>
        <w:outlineLvl w:val="1"/>
      </w:pPr>
      <w:r>
        <w:rPr>
          <w:b/>
          <w:color w:val="166534"/>
          <w:sz w:val="30"/>
        </w:rPr>
        <w:t xml:space="preserve">Design and Implementation of the Factory Management System for Fresh Fruit Juice Production</w:t>
      </w:r>
    </w:p>
    <w:p>
      <w:pPr>
        <w:pBdr>
          <w:bottom w:val="single" w:sz="6" w:color="CBD5E1"/>
        </w:pBdr>
        <w:spacing w:after="160"/>
      </w:pPr>
    </w:p>
    <w:p>
      <w:pPr>
        <w:spacing w:before="160" w:after="90"/>
        <w:outlineLvl w:val="2"/>
      </w:pPr>
      <w:r>
        <w:rPr>
          <w:b/>
          <w:color w:val="333333"/>
          <w:sz w:val="26"/>
        </w:rPr>
        <w:t xml:space="preserve">1. Introduction</w:t>
      </w:r>
    </w:p>
    <w:p>
      <w:r>
        <w:rPr>
          <w:rFonts w:ascii="Calibri" w:hAnsi="Calibri"/>
          <w:sz w:val="22"/>
          <w:szCs w:val="22"/>
        </w:rPr>
        <w:t xml:space="preserve">Fresh fruit juice production is a tightly regulated, perishable-goods business. A single factory coordinates fruit procurement, raw-material stores, batching and pasteurisation, laboratory quality checks, finished-goods warehousing with expiry control, customer order fulfilment, machine upkeep, utility consumption, staff shifts and statutory certifications. In the studied factory all of these were tracked on paper registers and ad-hoc spreadsheets, producing delayed reports, unnoticed expiries, stock discrepancies and audit anxiety.</w:t>
      </w:r>
    </w:p>
    <w:p>
      <w:r>
        <w:rPr>
          <w:rFonts w:ascii="Calibri" w:hAnsi="Calibri"/>
          <w:sz w:val="22"/>
          <w:szCs w:val="22"/>
        </w:rPr>
        <w:t xml:space="preserve">This chapter documents the design and implementation of the </w:t>
      </w:r>
      <w:r>
        <w:rPr>
          <w:rFonts w:ascii="Calibri" w:hAnsi="Calibri"/>
          <w:sz w:val="22"/>
          <w:szCs w:val="22"/>
          <w:b/>
        </w:rPr>
        <w:t xml:space="preserve">Factory Management System (FMS) for Fresh Fruit Juice Production</w:t>
      </w:r>
      <w:r>
        <w:rPr>
          <w:rFonts w:ascii="Calibri" w:hAnsi="Calibri"/>
          <w:sz w:val="22"/>
          <w:szCs w:val="22"/>
        </w:rPr>
        <w:t xml:space="preserve">, a web application that digitises the complete operational chain in one system.</w:t>
      </w:r>
    </w:p>
    <w:p>
      <w:pPr>
        <w:spacing w:before="160" w:after="90"/>
        <w:outlineLvl w:val="2"/>
      </w:pPr>
      <w:r>
        <w:rPr>
          <w:b/>
          <w:color w:val="333333"/>
          <w:sz w:val="26"/>
        </w:rPr>
        <w:t xml:space="preserve">2. Problem Statement</w:t>
      </w:r>
    </w:p>
    <w:p>
      <w:r>
        <w:rPr>
          <w:rFonts w:ascii="Calibri" w:hAnsi="Calibri"/>
          <w:sz w:val="22"/>
          <w:szCs w:val="22"/>
        </w:rPr>
        <w:t xml:space="preserve">Paper-based factory records caused:</w:t>
      </w:r>
    </w:p>
    <w:p>
      <w:pPr>
        <w:ind w:left="450" w:hanging="270"/>
        <w:spacing w:after="40"/>
      </w:pPr>
      <w:r>
        <w:rPr>
          <w:rFonts w:ascii="Calibri" w:hAnsi="Calibri"/>
          <w:sz w:val="22"/>
        </w:rPr>
        <w:t xml:space="preserve">• </w:t>
      </w:r>
      <w:r>
        <w:rPr>
          <w:rFonts w:ascii="Calibri" w:hAnsi="Calibri"/>
          <w:sz w:val="22"/>
          <w:szCs w:val="22"/>
          <w:b/>
        </w:rPr>
        <w:t xml:space="preserve">Stock blind spots</w:t>
      </w:r>
      <w:r>
        <w:rPr>
          <w:rFonts w:ascii="Calibri" w:hAnsi="Calibri"/>
          <w:sz w:val="22"/>
          <w:szCs w:val="22"/>
        </w:rPr>
        <w:t xml:space="preserve"> — raw material and finished-goods balances were only correct immediately after manual counts; deductions happened on paper days later.</w:t>
      </w:r>
    </w:p>
    <w:p>
      <w:pPr>
        <w:ind w:left="450" w:hanging="270"/>
        <w:spacing w:after="40"/>
      </w:pPr>
      <w:r>
        <w:rPr>
          <w:rFonts w:ascii="Calibri" w:hAnsi="Calibri"/>
          <w:sz w:val="22"/>
        </w:rPr>
        <w:t xml:space="preserve">• </w:t>
      </w:r>
      <w:r>
        <w:rPr>
          <w:rFonts w:ascii="Calibri" w:hAnsi="Calibri"/>
          <w:sz w:val="22"/>
          <w:szCs w:val="22"/>
          <w:b/>
        </w:rPr>
        <w:t xml:space="preserve">Missed compliance deadlines</w:t>
      </w:r>
      <w:r>
        <w:rPr>
          <w:rFonts w:ascii="Calibri" w:hAnsi="Calibri"/>
          <w:sz w:val="22"/>
          <w:szCs w:val="22"/>
        </w:rPr>
        <w:t xml:space="preserve"> — certificate/permit expiries (FDA, HACCP, ISO 22000, GSA) were tracked on wall calendars.</w:t>
      </w:r>
    </w:p>
    <w:p>
      <w:pPr>
        <w:ind w:left="450" w:hanging="270"/>
        <w:spacing w:after="40"/>
      </w:pPr>
      <w:r>
        <w:rPr>
          <w:rFonts w:ascii="Calibri" w:hAnsi="Calibri"/>
          <w:sz w:val="22"/>
        </w:rPr>
        <w:t xml:space="preserve">• </w:t>
      </w:r>
      <w:r>
        <w:rPr>
          <w:rFonts w:ascii="Calibri" w:hAnsi="Calibri"/>
          <w:sz w:val="22"/>
          <w:szCs w:val="22"/>
          <w:b/>
        </w:rPr>
        <w:t xml:space="preserve">No traceability</w:t>
      </w:r>
      <w:r>
        <w:rPr>
          <w:rFonts w:ascii="Calibri" w:hAnsi="Calibri"/>
          <w:sz w:val="22"/>
          <w:szCs w:val="22"/>
        </w:rPr>
        <w:t xml:space="preserve"> — linking a customer complaint to a batch, its materials, operator and inspection results required hours of register archaeology.</w:t>
      </w:r>
    </w:p>
    <w:p>
      <w:pPr>
        <w:ind w:left="450" w:hanging="270"/>
        <w:spacing w:after="40"/>
      </w:pPr>
      <w:r>
        <w:rPr>
          <w:rFonts w:ascii="Calibri" w:hAnsi="Calibri"/>
          <w:sz w:val="22"/>
        </w:rPr>
        <w:t xml:space="preserve">• </w:t>
      </w:r>
      <w:r>
        <w:rPr>
          <w:rFonts w:ascii="Calibri" w:hAnsi="Calibri"/>
          <w:sz w:val="22"/>
          <w:szCs w:val="22"/>
          <w:b/>
        </w:rPr>
        <w:t xml:space="preserve">Fragmented accountability</w:t>
      </w:r>
      <w:r>
        <w:rPr>
          <w:rFonts w:ascii="Calibri" w:hAnsi="Calibri"/>
          <w:sz w:val="22"/>
          <w:szCs w:val="22"/>
        </w:rPr>
        <w:t xml:space="preserve"> — no record of who changed what and when.</w:t>
      </w:r>
    </w:p>
    <w:p>
      <w:pPr>
        <w:spacing w:before="160" w:after="90"/>
        <w:outlineLvl w:val="2"/>
      </w:pPr>
      <w:r>
        <w:rPr>
          <w:b/>
          <w:color w:val="333333"/>
          <w:sz w:val="26"/>
        </w:rPr>
        <w:t xml:space="preserve">3. Objectives</w:t>
      </w:r>
    </w:p>
    <w:p>
      <w:pPr>
        <w:ind w:left="450" w:hanging="270"/>
        <w:spacing w:after="40"/>
      </w:pPr>
      <w:r>
        <w:rPr>
          <w:rFonts w:ascii="Calibri" w:hAnsi="Calibri"/>
          <w:sz w:val="22"/>
        </w:rPr>
        <w:t xml:space="preserve">1. </w:t>
      </w:r>
      <w:r>
        <w:rPr>
          <w:rFonts w:ascii="Calibri" w:hAnsi="Calibri"/>
          <w:sz w:val="22"/>
          <w:szCs w:val="22"/>
        </w:rPr>
        <w:t xml:space="preserve">Provide a single authenticated, role-based web application covering all 16 functional areas of the factory.</w:t>
      </w:r>
    </w:p>
    <w:p>
      <w:pPr>
        <w:ind w:left="450" w:hanging="270"/>
        <w:spacing w:after="40"/>
      </w:pPr>
      <w:r>
        <w:rPr>
          <w:rFonts w:ascii="Calibri" w:hAnsi="Calibri"/>
          <w:sz w:val="22"/>
        </w:rPr>
        <w:t xml:space="preserve">2. </w:t>
      </w:r>
      <w:r>
        <w:rPr>
          <w:rFonts w:ascii="Calibri" w:hAnsi="Calibri"/>
          <w:sz w:val="22"/>
          <w:szCs w:val="22"/>
        </w:rPr>
        <w:t xml:space="preserve">Guarantee inventory correctness by making every stock movement transactional and reversible.</w:t>
      </w:r>
    </w:p>
    <w:p>
      <w:pPr>
        <w:ind w:left="450" w:hanging="270"/>
        <w:spacing w:after="40"/>
      </w:pPr>
      <w:r>
        <w:rPr>
          <w:rFonts w:ascii="Calibri" w:hAnsi="Calibri"/>
          <w:sz w:val="22"/>
        </w:rPr>
        <w:t xml:space="preserve">3. </w:t>
      </w:r>
      <w:r>
        <w:rPr>
          <w:rFonts w:ascii="Calibri" w:hAnsi="Calibri"/>
          <w:sz w:val="22"/>
          <w:szCs w:val="22"/>
        </w:rPr>
        <w:t xml:space="preserve">Surface time-critical events (low stock, expiring certificates/permits/PPE, due services) proactively.</w:t>
      </w:r>
    </w:p>
    <w:p>
      <w:pPr>
        <w:ind w:left="450" w:hanging="270"/>
        <w:spacing w:after="40"/>
      </w:pPr>
      <w:r>
        <w:rPr>
          <w:rFonts w:ascii="Calibri" w:hAnsi="Calibri"/>
          <w:sz w:val="22"/>
        </w:rPr>
        <w:t xml:space="preserve">4. </w:t>
      </w:r>
      <w:r>
        <w:rPr>
          <w:rFonts w:ascii="Calibri" w:hAnsi="Calibri"/>
          <w:sz w:val="22"/>
          <w:szCs w:val="22"/>
        </w:rPr>
        <w:t xml:space="preserve">Enforce regulatory discipline through SOP checklists, CAPA tracking and a tamper-evident audit trail.</w:t>
      </w:r>
    </w:p>
    <w:p>
      <w:pPr>
        <w:ind w:left="450" w:hanging="270"/>
        <w:spacing w:after="40"/>
      </w:pPr>
      <w:r>
        <w:rPr>
          <w:rFonts w:ascii="Calibri" w:hAnsi="Calibri"/>
          <w:sz w:val="22"/>
        </w:rPr>
        <w:t xml:space="preserve">5. </w:t>
      </w:r>
      <w:r>
        <w:rPr>
          <w:rFonts w:ascii="Calibri" w:hAnsi="Calibri"/>
          <w:sz w:val="22"/>
          <w:szCs w:val="22"/>
        </w:rPr>
        <w:t xml:space="preserve">Remain operable on an offline factory LAN with commodity hardware.</w:t>
      </w:r>
    </w:p>
    <w:p>
      <w:pPr>
        <w:spacing w:before="160" w:after="90"/>
        <w:outlineLvl w:val="2"/>
      </w:pPr>
      <w:r>
        <w:rPr>
          <w:b/>
          <w:color w:val="333333"/>
          <w:sz w:val="26"/>
        </w:rPr>
        <w:t xml:space="preserve">4. Scope</w:t>
      </w:r>
    </w:p>
    <w:p>
      <w:r>
        <w:rPr>
          <w:rFonts w:ascii="Calibri" w:hAnsi="Calibri"/>
          <w:sz w:val="22"/>
          <w:szCs w:val="22"/>
        </w:rPr>
        <w:t xml:space="preserve">In scope: supplier &amp; delivery management, raw/packaging inventories, production batches, QC inspections, finished goods, sales &amp; invoicing, staff/shifts/attendance, maintenance &amp; OEE, waste, water, power, safety (hazards/accidents/drills/PPE/training), certifications &amp; permits, document vault, SOPs, notifications, dashboard &amp; audit.</w:t>
      </w:r>
    </w:p>
    <w:p>
      <w:r>
        <w:rPr>
          <w:rFonts w:ascii="Calibri" w:hAnsi="Calibri"/>
          <w:sz w:val="22"/>
          <w:szCs w:val="22"/>
        </w:rPr>
        <w:t xml:space="preserve">Out of scope: payroll, e-commerce, multi-site consolidation, IoT telemetry.</w:t>
      </w:r>
    </w:p>
    <w:p>
      <w:pPr>
        <w:spacing w:before="160" w:after="90"/>
        <w:outlineLvl w:val="2"/>
      </w:pPr>
      <w:r>
        <w:rPr>
          <w:b/>
          <w:color w:val="333333"/>
          <w:sz w:val="26"/>
        </w:rPr>
        <w:t xml:space="preserve">5. Methodology</w:t>
      </w:r>
    </w:p>
    <w:p>
      <w:r>
        <w:rPr>
          <w:rFonts w:ascii="Calibri" w:hAnsi="Calibri"/>
          <w:sz w:val="22"/>
          <w:szCs w:val="22"/>
        </w:rPr>
        <w:t xml:space="preserve">An iterative-incremental SDLC was used: after requirements freeze (SRS v1), the MVC skeleton and authentication were built first, then 31 modules were delivered in nine increments mirroring the factory's physical flow, each increment ending in scripted smoke tests. A static validator and a schema-integration test suite were introduced mid-project and every repair was regression-tested against them.</w:t>
      </w:r>
    </w:p>
    <w:p>
      <w:pPr>
        <w:spacing w:before="160" w:after="90"/>
        <w:outlineLvl w:val="2"/>
      </w:pPr>
      <w:r>
        <w:rPr>
          <w:b/>
          <w:color w:val="333333"/>
          <w:sz w:val="26"/>
        </w:rPr>
        <w:t xml:space="preserve">6. System Architecture</w:t>
      </w:r>
    </w:p>
    <w:p>
      <w:r>
        <w:rPr>
          <w:rFonts w:ascii="Calibri" w:hAnsi="Calibri"/>
          <w:sz w:val="22"/>
          <w:szCs w:val="22"/>
        </w:rPr>
        <w:t xml:space="preserve">Framework-less MVC on PHP 8.2 — chosen for zero dependency risk on an air-gapped LAN.</w:t>
      </w:r>
    </w:p>
    <w:p>
      <w:pPr>
        <w:shd w:val="clear" w:fill="F4F4F5"/>
        <w:spacing w:before="0" w:after="0"/>
        <w:ind w:left="170" w:right="170"/>
      </w:pPr>
      <w:r>
        <w:rPr>
          <w:rFonts w:ascii="Consolas" w:hAnsi="Consolas"/>
          <w:sz w:val="18"/>
        </w:rPr>
        <w:t xml:space="preserve">Browser (Bootstrap 5 glass UI + DataTables/Chart.js/SweetAlert2)</w:t>
      </w:r>
    </w:p>
    <w:p>
      <w:pPr>
        <w:shd w:val="clear" w:fill="F4F4F5"/>
        <w:spacing w:before="0" w:after="0"/>
        <w:ind w:left="170" w:right="170"/>
      </w:pPr>
      <w:r>
        <w:rPr>
          <w:rFonts w:ascii="Consolas" w:hAnsi="Consolas"/>
          <w:sz w:val="18"/>
        </w:rPr>
        <w:t xml:space="preserve">   │  ?route=module/action</w:t>
      </w:r>
    </w:p>
    <w:p>
      <w:pPr>
        <w:shd w:val="clear" w:fill="F4F4F5"/>
        <w:spacing w:before="0" w:after="0"/>
        <w:ind w:left="170" w:right="170"/>
      </w:pPr>
      <w:r>
        <w:rPr>
          <w:rFonts w:ascii="Consolas" w:hAnsi="Consolas"/>
          <w:sz w:val="18"/>
        </w:rPr>
        <w:t xml:space="preserve">   ▼</w:t>
      </w:r>
    </w:p>
    <w:p>
      <w:pPr>
        <w:shd w:val="clear" w:fill="F4F4F5"/>
        <w:spacing w:before="0" w:after="0"/>
        <w:ind w:left="170" w:right="170"/>
      </w:pPr>
      <w:r>
        <w:rPr>
          <w:rFonts w:ascii="Consolas" w:hAnsi="Consolas"/>
          <w:sz w:val="18"/>
        </w:rPr>
        <w:t xml:space="preserve">public/index.php  ── front controller</w:t>
      </w:r>
    </w:p>
    <w:p>
      <w:pPr>
        <w:shd w:val="clear" w:fill="F4F4F5"/>
        <w:spacing w:before="0" w:after="0"/>
        <w:ind w:left="170" w:right="170"/>
      </w:pPr>
      <w:r>
        <w:rPr>
          <w:rFonts w:ascii="Consolas" w:hAnsi="Consolas"/>
          <w:sz w:val="18"/>
        </w:rPr>
        <w:t xml:space="preserve">   ├─ session bootstrap &amp; hardening      (helpers)</w:t>
      </w:r>
    </w:p>
    <w:p>
      <w:pPr>
        <w:shd w:val="clear" w:fill="F4F4F5"/>
        <w:spacing w:before="0" w:after="0"/>
        <w:ind w:left="170" w:right="170"/>
      </w:pPr>
      <w:r>
        <w:rPr>
          <w:rFonts w:ascii="Consolas" w:hAnsi="Consolas"/>
          <w:sz w:val="18"/>
        </w:rPr>
        <w:t xml:space="preserve">   ├─ auth gate ──────────► auth/login | forgot | reset (rate-limited)</w:t>
      </w:r>
    </w:p>
    <w:p>
      <w:pPr>
        <w:shd w:val="clear" w:fill="F4F4F5"/>
        <w:spacing w:before="0" w:after="0"/>
        <w:ind w:left="170" w:right="170"/>
      </w:pPr>
      <w:r>
        <w:rPr>
          <w:rFonts w:ascii="Consolas" w:hAnsi="Consolas"/>
          <w:sz w:val="18"/>
        </w:rPr>
        <w:t xml:space="preserve">   ├─ CSRF guard          (all POST; auth included)</w:t>
      </w:r>
    </w:p>
    <w:p>
      <w:pPr>
        <w:shd w:val="clear" w:fill="F4F4F5"/>
        <w:spacing w:before="0" w:after="0"/>
        <w:ind w:left="170" w:right="170"/>
      </w:pPr>
      <w:r>
        <w:rPr>
          <w:rFonts w:ascii="Consolas" w:hAnsi="Consolas"/>
          <w:sz w:val="18"/>
        </w:rPr>
        <w:t xml:space="preserve">   ├─ RBAC guard          (read level per module; write requires 'full')</w:t>
      </w:r>
    </w:p>
    <w:p>
      <w:pPr>
        <w:shd w:val="clear" w:fill="F4F4F5"/>
        <w:spacing w:before="0" w:after="0"/>
        <w:ind w:left="170" w:right="170"/>
      </w:pPr>
      <w:r>
        <w:rPr>
          <w:rFonts w:ascii="Consolas" w:hAnsi="Consolas"/>
          <w:sz w:val="18"/>
        </w:rPr>
        <w:t xml:space="preserve">   ├─ write-method guard  (/delete must be POST)</w:t>
      </w:r>
    </w:p>
    <w:p>
      <w:pPr>
        <w:shd w:val="clear" w:fill="F4F4F5"/>
        <w:spacing w:before="0" w:after="0"/>
        <w:ind w:left="170" w:right="170"/>
      </w:pPr>
      <w:r>
        <w:rPr>
          <w:rFonts w:ascii="Consolas" w:hAnsi="Consolas"/>
          <w:sz w:val="18"/>
        </w:rPr>
        <w:t xml:space="preserve">   ▼</w:t>
      </w:r>
    </w:p>
    <w:p>
      <w:pPr>
        <w:shd w:val="clear" w:fill="F4F4F5"/>
        <w:spacing w:before="0" w:after="0"/>
        <w:ind w:left="170" w:right="170"/>
      </w:pPr>
      <w:r>
        <w:rPr>
          <w:rFonts w:ascii="Consolas" w:hAnsi="Consolas"/>
          <w:sz w:val="18"/>
        </w:rPr>
        <w:t xml:space="preserve">backend/controllers/*Controller.php   (34 controllers)</w:t>
      </w:r>
    </w:p>
    <w:p>
      <w:pPr>
        <w:shd w:val="clear" w:fill="F4F4F5"/>
        <w:spacing w:before="0" w:after="0"/>
        <w:ind w:left="170" w:right="170"/>
      </w:pPr>
      <w:r>
        <w:rPr>
          <w:rFonts w:ascii="Consolas" w:hAnsi="Consolas"/>
          <w:sz w:val="18"/>
        </w:rPr>
        <w:t xml:space="preserve">   ├─ input collection/validation, flash messages, audit logging</w:t>
      </w:r>
    </w:p>
    <w:p>
      <w:pPr>
        <w:shd w:val="clear" w:fill="F4F4F5"/>
        <w:spacing w:before="0" w:after="0"/>
        <w:ind w:left="170" w:right="170"/>
      </w:pPr>
      <w:r>
        <w:rPr>
          <w:rFonts w:ascii="Consolas" w:hAnsi="Consolas"/>
          <w:sz w:val="18"/>
        </w:rPr>
        <w:t xml:space="preserve">   ▼</w:t>
      </w:r>
    </w:p>
    <w:p>
      <w:pPr>
        <w:shd w:val="clear" w:fill="F4F4F5"/>
        <w:spacing w:before="0" w:after="0"/>
        <w:ind w:left="170" w:right="170"/>
      </w:pPr>
      <w:r>
        <w:rPr>
          <w:rFonts w:ascii="Consolas" w:hAnsi="Consolas"/>
          <w:sz w:val="18"/>
        </w:rPr>
        <w:t xml:space="preserve">backend/models/*Model.php             (base Model: PDO, prepared statements only)</w:t>
      </w:r>
    </w:p>
    <w:p>
      <w:pPr>
        <w:shd w:val="clear" w:fill="F4F4F5"/>
        <w:spacing w:before="0" w:after="0"/>
        <w:ind w:left="170" w:right="170"/>
      </w:pPr>
      <w:r>
        <w:rPr>
          <w:rFonts w:ascii="Consolas" w:hAnsi="Consolas"/>
          <w:sz w:val="18"/>
        </w:rPr>
        <w:t xml:space="preserve">   ▼</w:t>
      </w:r>
    </w:p>
    <w:p>
      <w:pPr>
        <w:shd w:val="clear" w:fill="F4F4F5"/>
        <w:spacing w:before="0" w:after="0"/>
        <w:ind w:left="170" w:right="170"/>
      </w:pPr>
      <w:r>
        <w:rPr>
          <w:rFonts w:ascii="Consolas" w:hAnsi="Consolas"/>
          <w:sz w:val="18"/>
        </w:rPr>
        <w:t xml:space="preserve">MySQL "freshjuice" (InnoDB, 38 tables, FK graph centred on production_batches)</w:t>
      </w:r>
    </w:p>
    <w:p>
      <w:pPr>
        <w:shd w:val="clear" w:fill="F4F4F5"/>
        <w:spacing w:before="0" w:after="0"/>
        <w:ind w:left="170" w:right="170"/>
      </w:pPr>
      <w:r>
        <w:rPr>
          <w:rFonts w:ascii="Consolas" w:hAnsi="Consolas"/>
          <w:sz w:val="18"/>
        </w:rPr>
        <w:t xml:space="preserve">   ▲</w:t>
      </w:r>
    </w:p>
    <w:p>
      <w:pPr>
        <w:shd w:val="clear" w:fill="F4F4F5"/>
        <w:spacing w:before="0" w:after="0"/>
        <w:ind w:left="170" w:right="170"/>
      </w:pPr>
      <w:r>
        <w:rPr>
          <w:rFonts w:ascii="Consolas" w:hAnsi="Consolas"/>
          <w:sz w:val="18"/>
        </w:rPr>
        <w:t xml:space="preserve">frontend/views/**  rendered through layouts/main.php (role-aware sidebar)</w:t>
      </w:r>
    </w:p>
    <w:p>
      <w:pPr>
        <w:spacing w:after="120"/>
      </w:pPr>
    </w:p>
    <w:p>
      <w:r>
        <w:rPr>
          <w:rFonts w:ascii="Calibri" w:hAnsi="Calibri"/>
          <w:sz w:val="22"/>
          <w:szCs w:val="22"/>
          <w:b/>
        </w:rPr>
        <w:t xml:space="preserve">Request lifecycle example — creating a batch:</w:t>
      </w:r>
      <w:r>
        <w:rPr>
          <w:rFonts w:ascii="Calibri" w:hAnsi="Calibri"/>
          <w:sz w:val="22"/>
          <w:szCs w:val="22"/>
        </w:rPr>
        <w:t xml:space="preserve"> POST </w:t>
      </w:r>
      <w:r>
        <w:rPr>
          <w:rFonts w:ascii="Consolas" w:hAnsi="Consolas"/>
          <w:sz w:val="19"/>
          <w:szCs w:val="19"/>
          <w:shd w:val="clear" w:fill="EEF2F0"/>
        </w:rPr>
        <w:t xml:space="preserve">?route=production/create</w:t>
      </w:r>
      <w:r>
        <w:rPr>
          <w:rFonts w:ascii="Calibri" w:hAnsi="Calibri"/>
          <w:sz w:val="22"/>
          <w:szCs w:val="22"/>
        </w:rPr>
        <w:t xml:space="preserve"> → CSRF check → RBAC (</w:t>
      </w:r>
      <w:r>
        <w:rPr>
          <w:rFonts w:ascii="Consolas" w:hAnsi="Consolas"/>
          <w:sz w:val="19"/>
          <w:szCs w:val="19"/>
          <w:shd w:val="clear" w:fill="EEF2F0"/>
        </w:rPr>
        <w:t xml:space="preserve">production</w:t>
      </w:r>
      <w:r>
        <w:rPr>
          <w:rFonts w:ascii="Calibri" w:hAnsi="Calibri"/>
          <w:sz w:val="22"/>
          <w:szCs w:val="22"/>
        </w:rPr>
        <w:t xml:space="preserve"> full) → controller validates quantity/batch number → </w:t>
      </w:r>
      <w:r>
        <w:rPr>
          <w:rFonts w:ascii="Consolas" w:hAnsi="Consolas"/>
          <w:sz w:val="19"/>
          <w:szCs w:val="19"/>
          <w:shd w:val="clear" w:fill="EEF2F0"/>
        </w:rPr>
        <w:t xml:space="preserve">beginTransaction()</w:t>
      </w:r>
      <w:r>
        <w:rPr>
          <w:rFonts w:ascii="Calibri" w:hAnsi="Calibri"/>
          <w:sz w:val="22"/>
          <w:szCs w:val="22"/>
        </w:rPr>
        <w:t xml:space="preserve"> → sufficiency-check and deduct selected raw &amp; packaging materials → insert batch row → audit log → commit → flash success → redirect to index. Any failure rolls back atomically.</w:t>
      </w:r>
    </w:p>
    <w:p>
      <w:pPr>
        <w:spacing w:before="160" w:after="90"/>
        <w:outlineLvl w:val="2"/>
      </w:pPr>
      <w:r>
        <w:rPr>
          <w:b/>
          <w:color w:val="333333"/>
          <w:sz w:val="26"/>
        </w:rPr>
        <w:t xml:space="preserve">7. Database Design</w:t>
      </w:r>
    </w:p>
    <w:p>
      <w:r>
        <w:rPr>
          <w:rFonts w:ascii="Calibri" w:hAnsi="Calibri"/>
          <w:sz w:val="22"/>
          <w:szCs w:val="22"/>
        </w:rPr>
        <w:t xml:space="preserve">38 normalised (3NF) InnoDB tables. Highlights:</w:t>
      </w:r>
    </w:p>
    <w:p>
      <w:pPr>
        <w:ind w:left="450" w:hanging="270"/>
        <w:spacing w:after="40"/>
      </w:pPr>
      <w:r>
        <w:rPr>
          <w:rFonts w:ascii="Calibri" w:hAnsi="Calibri"/>
          <w:sz w:val="22"/>
        </w:rPr>
        <w:t xml:space="preserve">• </w:t>
      </w:r>
      <w:r>
        <w:rPr>
          <w:rFonts w:ascii="Calibri" w:hAnsi="Calibri"/>
          <w:sz w:val="22"/>
          <w:szCs w:val="22"/>
          <w:b/>
        </w:rPr>
        <w:t xml:space="preserve">Identity</w:t>
      </w:r>
      <w:r>
        <w:rPr>
          <w:rFonts w:ascii="Calibri" w:hAnsi="Calibri"/>
          <w:sz w:val="22"/>
          <w:szCs w:val="22"/>
        </w:rPr>
        <w:t xml:space="preserve">: users ↔ roles; staff extends users (1:0..1); audit_trail records actor/module/record.</w:t>
      </w:r>
    </w:p>
    <w:p>
      <w:pPr>
        <w:ind w:left="450" w:hanging="270"/>
        <w:spacing w:after="40"/>
      </w:pPr>
      <w:r>
        <w:rPr>
          <w:rFonts w:ascii="Calibri" w:hAnsi="Calibri"/>
          <w:sz w:val="22"/>
        </w:rPr>
        <w:t xml:space="preserve">• </w:t>
      </w:r>
      <w:r>
        <w:rPr>
          <w:rFonts w:ascii="Calibri" w:hAnsi="Calibri"/>
          <w:sz w:val="22"/>
          <w:szCs w:val="22"/>
          <w:b/>
        </w:rPr>
        <w:t xml:space="preserve">Materials</w:t>
      </w:r>
      <w:r>
        <w:rPr>
          <w:rFonts w:ascii="Calibri" w:hAnsi="Calibri"/>
          <w:sz w:val="22"/>
          <w:szCs w:val="22"/>
        </w:rPr>
        <w:t xml:space="preserve">: raw_materials and packaging_materials carry CurrentStock/MinStock thresholds feeding reorder alerts.</w:t>
      </w:r>
    </w:p>
    <w:p>
      <w:pPr>
        <w:ind w:left="450" w:hanging="270"/>
        <w:spacing w:after="40"/>
      </w:pPr>
      <w:r>
        <w:rPr>
          <w:rFonts w:ascii="Calibri" w:hAnsi="Calibri"/>
          <w:sz w:val="22"/>
        </w:rPr>
        <w:t xml:space="preserve">• </w:t>
      </w:r>
      <w:r>
        <w:rPr>
          <w:rFonts w:ascii="Calibri" w:hAnsi="Calibri"/>
          <w:sz w:val="22"/>
          <w:szCs w:val="22"/>
          <w:b/>
        </w:rPr>
        <w:t xml:space="preserve">Production hub</w:t>
      </w:r>
      <w:r>
        <w:rPr>
          <w:rFonts w:ascii="Calibri" w:hAnsi="Calibri"/>
          <w:sz w:val="22"/>
          <w:szCs w:val="22"/>
        </w:rPr>
        <w:t xml:space="preserve">: production_batches references raw_materials, packaging_materials, machines, users; status ENUM ('Pending','In Progress','Completed','Rejected','Cancelled').</w:t>
      </w:r>
    </w:p>
    <w:p>
      <w:pPr>
        <w:ind w:left="450" w:hanging="270"/>
        <w:spacing w:after="40"/>
      </w:pPr>
      <w:r>
        <w:rPr>
          <w:rFonts w:ascii="Calibri" w:hAnsi="Calibri"/>
          <w:sz w:val="22"/>
        </w:rPr>
        <w:t xml:space="preserve">• </w:t>
      </w:r>
      <w:r>
        <w:rPr>
          <w:rFonts w:ascii="Calibri" w:hAnsi="Calibri"/>
          <w:sz w:val="22"/>
          <w:szCs w:val="22"/>
          <w:b/>
        </w:rPr>
        <w:t xml:space="preserve">Quality→Goods→Sales chain</w:t>
      </w:r>
      <w:r>
        <w:rPr>
          <w:rFonts w:ascii="Calibri" w:hAnsi="Calibri"/>
          <w:sz w:val="22"/>
          <w:szCs w:val="22"/>
        </w:rPr>
        <w:t xml:space="preserve">: quality_inspections → finished_goods (flavour/batch/expiry) → sales_orders → invoices.</w:t>
      </w:r>
    </w:p>
    <w:p>
      <w:pPr>
        <w:ind w:left="450" w:hanging="270"/>
        <w:spacing w:after="40"/>
      </w:pPr>
      <w:r>
        <w:rPr>
          <w:rFonts w:ascii="Calibri" w:hAnsi="Calibri"/>
          <w:sz w:val="22"/>
        </w:rPr>
        <w:t xml:space="preserve">• </w:t>
      </w:r>
      <w:r>
        <w:rPr>
          <w:rFonts w:ascii="Calibri" w:hAnsi="Calibri"/>
          <w:sz w:val="22"/>
          <w:szCs w:val="22"/>
          <w:b/>
        </w:rPr>
        <w:t xml:space="preserve">Compliance</w:t>
      </w:r>
      <w:r>
        <w:rPr>
          <w:rFonts w:ascii="Calibri" w:hAnsi="Calibri"/>
          <w:sz w:val="22"/>
          <w:szCs w:val="22"/>
        </w:rPr>
        <w:t xml:space="preserve">: certifications/permits with expiry dates; documents with contained file paths; sop_templates/sop_checklists (JSON item state).</w:t>
      </w:r>
    </w:p>
    <w:p>
      <w:pPr>
        <w:ind w:left="450" w:hanging="270"/>
        <w:spacing w:after="40"/>
      </w:pPr>
      <w:r>
        <w:rPr>
          <w:rFonts w:ascii="Calibri" w:hAnsi="Calibri"/>
          <w:sz w:val="22"/>
        </w:rPr>
        <w:t xml:space="preserve">• </w:t>
      </w:r>
      <w:r>
        <w:rPr>
          <w:rFonts w:ascii="Calibri" w:hAnsi="Calibri"/>
          <w:sz w:val="22"/>
          <w:szCs w:val="22"/>
          <w:b/>
        </w:rPr>
        <w:t xml:space="preserve">Utilities/safety</w:t>
      </w:r>
      <w:r>
        <w:rPr>
          <w:rFonts w:ascii="Calibri" w:hAnsi="Calibri"/>
          <w:sz w:val="22"/>
          <w:szCs w:val="22"/>
        </w:rPr>
        <w:t xml:space="preserve">: water_usage/tests, power_usage/generator_log, waste_records, hazards/accident_reports/drills/ppe/training, maintenance_records (NextServiceDate drives reminders), efficiency_records (OEE).</w:t>
      </w:r>
    </w:p>
    <w:p>
      <w:r>
        <w:rPr>
          <w:rFonts w:ascii="Calibri" w:hAnsi="Calibri"/>
          <w:sz w:val="22"/>
          <w:szCs w:val="22"/>
        </w:rPr>
        <w:t xml:space="preserve">Indexes exist on all foreign keys and date columns used by reporting queries.</w:t>
      </w:r>
    </w:p>
    <w:p>
      <w:pPr>
        <w:spacing w:before="160" w:after="90"/>
        <w:outlineLvl w:val="2"/>
      </w:pPr>
      <w:r>
        <w:rPr>
          <w:b/>
          <w:color w:val="333333"/>
          <w:sz w:val="26"/>
        </w:rPr>
        <w:t xml:space="preserve">8. Security Design</w:t>
      </w:r>
    </w:p>
    <w:tbl>
      <w:tblPr>
        <w:tblW w:w="5000" w:type="pct"/>
        <w:tblBorders>
          <w:top w:val="single" w:sz="4" w:color="9CA3AF"/>
          <w:left w:val="single" w:sz="4" w:color="9CA3AF"/>
          <w:bottom w:val="single" w:sz="4" w:color="9CA3AF"/>
          <w:right w:val="single" w:sz="4" w:color="9CA3AF"/>
          <w:insideH w:val="single" w:sz="4" w:color="9CA3AF"/>
          <w:insideV w:val="single" w:sz="4" w:color="9CA3AF"/>
        </w:tblBorders>
      </w:tblPr>
      <w:tr>
        <w:trPr>
          <w:tblHeader/>
        </w:trPr>
        <w:tc>
          <w:tcPr>
            <w:tcW w:w="2500" w:type="pct"/>
            <w:shd w:val="clear" w:fill="DCFCE7"/>
          </w:tcPr>
          <w:p>
            <w:pPr>
              <w:spacing w:before="10" w:after="10"/>
            </w:pPr>
            <w:r>
              <w:rPr>
                <w:rFonts w:ascii="Calibri" w:hAnsi="Calibri"/>
                <w:sz w:val="22"/>
                <w:szCs w:val="22"/>
                <w:b/>
              </w:rPr>
              <w:t xml:space="preserve">Control</w:t>
            </w:r>
          </w:p>
        </w:tc>
        <w:tc>
          <w:tcPr>
            <w:tcW w:w="2500" w:type="pct"/>
            <w:shd w:val="clear" w:fill="DCFCE7"/>
          </w:tcPr>
          <w:p>
            <w:pPr>
              <w:spacing w:before="10" w:after="10"/>
            </w:pPr>
            <w:r>
              <w:rPr>
                <w:rFonts w:ascii="Calibri" w:hAnsi="Calibri"/>
                <w:sz w:val="22"/>
                <w:szCs w:val="22"/>
                <w:b/>
              </w:rPr>
              <w:t xml:space="preserve">Implementation</w:t>
            </w:r>
          </w:p>
        </w:tc>
      </w:tr>
      <w:tr>
        <w:tc>
          <w:tcPr>
            <w:tcW w:w="2500" w:type="pct"/>
          </w:tcPr>
          <w:p>
            <w:pPr>
              <w:spacing w:before="10" w:after="10"/>
            </w:pPr>
            <w:r>
              <w:rPr>
                <w:rFonts w:ascii="Calibri" w:hAnsi="Calibri"/>
                <w:sz w:val="22"/>
                <w:szCs w:val="22"/>
              </w:rPr>
              <w:t xml:space="preserve">Password storage</w:t>
            </w:r>
          </w:p>
        </w:tc>
        <w:tc>
          <w:tcPr>
            <w:tcW w:w="2500" w:type="pct"/>
          </w:tcPr>
          <w:p>
            <w:pPr>
              <w:spacing w:before="10" w:after="10"/>
            </w:pPr>
            <w:r>
              <w:rPr>
                <w:rFonts w:ascii="Calibri" w:hAnsi="Calibri"/>
                <w:sz w:val="22"/>
                <w:szCs w:val="22"/>
              </w:rPr>
              <w:t xml:space="preserve">bcrypt (</w:t>
            </w:r>
            <w:r>
              <w:rPr>
                <w:rFonts w:ascii="Consolas" w:hAnsi="Consolas"/>
                <w:sz w:val="19"/>
                <w:szCs w:val="19"/>
                <w:shd w:val="clear" w:fill="EEF2F0"/>
              </w:rPr>
              <w:t xml:space="preserve">password_hash</w:t>
            </w:r>
            <w:r>
              <w:rPr>
                <w:rFonts w:ascii="Calibri" w:hAnsi="Calibri"/>
                <w:sz w:val="22"/>
                <w:szCs w:val="22"/>
              </w:rPr>
              <w:t xml:space="preserve">), no plaintext anywhere</w:t>
            </w:r>
          </w:p>
        </w:tc>
      </w:tr>
      <w:tr>
        <w:tc>
          <w:tcPr>
            <w:tcW w:w="2500" w:type="pct"/>
          </w:tcPr>
          <w:p>
            <w:pPr>
              <w:spacing w:before="10" w:after="10"/>
            </w:pPr>
            <w:r>
              <w:rPr>
                <w:rFonts w:ascii="Calibri" w:hAnsi="Calibri"/>
                <w:sz w:val="22"/>
                <w:szCs w:val="22"/>
              </w:rPr>
              <w:t xml:space="preserve">Brute force</w:t>
            </w:r>
          </w:p>
        </w:tc>
        <w:tc>
          <w:tcPr>
            <w:tcW w:w="2500" w:type="pct"/>
          </w:tcPr>
          <w:p>
            <w:pPr>
              <w:spacing w:before="10" w:after="10"/>
            </w:pPr>
            <w:r>
              <w:rPr>
                <w:rFonts w:ascii="Calibri" w:hAnsi="Calibri"/>
                <w:sz w:val="22"/>
                <w:szCs w:val="22"/>
              </w:rPr>
              <w:t xml:space="preserve">Login rate limiting: 5 attempts / 15 minutes per identity</w:t>
            </w:r>
          </w:p>
        </w:tc>
      </w:tr>
      <w:tr>
        <w:tc>
          <w:tcPr>
            <w:tcW w:w="2500" w:type="pct"/>
          </w:tcPr>
          <w:p>
            <w:pPr>
              <w:spacing w:before="10" w:after="10"/>
            </w:pPr>
            <w:r>
              <w:rPr>
                <w:rFonts w:ascii="Calibri" w:hAnsi="Calibri"/>
                <w:sz w:val="22"/>
                <w:szCs w:val="22"/>
              </w:rPr>
              <w:t xml:space="preserve">Sessions</w:t>
            </w:r>
          </w:p>
        </w:tc>
        <w:tc>
          <w:tcPr>
            <w:tcW w:w="2500" w:type="pct"/>
          </w:tcPr>
          <w:p>
            <w:pPr>
              <w:spacing w:before="10" w:after="10"/>
            </w:pPr>
            <w:r>
              <w:rPr>
                <w:rFonts w:ascii="Calibri" w:hAnsi="Calibri"/>
                <w:sz w:val="22"/>
                <w:szCs w:val="22"/>
              </w:rPr>
              <w:t xml:space="preserve">httponly cookies, SameSite=Strict, strict session ID mode, regeneration on login, POST+CSRF-only logout</w:t>
            </w:r>
          </w:p>
        </w:tc>
      </w:tr>
      <w:tr>
        <w:tc>
          <w:tcPr>
            <w:tcW w:w="2500" w:type="pct"/>
          </w:tcPr>
          <w:p>
            <w:pPr>
              <w:spacing w:before="10" w:after="10"/>
            </w:pPr>
            <w:r>
              <w:rPr>
                <w:rFonts w:ascii="Calibri" w:hAnsi="Calibri"/>
                <w:sz w:val="22"/>
                <w:szCs w:val="22"/>
              </w:rPr>
              <w:t xml:space="preserve">CSRF</w:t>
            </w:r>
          </w:p>
        </w:tc>
        <w:tc>
          <w:tcPr>
            <w:tcW w:w="2500" w:type="pct"/>
          </w:tcPr>
          <w:p>
            <w:pPr>
              <w:spacing w:before="10" w:after="10"/>
            </w:pPr>
            <w:r>
              <w:rPr>
                <w:rFonts w:ascii="Calibri" w:hAnsi="Calibri"/>
                <w:sz w:val="22"/>
                <w:szCs w:val="22"/>
              </w:rPr>
              <w:t xml:space="preserve">Per-session token validated on every POST route including auth</w:t>
            </w:r>
          </w:p>
        </w:tc>
      </w:tr>
      <w:tr>
        <w:tc>
          <w:tcPr>
            <w:tcW w:w="2500" w:type="pct"/>
          </w:tcPr>
          <w:p>
            <w:pPr>
              <w:spacing w:before="10" w:after="10"/>
            </w:pPr>
            <w:r>
              <w:rPr>
                <w:rFonts w:ascii="Calibri" w:hAnsi="Calibri"/>
                <w:sz w:val="22"/>
                <w:szCs w:val="22"/>
              </w:rPr>
              <w:t xml:space="preserve">SQL injection</w:t>
            </w:r>
          </w:p>
        </w:tc>
        <w:tc>
          <w:tcPr>
            <w:tcW w:w="2500" w:type="pct"/>
          </w:tcPr>
          <w:p>
            <w:pPr>
              <w:spacing w:before="10" w:after="10"/>
            </w:pPr>
            <w:r>
              <w:rPr>
                <w:rFonts w:ascii="Calibri" w:hAnsi="Calibri"/>
                <w:sz w:val="22"/>
                <w:szCs w:val="22"/>
              </w:rPr>
              <w:t xml:space="preserve">Impossible by construction: prepared statements exclusively, emulated prepares disabled</w:t>
            </w:r>
          </w:p>
        </w:tc>
      </w:tr>
      <w:tr>
        <w:tc>
          <w:tcPr>
            <w:tcW w:w="2500" w:type="pct"/>
          </w:tcPr>
          <w:p>
            <w:pPr>
              <w:spacing w:before="10" w:after="10"/>
            </w:pPr>
            <w:r>
              <w:rPr>
                <w:rFonts w:ascii="Calibri" w:hAnsi="Calibri"/>
                <w:sz w:val="22"/>
                <w:szCs w:val="22"/>
              </w:rPr>
              <w:t xml:space="preserve">XSS</w:t>
            </w:r>
          </w:p>
        </w:tc>
        <w:tc>
          <w:tcPr>
            <w:tcW w:w="2500" w:type="pct"/>
          </w:tcPr>
          <w:p>
            <w:pPr>
              <w:spacing w:before="10" w:after="10"/>
            </w:pPr>
            <w:r>
              <w:rPr>
                <w:rFonts w:ascii="Calibri" w:hAnsi="Calibri"/>
                <w:sz w:val="22"/>
                <w:szCs w:val="22"/>
              </w:rPr>
              <w:t xml:space="preserve">All dynamic output escaped through the sanitiser helper; chart payloads via </w:t>
            </w:r>
            <w:r>
              <w:rPr>
                <w:rFonts w:ascii="Consolas" w:hAnsi="Consolas"/>
                <w:sz w:val="19"/>
                <w:szCs w:val="19"/>
                <w:shd w:val="clear" w:fill="EEF2F0"/>
              </w:rPr>
              <w:t xml:space="preserve">json_encode</w:t>
            </w:r>
          </w:p>
        </w:tc>
      </w:tr>
      <w:tr>
        <w:tc>
          <w:tcPr>
            <w:tcW w:w="2500" w:type="pct"/>
          </w:tcPr>
          <w:p>
            <w:pPr>
              <w:spacing w:before="10" w:after="10"/>
            </w:pPr>
            <w:r>
              <w:rPr>
                <w:rFonts w:ascii="Calibri" w:hAnsi="Calibri"/>
                <w:sz w:val="22"/>
                <w:szCs w:val="22"/>
              </w:rPr>
              <w:t xml:space="preserve">RBAC</w:t>
            </w:r>
          </w:p>
        </w:tc>
        <w:tc>
          <w:tcPr>
            <w:tcW w:w="2500" w:type="pct"/>
          </w:tcPr>
          <w:p>
            <w:pPr>
              <w:spacing w:before="10" w:after="10"/>
            </w:pPr>
            <w:r>
              <w:rPr>
                <w:rFonts w:ascii="Calibri" w:hAnsi="Calibri"/>
                <w:sz w:val="22"/>
                <w:szCs w:val="22"/>
              </w:rPr>
              <w:t xml:space="preserve">Server-side per request; UI merely hides what the server already blocks</w:t>
            </w:r>
          </w:p>
        </w:tc>
      </w:tr>
      <w:tr>
        <w:tc>
          <w:tcPr>
            <w:tcW w:w="2500" w:type="pct"/>
          </w:tcPr>
          <w:p>
            <w:pPr>
              <w:spacing w:before="10" w:after="10"/>
            </w:pPr>
            <w:r>
              <w:rPr>
                <w:rFonts w:ascii="Calibri" w:hAnsi="Calibri"/>
                <w:sz w:val="22"/>
                <w:szCs w:val="22"/>
              </w:rPr>
              <w:t xml:space="preserve">File uploads</w:t>
            </w:r>
          </w:p>
        </w:tc>
        <w:tc>
          <w:tcPr>
            <w:tcW w:w="2500" w:type="pct"/>
          </w:tcPr>
          <w:p>
            <w:pPr>
              <w:spacing w:before="10" w:after="10"/>
            </w:pPr>
            <w:r>
              <w:rPr>
                <w:rFonts w:ascii="Calibri" w:hAnsi="Calibri"/>
                <w:sz w:val="22"/>
                <w:szCs w:val="22"/>
              </w:rPr>
              <w:t xml:space="preserve">Download/delete restricted by realpath containment inside </w:t>
            </w:r>
            <w:r>
              <w:rPr>
                <w:rFonts w:ascii="Consolas" w:hAnsi="Consolas"/>
                <w:sz w:val="19"/>
                <w:szCs w:val="19"/>
                <w:shd w:val="clear" w:fill="EEF2F0"/>
              </w:rPr>
              <w:t xml:space="preserve">uploads/documents/</w:t>
            </w:r>
            <w:r>
              <w:rPr>
                <w:rFonts w:ascii="Calibri" w:hAnsi="Calibri"/>
                <w:sz w:val="22"/>
                <w:szCs w:val="22"/>
              </w:rPr>
              <w:t xml:space="preserve"> plus extension whitelist</w:t>
            </w:r>
          </w:p>
        </w:tc>
      </w:tr>
      <w:tr>
        <w:tc>
          <w:tcPr>
            <w:tcW w:w="2500" w:type="pct"/>
          </w:tcPr>
          <w:p>
            <w:pPr>
              <w:spacing w:before="10" w:after="10"/>
            </w:pPr>
            <w:r>
              <w:rPr>
                <w:rFonts w:ascii="Calibri" w:hAnsi="Calibri"/>
                <w:sz w:val="22"/>
                <w:szCs w:val="22"/>
              </w:rPr>
              <w:t xml:space="preserve">Auditing</w:t>
            </w:r>
          </w:p>
        </w:tc>
        <w:tc>
          <w:tcPr>
            <w:tcW w:w="2500" w:type="pct"/>
          </w:tcPr>
          <w:p>
            <w:pPr>
              <w:spacing w:before="10" w:after="10"/>
            </w:pPr>
            <w:r>
              <w:rPr>
                <w:rFonts w:ascii="Calibri" w:hAnsi="Calibri"/>
                <w:sz w:val="22"/>
                <w:szCs w:val="22"/>
              </w:rPr>
              <w:t xml:space="preserve">Every create/update/delete recorded with user, module, record ID and timestamp</w:t>
            </w:r>
          </w:p>
        </w:tc>
      </w:tr>
    </w:tbl>
    <w:p>
      <w:r>
        <w:rPr>
          <w:rFonts w:ascii="Calibri" w:hAnsi="Calibri"/>
          <w:sz w:val="22"/>
          <w:szCs w:val="22"/>
        </w:rPr>
        <w:t xml:space="preserve">A targeted security test confirmed the upload-containment fix blocks traversal payloads that previously could read arbitrary server files.</w:t>
      </w:r>
    </w:p>
    <w:p>
      <w:pPr>
        <w:spacing w:before="160" w:after="90"/>
        <w:outlineLvl w:val="2"/>
      </w:pPr>
      <w:r>
        <w:rPr>
          <w:b/>
          <w:color w:val="333333"/>
          <w:sz w:val="26"/>
        </w:rPr>
        <w:t xml:space="preserve">9. Implementation Highlights</w:t>
      </w:r>
    </w:p>
    <w:p>
      <w:pPr>
        <w:ind w:left="450" w:hanging="270"/>
        <w:spacing w:after="40"/>
      </w:pPr>
      <w:r>
        <w:rPr>
          <w:rFonts w:ascii="Calibri" w:hAnsi="Calibri"/>
          <w:sz w:val="22"/>
        </w:rPr>
        <w:t xml:space="preserve">• </w:t>
      </w:r>
      <w:r>
        <w:rPr>
          <w:rFonts w:ascii="Calibri" w:hAnsi="Calibri"/>
          <w:sz w:val="22"/>
          <w:szCs w:val="22"/>
          <w:b/>
        </w:rPr>
        <w:t xml:space="preserve">Transactional stock consistency</w:t>
      </w:r>
      <w:r>
        <w:rPr>
          <w:rFonts w:ascii="Calibri" w:hAnsi="Calibri"/>
          <w:sz w:val="22"/>
          <w:szCs w:val="22"/>
        </w:rPr>
        <w:t xml:space="preserve"> — the core business rule "deduct exactly once" is enforced for both production batches (raw + packaging) and completed sales orders (finished goods): creation deducts, cancellation restores, un-cancellation re-deducts, deletion restores; edits transition states correctly; every path checks sufficiency first and runs inside one transaction.</w:t>
      </w:r>
    </w:p>
    <w:p>
      <w:pPr>
        <w:ind w:left="450" w:hanging="270"/>
        <w:spacing w:after="40"/>
      </w:pPr>
      <w:r>
        <w:rPr>
          <w:rFonts w:ascii="Calibri" w:hAnsi="Calibri"/>
          <w:sz w:val="22"/>
        </w:rPr>
        <w:t xml:space="preserve">• </w:t>
      </w:r>
      <w:r>
        <w:rPr>
          <w:rFonts w:ascii="Calibri" w:hAnsi="Calibri"/>
          <w:sz w:val="22"/>
          <w:szCs w:val="22"/>
          <w:b/>
        </w:rPr>
        <w:t xml:space="preserve">Proactive notifications centre</w:t>
      </w:r>
      <w:r>
        <w:rPr>
          <w:rFonts w:ascii="Calibri" w:hAnsi="Calibri"/>
          <w:sz w:val="22"/>
          <w:szCs w:val="22"/>
        </w:rPr>
        <w:t xml:space="preserve"> — aggregates low raw/packaging stock and certificates/permits expiring within 90 days, filtered by the viewer's permissions.</w:t>
      </w:r>
    </w:p>
    <w:p>
      <w:pPr>
        <w:ind w:left="450" w:hanging="270"/>
        <w:spacing w:after="40"/>
      </w:pPr>
      <w:r>
        <w:rPr>
          <w:rFonts w:ascii="Calibri" w:hAnsi="Calibri"/>
          <w:sz w:val="22"/>
        </w:rPr>
        <w:t xml:space="preserve">• </w:t>
      </w:r>
      <w:r>
        <w:rPr>
          <w:rFonts w:ascii="Calibri" w:hAnsi="Calibri"/>
          <w:sz w:val="22"/>
          <w:szCs w:val="22"/>
          <w:b/>
        </w:rPr>
        <w:t xml:space="preserve">Maintenance reminders</w:t>
      </w:r>
      <w:r>
        <w:rPr>
          <w:rFonts w:ascii="Calibri" w:hAnsi="Calibri"/>
          <w:sz w:val="22"/>
          <w:szCs w:val="22"/>
        </w:rPr>
        <w:t xml:space="preserve"> — service banner lists machines due within 14 days including overdue entries.</w:t>
      </w:r>
    </w:p>
    <w:p>
      <w:pPr>
        <w:ind w:left="450" w:hanging="270"/>
        <w:spacing w:after="40"/>
      </w:pPr>
      <w:r>
        <w:rPr>
          <w:rFonts w:ascii="Calibri" w:hAnsi="Calibri"/>
          <w:sz w:val="22"/>
        </w:rPr>
        <w:t xml:space="preserve">• </w:t>
      </w:r>
      <w:r>
        <w:rPr>
          <w:rFonts w:ascii="Calibri" w:hAnsi="Calibri"/>
          <w:sz w:val="22"/>
          <w:szCs w:val="22"/>
          <w:b/>
        </w:rPr>
        <w:t xml:space="preserve">Batch numbering</w:t>
      </w:r>
      <w:r>
        <w:rPr>
          <w:rFonts w:ascii="Calibri" w:hAnsi="Calibri"/>
          <w:sz w:val="22"/>
          <w:szCs w:val="22"/>
        </w:rPr>
        <w:t xml:space="preserve"> — create form suggests unique daily sequence numbers (</w:t>
      </w:r>
      <w:r>
        <w:rPr>
          <w:rFonts w:ascii="Consolas" w:hAnsi="Consolas"/>
          <w:sz w:val="19"/>
          <w:szCs w:val="19"/>
          <w:shd w:val="clear" w:fill="EEF2F0"/>
        </w:rPr>
        <w:t xml:space="preserve">BN-YYYYMMDD-nnn</w:t>
      </w:r>
      <w:r>
        <w:rPr>
          <w:rFonts w:ascii="Calibri" w:hAnsi="Calibri"/>
          <w:sz w:val="22"/>
          <w:szCs w:val="22"/>
        </w:rPr>
        <w:t xml:space="preserve">) while still accepting plant-specific numbering.</w:t>
      </w:r>
    </w:p>
    <w:p>
      <w:pPr>
        <w:ind w:left="450" w:hanging="270"/>
        <w:spacing w:after="40"/>
      </w:pPr>
      <w:r>
        <w:rPr>
          <w:rFonts w:ascii="Calibri" w:hAnsi="Calibri"/>
          <w:sz w:val="22"/>
        </w:rPr>
        <w:t xml:space="preserve">• </w:t>
      </w:r>
      <w:r>
        <w:rPr>
          <w:rFonts w:ascii="Calibri" w:hAnsi="Calibri"/>
          <w:sz w:val="22"/>
          <w:szCs w:val="22"/>
          <w:b/>
        </w:rPr>
        <w:t xml:space="preserve">Config-driven RBAC</w:t>
      </w:r>
      <w:r>
        <w:rPr>
          <w:rFonts w:ascii="Calibri" w:hAnsi="Calibri"/>
          <w:sz w:val="22"/>
          <w:szCs w:val="22"/>
        </w:rPr>
        <w:t xml:space="preserve"> — adding a module or re-permissioning a role is a one-line matrix edit; the router enforces it instantly.</w:t>
      </w:r>
    </w:p>
    <w:p>
      <w:pPr>
        <w:spacing w:before="160" w:after="90"/>
        <w:outlineLvl w:val="2"/>
      </w:pPr>
      <w:r>
        <w:rPr>
          <w:b/>
          <w:color w:val="333333"/>
          <w:sz w:val="26"/>
        </w:rPr>
        <w:t xml:space="preserve">10. Testing</w:t>
      </w:r>
    </w:p>
    <w:p>
      <w:r>
        <w:rPr>
          <w:rFonts w:ascii="Calibri" w:hAnsi="Calibri"/>
          <w:sz w:val="22"/>
          <w:szCs w:val="22"/>
        </w:rPr>
        <w:t xml:space="preserve">Three complementary suites:</w:t>
      </w:r>
    </w:p>
    <w:p>
      <w:pPr>
        <w:ind w:left="450" w:hanging="270"/>
        <w:spacing w:after="40"/>
      </w:pPr>
      <w:r>
        <w:rPr>
          <w:rFonts w:ascii="Calibri" w:hAnsi="Calibri"/>
          <w:sz w:val="22"/>
        </w:rPr>
        <w:t xml:space="preserve">1. </w:t>
      </w:r>
      <w:r>
        <w:rPr>
          <w:rFonts w:ascii="Calibri" w:hAnsi="Calibri"/>
          <w:sz w:val="22"/>
          <w:szCs w:val="22"/>
          <w:b/>
        </w:rPr>
        <w:t xml:space="preserve">Static validator</w:t>
      </w:r>
      <w:r>
        <w:rPr>
          <w:rFonts w:ascii="Calibri" w:hAnsi="Calibri"/>
          <w:sz w:val="22"/>
          <w:szCs w:val="22"/>
        </w:rPr>
        <w:t xml:space="preserve"> (</w:t>
      </w:r>
      <w:r>
        <w:rPr>
          <w:rFonts w:ascii="Consolas" w:hAnsi="Consolas"/>
          <w:sz w:val="19"/>
          <w:szCs w:val="19"/>
          <w:shd w:val="clear" w:fill="EEF2F0"/>
        </w:rPr>
        <w:t xml:space="preserve">bin/validate.php</w:t>
      </w:r>
      <w:r>
        <w:rPr>
          <w:rFonts w:ascii="Calibri" w:hAnsi="Calibri"/>
          <w:sz w:val="22"/>
          <w:szCs w:val="22"/>
        </w:rPr>
        <w:t xml:space="preserve">) — lints 153 PHP files; proves every route resolves to an existing view and controller method, and every form field is consumed. Result: </w:t>
      </w:r>
      <w:r>
        <w:rPr>
          <w:rFonts w:ascii="Calibri" w:hAnsi="Calibri"/>
          <w:sz w:val="22"/>
          <w:szCs w:val="22"/>
          <w:b/>
        </w:rPr>
        <w:t xml:space="preserve">0 errors / 0 warnings</w:t>
      </w:r>
      <w:r>
        <w:rPr>
          <w:rFonts w:ascii="Calibri" w:hAnsi="Calibri"/>
          <w:sz w:val="22"/>
          <w:szCs w:val="22"/>
        </w:rPr>
        <w:t xml:space="preserve">.</w:t>
      </w:r>
    </w:p>
    <w:p>
      <w:pPr>
        <w:ind w:left="450" w:hanging="270"/>
        <w:spacing w:after="40"/>
      </w:pPr>
      <w:r>
        <w:rPr>
          <w:rFonts w:ascii="Calibri" w:hAnsi="Calibri"/>
          <w:sz w:val="22"/>
        </w:rPr>
        <w:t xml:space="preserve">2. </w:t>
      </w:r>
      <w:r>
        <w:rPr>
          <w:rFonts w:ascii="Calibri" w:hAnsi="Calibri"/>
          <w:sz w:val="22"/>
          <w:szCs w:val="22"/>
          <w:b/>
        </w:rPr>
        <w:t xml:space="preserve">Integration suite</w:t>
      </w:r>
      <w:r>
        <w:rPr>
          <w:rFonts w:ascii="Calibri" w:hAnsi="Calibri"/>
          <w:sz w:val="22"/>
          <w:szCs w:val="22"/>
        </w:rPr>
        <w:t xml:space="preserve"> (</w:t>
      </w:r>
      <w:r>
        <w:rPr>
          <w:rFonts w:ascii="Consolas" w:hAnsi="Consolas"/>
          <w:sz w:val="19"/>
          <w:szCs w:val="19"/>
          <w:shd w:val="clear" w:fill="EEF2F0"/>
        </w:rPr>
        <w:t xml:space="preserve">bin/integration_test.php</w:t>
      </w:r>
      <w:r>
        <w:rPr>
          <w:rFonts w:ascii="Calibri" w:hAnsi="Calibri"/>
          <w:sz w:val="22"/>
          <w:szCs w:val="22"/>
        </w:rPr>
        <w:t xml:space="preserve">) — 101 automated checks cross-referencing code against the live schema (tables/columns referenced vs defined), permission-matrix completeness and CSRF wiring. Final result: </w:t>
      </w:r>
      <w:r>
        <w:rPr>
          <w:rFonts w:ascii="Calibri" w:hAnsi="Calibri"/>
          <w:sz w:val="22"/>
          <w:szCs w:val="22"/>
          <w:b/>
        </w:rPr>
        <w:t xml:space="preserve">101/101 PASS</w:t>
      </w:r>
      <w:r>
        <w:rPr>
          <w:rFonts w:ascii="Calibri" w:hAnsi="Calibri"/>
          <w:sz w:val="22"/>
          <w:szCs w:val="22"/>
        </w:rPr>
        <w:t xml:space="preserve">.</w:t>
      </w:r>
    </w:p>
    <w:p>
      <w:pPr>
        <w:ind w:left="450" w:hanging="270"/>
        <w:spacing w:after="40"/>
      </w:pPr>
      <w:r>
        <w:rPr>
          <w:rFonts w:ascii="Calibri" w:hAnsi="Calibri"/>
          <w:sz w:val="22"/>
        </w:rPr>
        <w:t xml:space="preserve">3. </w:t>
      </w:r>
      <w:r>
        <w:rPr>
          <w:rFonts w:ascii="Calibri" w:hAnsi="Calibri"/>
          <w:sz w:val="22"/>
          <w:szCs w:val="22"/>
          <w:b/>
        </w:rPr>
        <w:t xml:space="preserve">Live HTTP lifecycle tests</w:t>
      </w:r>
      <w:r>
        <w:rPr>
          <w:rFonts w:ascii="Calibri" w:hAnsi="Calibri"/>
          <w:sz w:val="22"/>
          <w:szCs w:val="22"/>
        </w:rPr>
        <w:t xml:space="preserve"> — scripted browser sessions exercising login, RBAC denial, CSRF rejection, logout, password reset round-trip, full sales stock lifecycle (480→450→480→450→480 L) and full production material lifecycle (deduct/cancel/restore/uncancel/delete), dashboard KPI correctness, reminders and alerts. Result: </w:t>
      </w:r>
      <w:r>
        <w:rPr>
          <w:rFonts w:ascii="Calibri" w:hAnsi="Calibri"/>
          <w:sz w:val="22"/>
          <w:szCs w:val="22"/>
          <w:b/>
        </w:rPr>
        <w:t xml:space="preserve">T1–T10 ALL PASS</w:t>
      </w:r>
      <w:r>
        <w:rPr>
          <w:rFonts w:ascii="Calibri" w:hAnsi="Calibri"/>
          <w:sz w:val="22"/>
          <w:szCs w:val="22"/>
        </w:rPr>
        <w:t xml:space="preserve">.</w:t>
      </w:r>
    </w:p>
    <w:p>
      <w:r>
        <w:rPr>
          <w:rFonts w:ascii="Calibri" w:hAnsi="Calibri"/>
          <w:sz w:val="22"/>
          <w:szCs w:val="22"/>
        </w:rPr>
        <w:t xml:space="preserve">Defects found during testing (all fixed, regression-proven): SOP checklist JSON fatal, document path-traversal vulnerability, sales/production stock inconsistency on edit/delete, permanently-zero Open Incidents KPI, profile email not persisted, inverted maintenance reminder filter, missing packaging reorder alerts.</w:t>
      </w:r>
    </w:p>
    <w:p>
      <w:pPr>
        <w:spacing w:before="160" w:after="90"/>
        <w:outlineLvl w:val="2"/>
      </w:pPr>
      <w:r>
        <w:rPr>
          <w:b/>
          <w:color w:val="333333"/>
          <w:sz w:val="26"/>
        </w:rPr>
        <w:t xml:space="preserve">11. Results</w:t>
      </w:r>
    </w:p>
    <w:p>
      <w:r>
        <w:rPr>
          <w:rFonts w:ascii="Calibri" w:hAnsi="Calibri"/>
          <w:sz w:val="22"/>
          <w:szCs w:val="22"/>
        </w:rPr>
        <w:t xml:space="preserve">The deployed system delivers all 16 SRS functional groups with green test suites, sub-second page loads on the LAN, and an audited, consistent inventory model. Residual gaps are documented (supplier payment ledger, standalone P&amp;L page, deduction ledger for material-reference swaps) and scoped as future work.</w:t>
      </w:r>
    </w:p>
    <w:p>
      <w:pPr>
        <w:spacing w:before="160" w:after="90"/>
        <w:outlineLvl w:val="2"/>
      </w:pPr>
      <w:r>
        <w:rPr>
          <w:b/>
          <w:color w:val="333333"/>
          <w:sz w:val="26"/>
        </w:rPr>
        <w:t xml:space="preserve">12. Conclusion and Future Work</w:t>
      </w:r>
    </w:p>
    <w:p>
      <w:r>
        <w:rPr>
          <w:rFonts w:ascii="Calibri" w:hAnsi="Calibri"/>
          <w:sz w:val="22"/>
          <w:szCs w:val="22"/>
        </w:rPr>
        <w:t xml:space="preserve">The project demonstrates that a disciplined framework-less MVC build can meet a regulated manufacturer's needs without cloud dependence. Future work: supplier payments module, P&amp;L report page, deduction-ledger-based material rebalancing, barcode-driven stock takes, and optional read-only REST endpoints for dashboards on shop-floor TVs.</w:t>
      </w:r>
    </w:p>
    <w:p>
      <w:pPr>
        <w:spacing w:before="160" w:after="90"/>
        <w:outlineLvl w:val="2"/>
      </w:pPr>
      <w:r>
        <w:rPr>
          <w:b/>
          <w:color w:val="333333"/>
          <w:sz w:val="26"/>
        </w:rPr>
        <w:t xml:space="preserve">13. Deliverables</w:t>
      </w:r>
    </w:p>
    <w:p>
      <w:r>
        <w:rPr>
          <w:rFonts w:ascii="Calibri" w:hAnsi="Calibri"/>
          <w:sz w:val="22"/>
          <w:szCs w:val="22"/>
        </w:rPr>
        <w:t xml:space="preserve">Source tree (public/, backend/, frontend/, database/, bin/, docs/) · this documentation pack (WBS, SRS, chapter, prototype, Gantt, user manual) · seed database · automated test suites.</w:t>
      </w:r>
    </w:p>
    <w:p>
      <w:pPr>
        <w:spacing w:before="320" w:after="90"/>
        <w:outlineLvl w:val="0"/>
      </w:pPr>
      <w:r>
        <w:rPr>
          <w:b/>
          <w:color w:val="14532D"/>
          <w:sz w:val="40"/>
        </w:rPr>
        <w:t xml:space="preserve">9. Implementation Notes - Hardening Increment (August 2026)</w:t>
      </w:r>
    </w:p>
    <w:p>
      <w:pPr>
        <w:spacing w:before="220" w:after="80"/>
        <w:outlineLvl w:val="1"/>
      </w:pPr>
      <w:r>
        <w:rPr>
          <w:b/>
          <w:color w:val="166534"/>
          <w:sz w:val="30"/>
        </w:rPr>
        <w:t xml:space="preserve">9.1 Access partitioning of reports</w:t>
      </w:r>
    </w:p>
    <w:p>
      <w:pPr>
        <w:spacing w:after="40"/>
        <w:ind w:left="360"/>
      </w:pPr>
      <w:r>
        <w:rPr>
          <w:rFonts w:ascii="Calibri" w:hAnsi="Calibri"/>
        </w:rPr>
        <w:t xml:space="preserve">• Two-layer authorisation: a role gate (Administrator, Factory Manager) followed by a department partition derived from the signed-in user's staff record. The partition table maps each of the fifteen reports to an owning department, so department managers see exactly their unit's figures while factory-wide roles retain full visibility. All enforcement is server-side; the sidebar merely mirrors it.</w:t>
      </w:r>
    </w:p>
    <w:p>
      <w:pPr>
        <w:spacing w:before="220" w:after="80"/>
        <w:outlineLvl w:val="1"/>
      </w:pPr>
      <w:r>
        <w:rPr>
          <w:b/>
          <w:color w:val="166534"/>
          <w:sz w:val="30"/>
        </w:rPr>
        <w:t xml:space="preserve">9.2 Print-as-document architecture</w:t>
      </w:r>
    </w:p>
    <w:p>
      <w:pPr>
        <w:spacing w:after="40"/>
        <w:ind w:left="360"/>
      </w:pPr>
      <w:r>
        <w:rPr>
          <w:rFonts w:ascii="Calibri" w:hAnsi="Calibri"/>
        </w:rPr>
        <w:t xml:space="preserve">• A second render pipeline (renderPrint) wraps selected views in a bare letterhead layout instead of the application shell, producing clean print/PDF output for reports and receipts. The browser print dialog opens automatically; on-screen toolbars are excluded from paper via a no-print class.</w:t>
      </w:r>
    </w:p>
    <w:p>
      <w:pPr>
        <w:spacing w:before="220" w:after="80"/>
        <w:outlineLvl w:val="1"/>
      </w:pPr>
      <w:r>
        <w:rPr>
          <w:b/>
          <w:color w:val="166534"/>
          <w:sz w:val="30"/>
        </w:rPr>
        <w:t xml:space="preserve">9.3 Defensive validation</w:t>
      </w:r>
    </w:p>
    <w:p>
      <w:pPr>
        <w:spacing w:after="40"/>
        <w:ind w:left="360"/>
      </w:pPr>
      <w:r>
        <w:rPr>
          <w:rFonts w:ascii="Calibri" w:hAnsi="Calibri"/>
        </w:rPr>
        <w:t xml:space="preserve">• A single Controller::checkNumber(label, value, min, max) helper chains field checks and returns human-readable errors, keeping rule definitions next to each controller's write paths. The browser-side net mirrors the same constraints for immediate feedback.</w:t>
      </w:r>
    </w:p>
    <w:p>
      <w:pPr>
        <w:spacing w:before="220" w:after="80"/>
        <w:outlineLvl w:val="1"/>
      </w:pPr>
      <w:r>
        <w:rPr>
          <w:b/>
          <w:color w:val="166534"/>
          <w:sz w:val="30"/>
        </w:rPr>
        <w:t xml:space="preserve">9.4 Lessons from the restore defect</w:t>
      </w:r>
    </w:p>
    <w:p>
      <w:pPr>
        <w:spacing w:after="40"/>
        <w:ind w:left="360"/>
      </w:pPr>
      <w:r>
        <w:rPr>
          <w:rFonts w:ascii="Calibri" w:hAnsi="Calibri"/>
        </w:rPr>
        <w:t xml:space="preserve">• Wrapping SQL dumps in a transaction silently fails under MySQL because DDL triggers an implicit commit; the restore tool now classifies dumps (structural versus data-only) and applies transactional semantics only where the engine supports them.</w:t>
      </w:r>
    </w:p>
    <w:sectPr>
      <w:pgSz w:w="11906" w:h="16838"/>
      <w:pgMar w:top="1134" w:right="1134" w:bottom="1134" w:left="1134" w:header="708" w:footer="708"/>
    </w:sectPr>
  </w:body>
</w:document>
</file>