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60" w:before="60"/>
        <w:jc w:val="center"/>
      </w:pPr>
      <w:r>
        <w:rPr>
          <w:rFonts w:ascii="Times New Roman" w:cs="Times New Roman" w:eastAsia="Times New Roman" w:hAnsi="Times New Roman"/>
          <w:b/>
          <w:bCs/>
          <w:color w:val="000000"/>
          <w:sz w:val="28"/>
          <w:szCs w:val="28"/>
        </w:rPr>
        <w:t xml:space="preserve">SUNY Polytechnic Institute</w:t>
      </w:r>
    </w:p>
    <w:p>
      <w:pPr>
        <w:spacing w:after="60" w:before="60"/>
        <w:jc w:val="center"/>
      </w:pPr>
      <w:r>
        <w:rPr>
          <w:rFonts w:ascii="Times New Roman" w:cs="Times New Roman" w:eastAsia="Times New Roman" w:hAnsi="Times New Roman"/>
          <w:color w:val="000000"/>
          <w:sz w:val="24"/>
          <w:szCs w:val="24"/>
        </w:rPr>
        <w:t xml:space="preserve">M.S. in Data Science and Analytics</w:t>
      </w:r>
    </w:p>
    <w:p>
      <w:pPr>
        <w:spacing w:after="60" w:before="60"/>
        <w:jc w:val="center"/>
      </w:pPr>
      <w:r>
        <w:rPr>
          <w:rFonts w:ascii="Times New Roman" w:cs="Times New Roman" w:eastAsia="Times New Roman" w:hAnsi="Times New Roman"/>
          <w:color w:val="000000"/>
          <w:sz w:val="24"/>
          <w:szCs w:val="24"/>
        </w:rPr>
        <w:t xml:space="preserve">DSA 598 - Capstone Project</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240" w:before="240"/>
        <w:jc w:val="center"/>
      </w:pPr>
      <w:r>
        <w:rPr>
          <w:rFonts w:ascii="Times New Roman" w:cs="Times New Roman" w:eastAsia="Times New Roman" w:hAnsi="Times New Roman"/>
          <w:b/>
          <w:bCs/>
          <w:color w:val="17375E"/>
          <w:sz w:val="36"/>
          <w:szCs w:val="36"/>
        </w:rPr>
        <w:t xml:space="preserve">RAPID: Retrieval-Augmented Private Intelligence Deployment</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60" w:before="60"/>
        <w:jc w:val="center"/>
      </w:pPr>
      <w:r>
        <w:rPr>
          <w:rFonts w:ascii="Times New Roman" w:cs="Times New Roman" w:eastAsia="Times New Roman" w:hAnsi="Times New Roman"/>
          <w:b/>
          <w:bCs/>
          <w:color w:val="000000"/>
          <w:sz w:val="24"/>
          <w:szCs w:val="24"/>
        </w:rPr>
        <w:t xml:space="preserve">Ayush Chhoker</w:t>
      </w:r>
    </w:p>
    <w:p>
      <w:pPr>
        <w:spacing w:after="0" w:before="0"/>
      </w:pPr>
      <w:r>
        <w:rPr>
          <w:rFonts w:ascii="Times New Roman" w:cs="Times New Roman" w:eastAsia="Times New Roman" w:hAnsi="Times New Roman"/>
          <w:color w:val="000000"/>
          <w:sz w:val="24"/>
          <w:szCs w:val="24"/>
        </w:rPr>
        <w:t xml:space="preserve"/>
      </w:r>
    </w:p>
    <w:p>
      <w:pPr>
        <w:spacing w:after="60" w:before="60"/>
        <w:jc w:val="center"/>
      </w:pPr>
      <w:r>
        <w:rPr>
          <w:rFonts w:ascii="Times New Roman" w:cs="Times New Roman" w:eastAsia="Times New Roman" w:hAnsi="Times New Roman"/>
          <w:color w:val="000000"/>
          <w:sz w:val="24"/>
          <w:szCs w:val="24"/>
        </w:rPr>
        <w:t xml:space="preserve">Mentor</w:t>
      </w:r>
    </w:p>
    <w:p>
      <w:pPr>
        <w:spacing w:after="60" w:before="60"/>
        <w:jc w:val="center"/>
      </w:pPr>
      <w:r>
        <w:rPr>
          <w:rFonts w:ascii="Times New Roman" w:cs="Times New Roman" w:eastAsia="Times New Roman" w:hAnsi="Times New Roman"/>
          <w:b/>
          <w:bCs/>
          <w:color w:val="000000"/>
          <w:sz w:val="24"/>
          <w:szCs w:val="24"/>
        </w:rPr>
        <w:t xml:space="preserve">Asela Abeya</w:t>
      </w:r>
    </w:p>
    <w:p>
      <w:r>
        <w:br w:type="page"/>
      </w:r>
    </w:p>
    <w:p>
      <w:pPr>
        <w:spacing w:after="300" w:before="0"/>
        <w:jc w:val="left"/>
      </w:pPr>
      <w:r>
        <w:rPr>
          <w:rFonts w:ascii="Times New Roman" w:cs="Times New Roman" w:eastAsia="Times New Roman" w:hAnsi="Times New Roman"/>
          <w:b/>
          <w:bCs/>
          <w:color w:val="17375E"/>
          <w:sz w:val="28"/>
          <w:szCs w:val="28"/>
        </w:rPr>
        <w:t xml:space="preserve">Table of Contents</w:t>
      </w:r>
    </w:p>
    <w:p>
      <w:pPr>
        <w:tabs>
          <w:tab w:val="right" w:pos="9360"/>
        </w:tabs>
        <w:spacing w:after="60" w:before="60"/>
        <w:jc w:val="left"/>
      </w:pPr>
      <w:r>
        <w:rPr>
          <w:rFonts w:ascii="Times New Roman" w:cs="Times New Roman" w:eastAsia="Times New Roman" w:hAnsi="Times New Roman"/>
          <w:b/>
          <w:bCs/>
          <w:color w:val="000000"/>
          <w:sz w:val="22"/>
          <w:szCs w:val="22"/>
        </w:rPr>
        <w:t xml:space="preserve">Abstract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w:t>
      </w:r>
    </w:p>
    <w:p>
      <w:pPr>
        <w:tabs>
          <w:tab w:val="right" w:pos="9360"/>
        </w:tabs>
        <w:spacing w:after="60" w:before="60"/>
        <w:jc w:val="left"/>
      </w:pPr>
      <w:r>
        <w:rPr>
          <w:rFonts w:ascii="Times New Roman" w:cs="Times New Roman" w:eastAsia="Times New Roman" w:hAnsi="Times New Roman"/>
          <w:b/>
          <w:bCs/>
          <w:color w:val="000000"/>
          <w:sz w:val="22"/>
          <w:szCs w:val="22"/>
        </w:rPr>
        <w:t xml:space="preserve">Chapter 1: Introduction</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1.1  Overview of the Project Topic</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1.2  The Problem This Project Addresses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4</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1.3  Significance and Relevance of the Project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5</w:t>
      </w:r>
    </w:p>
    <w:p>
      <w:pPr>
        <w:tabs>
          <w:tab w:val="right" w:pos="9360"/>
        </w:tabs>
        <w:spacing w:after="60" w:before="60"/>
        <w:jc w:val="left"/>
      </w:pPr>
      <w:r>
        <w:rPr>
          <w:rFonts w:ascii="Times New Roman" w:cs="Times New Roman" w:eastAsia="Times New Roman" w:hAnsi="Times New Roman"/>
          <w:b/>
          <w:bCs/>
          <w:color w:val="000000"/>
          <w:sz w:val="22"/>
          <w:szCs w:val="22"/>
        </w:rPr>
        <w:t xml:space="preserve">Chapter 2: Literature Review</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6</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2.1  Retrieval-Augmented Generation</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6</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2.2  Hybrid Search: Combining Two Search Methods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7</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2.3  Query Enhancement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8</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2.4  Answer Quality Evaluation</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9</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2.5  Privacy in AI Systems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10</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2.6  What Is Missing and How RAPID Helps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11</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2.7  Goals and Objectives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12</w:t>
      </w:r>
    </w:p>
    <w:p>
      <w:pPr>
        <w:tabs>
          <w:tab w:val="right" w:pos="9360"/>
        </w:tabs>
        <w:spacing w:after="60" w:before="60"/>
        <w:jc w:val="left"/>
      </w:pPr>
      <w:r>
        <w:rPr>
          <w:rFonts w:ascii="Times New Roman" w:cs="Times New Roman" w:eastAsia="Times New Roman" w:hAnsi="Times New Roman"/>
          <w:b/>
          <w:bCs/>
          <w:color w:val="000000"/>
          <w:sz w:val="22"/>
          <w:szCs w:val="22"/>
        </w:rPr>
        <w:t xml:space="preserve">Chapter 3: Methodology</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3.1  Research Design and Overall Approach</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3.2  Tools, Techniques, and Frameworks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14</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3.3  Step-by-Step Procedure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19</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3.4  Limitations and Assumptions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21</w:t>
      </w:r>
    </w:p>
    <w:p>
      <w:pPr>
        <w:tabs>
          <w:tab w:val="right" w:pos="9360"/>
        </w:tabs>
        <w:spacing w:after="60" w:before="60"/>
        <w:jc w:val="left"/>
      </w:pPr>
      <w:r>
        <w:rPr>
          <w:rFonts w:ascii="Times New Roman" w:cs="Times New Roman" w:eastAsia="Times New Roman" w:hAnsi="Times New Roman"/>
          <w:b/>
          <w:bCs/>
          <w:color w:val="000000"/>
          <w:sz w:val="22"/>
          <w:szCs w:val="22"/>
        </w:rPr>
        <w:t xml:space="preserve">Chapter 4: Results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23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4.1  Main Findings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23</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4.2  Key Patterns and Trends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28</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4.3  Interpretation of Findings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30</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4.4  Limitations and Unexpected Observations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32</w:t>
      </w:r>
    </w:p>
    <w:p>
      <w:pPr>
        <w:tabs>
          <w:tab w:val="right" w:pos="9360"/>
        </w:tabs>
        <w:spacing w:after="60" w:before="60"/>
        <w:jc w:val="left"/>
      </w:pPr>
      <w:r>
        <w:rPr>
          <w:rFonts w:ascii="Times New Roman" w:cs="Times New Roman" w:eastAsia="Times New Roman" w:hAnsi="Times New Roman"/>
          <w:b/>
          <w:bCs/>
          <w:color w:val="000000"/>
          <w:sz w:val="22"/>
          <w:szCs w:val="22"/>
        </w:rPr>
        <w:t xml:space="preserve">Chapter 5: Conclusion and Final Remarks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35</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5.1  Summary of Main Findings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35</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5.2  Implications and Contributions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37</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5.3  Future Work Recommendations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39</w:t>
      </w:r>
    </w:p>
    <w:p>
      <w:pPr>
        <w:tabs>
          <w:tab w:val="right" w:pos="9360"/>
        </w:tabs>
        <w:spacing w:after="60" w:before="60"/>
        <w:jc w:val="left"/>
      </w:pPr>
      <w:r>
        <w:rPr>
          <w:rFonts w:ascii="Times New Roman" w:cs="Times New Roman" w:eastAsia="Times New Roman" w:hAnsi="Times New Roman"/>
          <w:b w:val="false"/>
          <w:bCs w:val="false"/>
          <w:color w:val="000000"/>
          <w:sz w:val="22"/>
          <w:szCs w:val="22"/>
        </w:rPr>
        <w:t xml:space="preserve">	5.4  Closing Remarks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41</w:t>
      </w:r>
    </w:p>
    <w:p>
      <w:pPr>
        <w:tabs>
          <w:tab w:val="right" w:pos="9360"/>
        </w:tabs>
        <w:spacing w:after="60" w:before="60"/>
        <w:jc w:val="left"/>
      </w:pPr>
      <w:r>
        <w:rPr>
          <w:rFonts w:ascii="Times New Roman" w:cs="Times New Roman" w:eastAsia="Times New Roman" w:hAnsi="Times New Roman"/>
          <w:b/>
          <w:bCs/>
          <w:color w:val="000000"/>
          <w:sz w:val="22"/>
          <w:szCs w:val="22"/>
        </w:rPr>
        <w:t xml:space="preserve">References</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color w:val="000000"/>
          <w:sz w:val="22"/>
          <w:szCs w:val="22"/>
        </w:rPr>
        <w:t xml:space="preserve">42</w:t>
      </w:r>
    </w:p>
    <w:p>
      <w:r>
        <w:br w:type="page"/>
      </w:r>
    </w:p>
    <w:p>
      <w:pPr>
        <w:pStyle w:val="Heading1"/>
        <w:pStyle w:val="Heading1"/>
        <w:spacing w:after="180" w:before="0"/>
        <w:jc w:val="left"/>
      </w:pPr>
      <w:r>
        <w:rPr>
          <w:rFonts w:ascii="Times New Roman" w:cs="Times New Roman" w:eastAsia="Times New Roman" w:hAnsi="Times New Roman"/>
          <w:b/>
          <w:bCs/>
          <w:color w:val="17375E"/>
          <w:sz w:val="28"/>
          <w:szCs w:val="28"/>
        </w:rPr>
        <w:t xml:space="preserve">Abstract</w:t>
      </w:r>
    </w:p>
    <w:p>
      <w:pPr>
        <w:spacing w:after="180" w:before="0" w:line="280"/>
        <w:jc w:val="both"/>
      </w:pPr>
      <w:r>
        <w:rPr>
          <w:rFonts w:ascii="Times New Roman" w:cs="Times New Roman" w:eastAsia="Times New Roman" w:hAnsi="Times New Roman"/>
          <w:color w:val="000000"/>
          <w:sz w:val="24"/>
          <w:szCs w:val="24"/>
        </w:rPr>
        <w:t xml:space="preserve">RAPID stands for Retrieval-Augmented Private Intelligence Deployment. It is an AI system I built that lets employees ask plain-English questions about internal company documents and get accurate answers back without the sensitive parts of those documents ever reaching the AI that writes the answer. The core idea is the R4 Privacy Firewall, which sits between the search step and the answer step, converts whatever raw text it finds into a clean summary, and then deletes the originals from memory. The AI generating the answer never sees the actual sensitive content. On top of that, RAPID uses two search methods running at the same time — one that understands meaning and one that matches exact words — merged together using a formula called Reciprocal Rank Fusion. There is also a confidence scorer that grades every answer before the user sees it, role-based access control that decides what each employee is even allowed to retrieve, and an audit log that records every single query for compliance purposes. The whole thing can run on a laptop with no internet connection. That is the point — no data ever leaves the building, and the AI never sees anything it should not.</w:t>
      </w:r>
    </w:p>
    <w:p>
      <w:pPr>
        <w:spacing w:after="180" w:before="0" w:line="280"/>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Retrieval-Augmented Generation, Hybrid Search, BM25, Privacy Firewall, Confidence Scoring, Role-Based Access Control, Enterprise AI</w:t>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Chapter 1: Introduction</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1.1 Overview of the Project Topic</w:t>
      </w:r>
    </w:p>
    <w:p>
      <w:pPr>
        <w:spacing w:after="180" w:before="0" w:line="280"/>
        <w:jc w:val="both"/>
      </w:pPr>
      <w:r>
        <w:rPr>
          <w:rFonts w:ascii="Times New Roman" w:cs="Times New Roman" w:eastAsia="Times New Roman" w:hAnsi="Times New Roman"/>
          <w:color w:val="000000"/>
          <w:sz w:val="24"/>
          <w:szCs w:val="24"/>
        </w:rPr>
        <w:t xml:space="preserve">I want to start by being honest about where this idea came from. During my time as a Graduate Assistant, I kept running into the same wall over and over. Organizations — hospitals, law firms, companies — have massive collections of internal documents that nobody can actually search through properly. HR policies buried in folders nobody opens. Legal contracts that take hours to dig through manually. Financial reports that three different people summarize differently because they each only read parts of it. The information is there. Finding it efficiently just is not.</w:t>
      </w:r>
    </w:p>
    <w:p>
      <w:pPr>
        <w:spacing w:after="180" w:before="0" w:line="280"/>
        <w:jc w:val="both"/>
      </w:pPr>
      <w:r>
        <w:rPr>
          <w:rFonts w:ascii="Times New Roman" w:cs="Times New Roman" w:eastAsia="Times New Roman" w:hAnsi="Times New Roman"/>
          <w:color w:val="000000"/>
          <w:sz w:val="24"/>
          <w:szCs w:val="24"/>
        </w:rPr>
        <w:t xml:space="preserve">AI can obviously do this. Tools like ChatGPT can read a document and answer questions about it in seconds. But here is the catch that everyone in these industries knows — to use those tools, you have to send your documents to an external server. For a hospital, that is a HIPAA violation waiting to happen. For a law firm, it could break client confidentiality. For a bank, the regulators would have a field day. So these organizations are stuck. They know the technology exists; they just cannot legally use it the way it is currently packaged.</w:t>
      </w:r>
    </w:p>
    <w:p>
      <w:pPr>
        <w:spacing w:after="180" w:before="0" w:line="280"/>
        <w:jc w:val="both"/>
      </w:pPr>
      <w:r>
        <w:rPr>
          <w:rFonts w:ascii="Times New Roman" w:cs="Times New Roman" w:eastAsia="Times New Roman" w:hAnsi="Times New Roman"/>
          <w:color w:val="000000"/>
          <w:sz w:val="24"/>
          <w:szCs w:val="24"/>
        </w:rPr>
        <w:t xml:space="preserve">That frustration is what led me to build RAPID. The full name is Retrieval-Augmented Private Intelligence Deployment. The basic idea is that employees should be able to type a question in plain English, get a good answer from their own internal documents, and never have to worry about where that data ended up. The technical approach that makes this possible is called Retrieval-Augmented Generation, or RAG. Lewis et al. introduced it in 2020 and the idea is straightforward — instead of asking an AI to answer from memory, you search relevant documents first and give those to the AI as context [8]. The AI writes an answer based on what it just read, not what it learned months ago during training. That means fewer hallucinations and more grounded answers.</w:t>
      </w:r>
    </w:p>
    <w:p>
      <w:pPr>
        <w:spacing w:after="180" w:before="0" w:line="280"/>
        <w:jc w:val="both"/>
      </w:pPr>
      <w:r>
        <w:rPr>
          <w:rFonts w:ascii="Times New Roman" w:cs="Times New Roman" w:eastAsia="Times New Roman" w:hAnsi="Times New Roman"/>
          <w:color w:val="000000"/>
          <w:sz w:val="24"/>
          <w:szCs w:val="24"/>
        </w:rPr>
        <w:t xml:space="preserve">RAPID builds on RAG but adds something that, as far as I could tell when I was researching this, nobody else has done. Before the AI that writes the answer ever gets involved, a separate step intercepts all the raw retrieved text, rewrites it as a plain English summary with no names, no IDs, no sensitive numbers, and then deletes the originals from memory completely. The answer AI only gets the clean version. It literally cannot leak what it never received. I call this the R4 Privacy Firewall and it is the part of this project I am most proud of.</w:t>
      </w:r>
    </w:p>
    <w:p>
      <w:pPr>
        <w:spacing w:after="180" w:before="0" w:line="280"/>
        <w:jc w:val="both"/>
      </w:pPr>
      <w:r>
        <w:rPr>
          <w:rFonts w:ascii="Times New Roman" w:cs="Times New Roman" w:eastAsia="Times New Roman" w:hAnsi="Times New Roman"/>
          <w:color w:val="000000"/>
          <w:sz w:val="24"/>
          <w:szCs w:val="24"/>
        </w:rPr>
        <w:t xml:space="preserve">The rest of the system includes a hybrid search engine that combines semantic search and keyword search so it finds relevant documents even when the user phrases things differently from how the documents are written. There is a confidence scorer that grades every answer before sending it back, so the system knows when to answer confidently, when to warn the user, and when to honestly say it could not find anything. There is role-based access control so an employee cannot accidentally pull up salary data that only HR should see. And every query gets logged in an audit trail. The whole system runs locally, with no internet required.</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1.2 The Problem This Project Addresses</w:t>
      </w:r>
    </w:p>
    <w:p>
      <w:pPr>
        <w:spacing w:after="180" w:before="0" w:line="280"/>
        <w:jc w:val="both"/>
      </w:pPr>
      <w:r>
        <w:rPr>
          <w:rFonts w:ascii="Times New Roman" w:cs="Times New Roman" w:eastAsia="Times New Roman" w:hAnsi="Times New Roman"/>
          <w:color w:val="000000"/>
          <w:sz w:val="24"/>
          <w:szCs w:val="24"/>
        </w:rPr>
        <w:t xml:space="preserve">Let me be specific about what the actual problem is, because I think it is often described too vaguely.</w:t>
      </w:r>
    </w:p>
    <w:p>
      <w:pPr>
        <w:spacing w:after="180" w:before="0" w:line="280"/>
        <w:jc w:val="both"/>
      </w:pPr>
      <w:r>
        <w:rPr>
          <w:rFonts w:ascii="Times New Roman" w:cs="Times New Roman" w:eastAsia="Times New Roman" w:hAnsi="Times New Roman"/>
          <w:color w:val="000000"/>
          <w:sz w:val="24"/>
          <w:szCs w:val="24"/>
        </w:rPr>
        <w:t xml:space="preserve">Most companies are sitting on enormous amounts of unstructured text. Policies, contracts, meeting notes, reports, emails. Finding anything in that pile using traditional search is basically useless — you type keywords and hope for the best. It has not meaningfully improved since the early 2000s. AI tools have gotten good enough to actually understand and synthesize this content — but using them means sending your documents to a third-party server. That is the wall. Healthcare organizations cite HIPAA. Legal firms cite confidentiality obligations. Banks cite SEC and SOX regulations. A 2025 survey by OpenText and Capgemini found that 67% of organizations list data privacy as their top barrier to rolling out AI at scale [13]. That number did not surprise me at all.</w:t>
      </w:r>
    </w:p>
    <w:p>
      <w:pPr>
        <w:spacing w:after="180" w:before="0" w:line="280"/>
        <w:jc w:val="both"/>
      </w:pPr>
      <w:r>
        <w:rPr>
          <w:rFonts w:ascii="Times New Roman" w:cs="Times New Roman" w:eastAsia="Times New Roman" w:hAnsi="Times New Roman"/>
          <w:color w:val="000000"/>
          <w:sz w:val="24"/>
          <w:szCs w:val="24"/>
        </w:rPr>
        <w:t xml:space="preserve">So, people tried the obvious alternative: run AI on your own machine. Keep the data local. Problem solved, right? Not quite. Local AI models are significantly weaker than cloud models for this kind of task. They struggle to search through documents effectively, and without retrieval they just try to answer from whatever they learned during training. That is where hallucinations come from — the model makes up something plausible because it has no actual evidence to draw from.</w:t>
      </w:r>
    </w:p>
    <w:p>
      <w:pPr>
        <w:spacing w:after="180" w:before="0" w:line="280"/>
        <w:jc w:val="both"/>
      </w:pPr>
      <w:r>
        <w:rPr>
          <w:rFonts w:ascii="Times New Roman" w:cs="Times New Roman" w:eastAsia="Times New Roman" w:hAnsi="Times New Roman"/>
          <w:color w:val="000000"/>
          <w:sz w:val="24"/>
          <w:szCs w:val="24"/>
        </w:rPr>
        <w:t xml:space="preserve">Here is the part that bothered me most when I was researching existing solutions. Even the self-hosted RAG tools — PrivateGPT, AnythingLLM, the ones specifically marketed as privacy-focused — still feed raw document chunks directly to the local AI model. They prevent data from leaving the building. But the AI inside the building still reads all of it. Every salary figure, every SSN, every client name. If that model ever logs conversations, or if multiple employees use it and the context bleeds, or if someone gains unauthorized access to the model's memory — the exposure is still there. Nobody had built a system where the raw text is destroyed before the answer AI ever sees it. That gap is what RAPID fills.</w:t>
      </w:r>
    </w:p>
    <w:p>
      <w:pPr>
        <w:spacing w:after="180" w:before="0" w:line="280"/>
        <w:jc w:val="both"/>
      </w:pPr>
      <w:r>
        <w:rPr>
          <w:rFonts w:ascii="Times New Roman" w:cs="Times New Roman" w:eastAsia="Times New Roman" w:hAnsi="Times New Roman"/>
          <w:color w:val="000000"/>
          <w:sz w:val="24"/>
          <w:szCs w:val="24"/>
        </w:rPr>
        <w:t xml:space="preserve">Beyond privacy, there were two other problems I wanted to fix. First, every RAG system I looked at used one search method. Either semantic search or keyword search. Neither alone is good enough. Semantic search misses things when you need exact terminology — clause numbers, product codes, specific dollar amounts. Keyword search misses things when you paraphrase — asking about ‘vacation days’ when the document says ‘annual leave entitlement.’ You need both. Second, none of these systems had any real sense of whether their own answers were reliable. They just answered. Every time. With the same confidence. Whether the evidence was strong or completely absent. That is a real problem in an enterprise setting where people make decisions based on these answers.</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1.3 Significance and Relevance of the Project</w:t>
      </w:r>
    </w:p>
    <w:p>
      <w:pPr>
        <w:spacing w:after="180" w:before="0" w:line="280"/>
        <w:jc w:val="both"/>
      </w:pPr>
      <w:r>
        <w:rPr>
          <w:rFonts w:ascii="Times New Roman" w:cs="Times New Roman" w:eastAsia="Times New Roman" w:hAnsi="Times New Roman"/>
          <w:color w:val="000000"/>
          <w:sz w:val="24"/>
          <w:szCs w:val="24"/>
        </w:rPr>
        <w:t xml:space="preserve">I want to make the case for why this matters, not just technically but practically.</w:t>
      </w:r>
    </w:p>
    <w:p>
      <w:pPr>
        <w:spacing w:after="180" w:before="0" w:line="280"/>
        <w:jc w:val="both"/>
      </w:pPr>
      <w:r>
        <w:rPr>
          <w:rFonts w:ascii="Times New Roman" w:cs="Times New Roman" w:eastAsia="Times New Roman" w:hAnsi="Times New Roman"/>
          <w:color w:val="000000"/>
          <w:sz w:val="24"/>
          <w:szCs w:val="24"/>
        </w:rPr>
        <w:t xml:space="preserve">The market for private, on-premises AI tools is growing fast. The RAG market was sitting at around 1.9 billion dollars in 2025 and is projected to hit nearly 10 billion by 2030, growing at somewhere between 38 and 50 percent annually depending on whose estimate you use (MarketsandMarkets, 2025) [10]. The biggest chunk of that growth is coming from regulated industries — healthcare alone accounts for about a third of RAG adoption, specifically because hospitals and clinics need AI that they can actually control and audit. RAPID is built exactly for that use case.</w:t>
      </w:r>
    </w:p>
    <w:p>
      <w:pPr>
        <w:spacing w:after="180" w:before="0" w:line="280"/>
        <w:jc w:val="both"/>
      </w:pPr>
      <w:r>
        <w:rPr>
          <w:rFonts w:ascii="Times New Roman" w:cs="Times New Roman" w:eastAsia="Times New Roman" w:hAnsi="Times New Roman"/>
          <w:color w:val="000000"/>
          <w:sz w:val="24"/>
          <w:szCs w:val="24"/>
        </w:rPr>
        <w:t xml:space="preserve">From a technical standpoint, I want to be clear about what I am and am not claiming. I did not invent RAG. I did not invent BM25 or Reciprocal Rank Fusion or confidence scoring. All of those have published papers behind them going back years. What I did is combine them in a specific way that nobody had packaged into a deployable system before — and add the Privacy Firewall in the middle of the pipeline where it actually matters. Individually these pieces are known. Together, in this configuration, the system has properties that none of them have alone.</w:t>
      </w:r>
    </w:p>
    <w:p>
      <w:pPr>
        <w:spacing w:after="180" w:before="0" w:line="280"/>
        <w:jc w:val="both"/>
      </w:pPr>
      <w:r>
        <w:rPr>
          <w:rFonts w:ascii="Times New Roman" w:cs="Times New Roman" w:eastAsia="Times New Roman" w:hAnsi="Times New Roman"/>
          <w:color w:val="000000"/>
          <w:sz w:val="24"/>
          <w:szCs w:val="24"/>
        </w:rPr>
        <w:t xml:space="preserve">There is also something bigger at stake here. The conversation about whether AI can be trusted with sensitive information is happening everywhere right now — in hospitals, in courtrooms, in government hearings. The default assumption seems to be that you have to choose between useful AI and private AI. RAPID is my attempt to push back on that assumption. You do not have to choose. It is an architectural problem, and this project is one answer to it.</w:t>
      </w:r>
    </w:p>
    <w:p>
      <w:r>
        <w:br w:type="page"/>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Chapter 2: Literature Review</w:t>
      </w:r>
    </w:p>
    <w:p>
      <w:pPr>
        <w:spacing w:after="180" w:before="0" w:line="280"/>
        <w:jc w:val="both"/>
      </w:pPr>
      <w:r>
        <w:rPr>
          <w:rFonts w:ascii="Times New Roman" w:cs="Times New Roman" w:eastAsia="Times New Roman" w:hAnsi="Times New Roman"/>
          <w:color w:val="000000"/>
          <w:sz w:val="24"/>
          <w:szCs w:val="24"/>
        </w:rPr>
        <w:t xml:space="preserve">Before I built anything, I spent a lot of time reading. I wanted to understand what already existed, what actually worked according to the evidence, and where the real gaps were. What follows is what I found across the main areas that RAPID touches — RAG fundamentals, search methods, query improvement, answer evaluation, and privacy. I will try to be honest about both what the research says and where I think it falls short.</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2.1 Retrieval-Augmented Generation</w:t>
      </w:r>
    </w:p>
    <w:p>
      <w:pPr>
        <w:spacing w:after="180" w:before="0" w:line="280"/>
        <w:jc w:val="both"/>
      </w:pPr>
      <w:r>
        <w:rPr>
          <w:rFonts w:ascii="Times New Roman" w:cs="Times New Roman" w:eastAsia="Times New Roman" w:hAnsi="Times New Roman"/>
          <w:color w:val="000000"/>
          <w:sz w:val="24"/>
          <w:szCs w:val="24"/>
        </w:rPr>
        <w:t xml:space="preserve">The paper that started all of this for me was Lewis et al. (2020), which introduced the RAG framework at NeurIPS [8]. The core insight is simple and it holds up: if you give a language model relevant documents to read before generating an answer, it produces more accurate and grounded responses than if you just ask it cold. The model is not relying on what it memorized during training — it is reading actual evidence. Hallucinations drop. Answer quality goes up. That paper became the foundation for basically every document intelligence system built in the last few years.</w:t>
      </w:r>
    </w:p>
    <w:p>
      <w:pPr>
        <w:spacing w:after="180" w:before="0" w:line="280"/>
        <w:jc w:val="both"/>
      </w:pPr>
      <w:r>
        <w:rPr>
          <w:rFonts w:ascii="Times New Roman" w:cs="Times New Roman" w:eastAsia="Times New Roman" w:hAnsi="Times New Roman"/>
          <w:color w:val="000000"/>
          <w:sz w:val="24"/>
          <w:szCs w:val="24"/>
        </w:rPr>
        <w:t xml:space="preserve">Since then, people have pushed RAG in interesting directions. Asai et al. (2024) built Self-RAG, where the model itself decides during generation whether it even needs to retrieve anything, and if so, whether what it retrieved is actually useful [1]. It uses special tokens called reflection tokens to make these decisions inline. That is clever but it adds complexity. Yan et al. (2024) built CRAG, which evaluates retrieval quality and routes the query to different processing paths depending on whether the retrieved documents look correct, incorrect, or ambiguous [20]. Both of these ideas influenced how I designed RAPID's confidence routing — the principle that a system should know when not to answer is something I took seriously.</w:t>
      </w:r>
    </w:p>
    <w:p>
      <w:pPr>
        <w:spacing w:after="180" w:before="0" w:line="280"/>
        <w:jc w:val="both"/>
      </w:pPr>
      <w:r>
        <w:rPr>
          <w:rFonts w:ascii="Times New Roman" w:cs="Times New Roman" w:eastAsia="Times New Roman" w:hAnsi="Times New Roman"/>
          <w:color w:val="000000"/>
          <w:sz w:val="24"/>
          <w:szCs w:val="24"/>
        </w:rPr>
        <w:t xml:space="preserve">What none of these papers address, though, is what happens to the raw retrieved content. Every single one of them passes it straight into the language model's context window. For the benchmarks they were tested on — Wikipedia, open-domain QA datasets — that is fine. For a company's internal HR database or a hospital's patient records, it is a real problem. I kept expecting to find a paper that proposed sanitizing retrieved content before passing it to the generation model. I never found one. That absence is what the R4 Privacy Firewall is designed to fill.</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2.2 Hybrid Search: Combining Two Search Methods</w:t>
      </w:r>
    </w:p>
    <w:p>
      <w:pPr>
        <w:spacing w:after="180" w:before="0" w:line="280"/>
        <w:jc w:val="both"/>
      </w:pPr>
      <w:r>
        <w:rPr>
          <w:rFonts w:ascii="Times New Roman" w:cs="Times New Roman" w:eastAsia="Times New Roman" w:hAnsi="Times New Roman"/>
          <w:color w:val="000000"/>
          <w:sz w:val="24"/>
          <w:szCs w:val="24"/>
        </w:rPr>
        <w:t xml:space="preserve">This was one of the areas where the research evidence was clearest and most consistent.</w:t>
      </w:r>
    </w:p>
    <w:p>
      <w:pPr>
        <w:spacing w:after="180" w:before="0" w:line="280"/>
        <w:jc w:val="both"/>
      </w:pPr>
      <w:r>
        <w:rPr>
          <w:rFonts w:ascii="Times New Roman" w:cs="Times New Roman" w:eastAsia="Times New Roman" w:hAnsi="Times New Roman"/>
          <w:color w:val="000000"/>
          <w:sz w:val="24"/>
          <w:szCs w:val="24"/>
        </w:rPr>
        <w:t xml:space="preserve">BM25 has been around for decades. Robertson and Zaragoza (2009) wrote the definitive paper on it and it is still, honestly, a strong baseline for a lot of retrieval tasks [15]. It works by matching exact words and weighting them by how rare they are across the document collection. If you type a very specific contract clause number or a product code or an exact regulatory citation, BM25 will find it. The problem is vocabulary mismatch — if the user phrases something differently from how the document is written, BM25 completely misses it.</w:t>
      </w:r>
    </w:p>
    <w:p>
      <w:pPr>
        <w:spacing w:after="180" w:before="0" w:line="280"/>
        <w:jc w:val="both"/>
      </w:pPr>
      <w:r>
        <w:rPr>
          <w:rFonts w:ascii="Times New Roman" w:cs="Times New Roman" w:eastAsia="Times New Roman" w:hAnsi="Times New Roman"/>
          <w:color w:val="000000"/>
          <w:sz w:val="24"/>
          <w:szCs w:val="24"/>
        </w:rPr>
        <w:t xml:space="preserve">Dense vector retrieval fixes that. Karpukhin et al. (2020) showed that encoding text as embeddings in a shared semantic space lets you find documents based on meaning rather than exact words [7]. Asking about ‘parental leave’ finds documents about ‘maternity and paternity policy’ even without any word overlap. But vector search has its own blind spot — it is not great at exact matches. Specific numbers, codes, proper names with unusual spellings — these tend to get fuzzy in embedding space.</w:t>
      </w:r>
    </w:p>
    <w:p>
      <w:pPr>
        <w:spacing w:after="180" w:before="0" w:line="280"/>
        <w:jc w:val="both"/>
      </w:pPr>
      <w:r>
        <w:rPr>
          <w:rFonts w:ascii="Times New Roman" w:cs="Times New Roman" w:eastAsia="Times New Roman" w:hAnsi="Times New Roman"/>
          <w:color w:val="000000"/>
          <w:sz w:val="24"/>
          <w:szCs w:val="24"/>
        </w:rPr>
        <w:t xml:space="preserve">So the answer is obvious: use both. Cormack et al. (2009) introduced Reciprocal Rank Fusion, which merges ranked lists from different retrieval systems using a formula that gives each document credit based on how highly it was ranked in each list [3]. Their experiments showed it beat every individual method they tested. Production benchmarks confirmed this later — Microsoft's Azure AI Search reported a 10 to 19 percent improvement in retrieval quality using hybrid search over either method alone [11]. Vespa ran similar tests across the BEIR benchmark and got consistent results — hybrid beat both components on 12 out of 13 datasets.</w:t>
      </w:r>
    </w:p>
    <w:p>
      <w:pPr>
        <w:spacing w:after="180" w:before="0" w:line="280"/>
        <w:jc w:val="both"/>
      </w:pPr>
      <w:r>
        <w:rPr>
          <w:rFonts w:ascii="Times New Roman" w:cs="Times New Roman" w:eastAsia="Times New Roman" w:hAnsi="Times New Roman"/>
          <w:color w:val="000000"/>
          <w:sz w:val="24"/>
          <w:szCs w:val="24"/>
        </w:rPr>
        <w:t xml:space="preserve">RAPID uses RRF to combine both search methods. I also added domain-specific weight presets because it turns out the right balance varies by document type. Legal documents need more BM25 weight because statutory language and case citation numbers matter. Research documents need more semantic weight because academic writing paraphrases constantly. I built ten of these presets into the system:</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Financial documents </w:t>
      </w:r>
      <w:r>
        <w:rPr>
          <w:rFonts w:ascii="Times New Roman" w:cs="Times New Roman" w:eastAsia="Times New Roman" w:hAnsi="Times New Roman"/>
          <w:color w:val="000000"/>
          <w:sz w:val="24"/>
          <w:szCs w:val="24"/>
        </w:rPr>
        <w:t xml:space="preserve">— higher BM25 weight, exact numbers and codes matter most.</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Research documents </w:t>
      </w:r>
      <w:r>
        <w:rPr>
          <w:rFonts w:ascii="Times New Roman" w:cs="Times New Roman" w:eastAsia="Times New Roman" w:hAnsi="Times New Roman"/>
          <w:color w:val="000000"/>
          <w:sz w:val="24"/>
          <w:szCs w:val="24"/>
        </w:rPr>
        <w:t xml:space="preserve">— higher vector weight, same ideas expressed many ways.</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Legal documents </w:t>
      </w:r>
      <w:r>
        <w:rPr>
          <w:rFonts w:ascii="Times New Roman" w:cs="Times New Roman" w:eastAsia="Times New Roman" w:hAnsi="Times New Roman"/>
          <w:color w:val="000000"/>
          <w:sz w:val="24"/>
          <w:szCs w:val="24"/>
        </w:rPr>
        <w:t xml:space="preserve">— larger chunk sizes to preserve cross-referenced clause context.</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Medical documents </w:t>
      </w:r>
      <w:r>
        <w:rPr>
          <w:rFonts w:ascii="Times New Roman" w:cs="Times New Roman" w:eastAsia="Times New Roman" w:hAnsi="Times New Roman"/>
          <w:color w:val="000000"/>
          <w:sz w:val="24"/>
          <w:szCs w:val="24"/>
        </w:rPr>
        <w:t xml:space="preserve">— higher confidence threshold before answering, wrong medical info is dangerous.</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2.3 Query Enhancement</w:t>
      </w:r>
    </w:p>
    <w:p>
      <w:pPr>
        <w:spacing w:after="180" w:before="0" w:line="280"/>
        <w:jc w:val="both"/>
      </w:pPr>
      <w:r>
        <w:rPr>
          <w:rFonts w:ascii="Times New Roman" w:cs="Times New Roman" w:eastAsia="Times New Roman" w:hAnsi="Times New Roman"/>
          <w:color w:val="000000"/>
          <w:sz w:val="24"/>
          <w:szCs w:val="24"/>
        </w:rPr>
        <w:t xml:space="preserve">Users do not always type great search queries. That is just reality. Someone might type ‘leave policy?’ when what they mean is ‘what are the eligibility requirements for parental leave for part-time employees?’ The search gets a vague question and returns vague results.</w:t>
      </w:r>
    </w:p>
    <w:p>
      <w:pPr>
        <w:spacing w:after="180" w:before="0" w:line="280"/>
        <w:jc w:val="both"/>
      </w:pPr>
      <w:r>
        <w:rPr>
          <w:rFonts w:ascii="Times New Roman" w:cs="Times New Roman" w:eastAsia="Times New Roman" w:hAnsi="Times New Roman"/>
          <w:color w:val="000000"/>
          <w:sz w:val="24"/>
          <w:szCs w:val="24"/>
        </w:rPr>
        <w:t xml:space="preserve">Ma et al. (2023) showed that using an AI to rewrite and expand queries before searching — adding synonyms, clarifying intent, filling in missing context — consistently improves how many relevant documents the system finds [9]. RAPID does this in the R2 component. Every query gets rewritten before it goes anywhere near the search index.</w:t>
      </w:r>
    </w:p>
    <w:p>
      <w:pPr>
        <w:spacing w:after="180" w:before="0" w:line="280"/>
        <w:jc w:val="both"/>
      </w:pPr>
      <w:r>
        <w:rPr>
          <w:rFonts w:ascii="Times New Roman" w:cs="Times New Roman" w:eastAsia="Times New Roman" w:hAnsi="Times New Roman"/>
          <w:color w:val="000000"/>
          <w:sz w:val="24"/>
          <w:szCs w:val="24"/>
        </w:rPr>
        <w:t xml:space="preserve">I also looked at HyDE, which Gao et al. introduced in 2023 [5]. The idea is that instead of searching with the user's question, you ask an AI to generate a hypothetical answer first, then search using that hypothetical answer as the query. Since the fake answer looks more like a real document passage than a question does, the embedding is closer to relevant documents in vector space. On standard benchmarks it showed real improvements.</w:t>
      </w:r>
    </w:p>
    <w:p>
      <w:pPr>
        <w:spacing w:after="180" w:before="0" w:line="280"/>
        <w:jc w:val="both"/>
      </w:pPr>
      <w:r>
        <w:rPr>
          <w:rFonts w:ascii="Times New Roman" w:cs="Times New Roman" w:eastAsia="Times New Roman" w:hAnsi="Times New Roman"/>
          <w:color w:val="000000"/>
          <w:sz w:val="24"/>
          <w:szCs w:val="24"/>
        </w:rPr>
        <w:t xml:space="preserve">But I took it out of RAPID. The reason is a paper by Yoon et al. (2025) that found something uncomfortable about those benchmark results [21]. A big chunk of HyDE's improvement comes from the AI generating hypothetical answers that partially reproduce content it saw during training. On open benchmarks like Wikipedia, that looks like good retrieval. On proprietary internal documents that no public AI model has ever seen, the AI generates hypothetical answers based on guesses. Those guesses point the search in the wrong direction. Since RAPID is specifically for internal documents the AI has never been trained on, HyDE would actively hurt performance. So I removed it and stuck with the query rewriter, which is safer and more predictable.</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2.4 Answer Quality Evaluation</w:t>
      </w:r>
    </w:p>
    <w:p>
      <w:pPr>
        <w:spacing w:after="180" w:before="0" w:line="280"/>
        <w:jc w:val="both"/>
      </w:pPr>
      <w:r>
        <w:rPr>
          <w:rFonts w:ascii="Times New Roman" w:cs="Times New Roman" w:eastAsia="Times New Roman" w:hAnsi="Times New Roman"/>
          <w:color w:val="000000"/>
          <w:sz w:val="24"/>
          <w:szCs w:val="24"/>
        </w:rPr>
        <w:t xml:space="preserve">This was the question that frustrated me most when I was reading existing RAG systems. Most of them just answer. Every time. With the same apparent confidence whether the evidence is strong or completely absent. That is fine for a demo. It is not fine in an enterprise where a lawyer or a doctor or a financial analyst is making real decisions based on what the system tells them.</w:t>
      </w:r>
    </w:p>
    <w:p>
      <w:pPr>
        <w:spacing w:after="180" w:before="0" w:line="280"/>
        <w:jc w:val="both"/>
      </w:pPr>
      <w:r>
        <w:rPr>
          <w:rFonts w:ascii="Times New Roman" w:cs="Times New Roman" w:eastAsia="Times New Roman" w:hAnsi="Times New Roman"/>
          <w:color w:val="000000"/>
          <w:sz w:val="24"/>
          <w:szCs w:val="24"/>
        </w:rPr>
        <w:t xml:space="preserve">Es et al. (2024) built RAGAS, which was the closest thing I found to what I needed [4]. It breaks answer quality into three pieces — context relevance (did we retrieve chunks that are actually relevant to the question?), faithfulness (is the answer actually supported by the retrieved content, or did the model make things up?), and answer relevance (does the answer address what was asked?). I used that same three-part decomposition for RAPID's confidence scorer, with weights of 30% for relevance, 50% for faithfulness, and 20% for completeness.</w:t>
      </w:r>
    </w:p>
    <w:p>
      <w:pPr>
        <w:spacing w:after="180" w:before="0" w:line="280"/>
        <w:jc w:val="both"/>
      </w:pPr>
      <w:r>
        <w:rPr>
          <w:rFonts w:ascii="Times New Roman" w:cs="Times New Roman" w:eastAsia="Times New Roman" w:hAnsi="Times New Roman"/>
          <w:color w:val="000000"/>
          <w:sz w:val="24"/>
          <w:szCs w:val="24"/>
        </w:rPr>
        <w:t xml:space="preserve">Based on that combined score, RAPID decides what to do:</w:t>
      </w:r>
    </w:p>
    <w:p>
      <w:pPr>
        <w:spacing w:after="60" w:before="60"/>
        <w:ind w:left="720" w:hanging="36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Score above 0.65 — return the answer directly with source citations.</w:t>
      </w:r>
    </w:p>
    <w:p>
      <w:pPr>
        <w:spacing w:after="60" w:before="60"/>
        <w:ind w:left="720" w:hanging="36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Score between 0.40 and 0.65 — return the answer with a disclaimer telling the user to verify.</w:t>
      </w:r>
    </w:p>
    <w:p>
      <w:pPr>
        <w:spacing w:after="60" w:before="60"/>
        <w:ind w:left="720" w:hanging="36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Score below 0.40 on an internal question — honestly say it could not find the information.</w:t>
      </w:r>
    </w:p>
    <w:p>
      <w:pPr>
        <w:spacing w:after="180" w:before="0" w:line="280"/>
        <w:jc w:val="both"/>
      </w:pPr>
      <w:r>
        <w:rPr>
          <w:rFonts w:ascii="Times New Roman" w:cs="Times New Roman" w:eastAsia="Times New Roman" w:hAnsi="Times New Roman"/>
          <w:color w:val="000000"/>
          <w:sz w:val="24"/>
          <w:szCs w:val="24"/>
        </w:rPr>
        <w:t xml:space="preserve">Saad-Falcon et al. (2024) took a more rigorous approach with ARES, training a separate small model to do the evaluation rather than asking the same model that generated the answer to rate itself [16]. That is the right way to do it. Wataoka et al. (2024) confirmed the problem with the naive approach — they showed that language models systematically give higher scores to their own outputs because those outputs have lower perplexity by the model's own measure [19]. Basically the model grades its own work and gives itself an A.</w:t>
      </w:r>
    </w:p>
    <w:p>
      <w:pPr>
        <w:spacing w:after="180" w:before="0" w:line="280"/>
        <w:jc w:val="both"/>
      </w:pPr>
      <w:r>
        <w:rPr>
          <w:rFonts w:ascii="Times New Roman" w:cs="Times New Roman" w:eastAsia="Times New Roman" w:hAnsi="Times New Roman"/>
          <w:color w:val="000000"/>
          <w:sz w:val="24"/>
          <w:szCs w:val="24"/>
        </w:rPr>
        <w:t xml:space="preserve">I will be straight about this: RAPID currently has this problem too. The same model that generates the answer also scores the faithfulness. I know that is not ideal. It is on my list to fix by introducing a separate evaluator model, which is what ARES does. But for the scope of this capstone project, the three-axis scoring still adds real value over systems that do no evaluation at all.</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2.5 Privacy in AI Systems</w:t>
      </w:r>
    </w:p>
    <w:p>
      <w:pPr>
        <w:spacing w:after="180" w:before="0" w:line="280"/>
        <w:jc w:val="both"/>
      </w:pPr>
      <w:r>
        <w:rPr>
          <w:rFonts w:ascii="Times New Roman" w:cs="Times New Roman" w:eastAsia="Times New Roman" w:hAnsi="Times New Roman"/>
          <w:color w:val="000000"/>
          <w:sz w:val="24"/>
          <w:szCs w:val="24"/>
        </w:rPr>
        <w:t xml:space="preserve">The privacy research I found was mostly about training-time data leakage, which is slightly different from the inference-time problem RAPID addresses. Carlini et al. (2021) is the key paper here — they demonstrated that you can extract verbatim text from a language model's training data just by prompting it in the right ways [2]. Personal information, code, private content — it comes back out if you know how to ask. That is a training problem, but it establishes the broader principle: whatever a model sees, it retains in some form. The less sensitive content a model is exposed to, the lower the risk.</w:t>
      </w:r>
    </w:p>
    <w:p>
      <w:pPr>
        <w:spacing w:after="180" w:before="0" w:line="280"/>
        <w:jc w:val="both"/>
      </w:pPr>
      <w:r>
        <w:rPr>
          <w:rFonts w:ascii="Times New Roman" w:cs="Times New Roman" w:eastAsia="Times New Roman" w:hAnsi="Times New Roman"/>
          <w:color w:val="000000"/>
          <w:sz w:val="24"/>
          <w:szCs w:val="24"/>
        </w:rPr>
        <w:t xml:space="preserve">When I looked at what existing privacy-focused RAG tools actually do, I was honestly disappointed. PrivateGPT is marketed as the private alternative to ChatGPT. It keeps your data on your own machine. But it still feeds raw document chunks directly to the local model. AnythingLLM is similar. They solved the ‘data leaving the building’ problem but completely ignored the ‘AI reading sensitive raw text’ problem. I looked through their code. No sanitization step. No deletion. The model sees everything the retriever finds.</w:t>
      </w:r>
    </w:p>
    <w:p>
      <w:pPr>
        <w:spacing w:after="180" w:before="0" w:line="280"/>
        <w:jc w:val="both"/>
      </w:pPr>
      <w:r>
        <w:rPr>
          <w:rFonts w:ascii="Times New Roman" w:cs="Times New Roman" w:eastAsia="Times New Roman" w:hAnsi="Times New Roman"/>
          <w:color w:val="000000"/>
          <w:sz w:val="24"/>
          <w:szCs w:val="24"/>
        </w:rPr>
        <w:t xml:space="preserve">Cloud providers like Azure OpenAI and Amazon Bedrock have tried to address enterprise privacy concerns through compliance agreements — HIPAA Business Associate Agreements, data processing addendums, and so on. Those help for organizations that can work with cloud services. But for hospitals in data residency-restricted jurisdictions, government agencies with classified information, or any organization that needs a true air-gap, those agreements are not enough. RAPID runs with zero external calls when configured in local mode. No internet. No telemetry. Nothing leaving the machine.</w:t>
      </w:r>
    </w:p>
    <w:p>
      <w:pPr>
        <w:spacing w:after="180" w:before="0" w:line="280"/>
        <w:jc w:val="both"/>
      </w:pPr>
      <w:r>
        <w:rPr>
          <w:rFonts w:ascii="Times New Roman" w:cs="Times New Roman" w:eastAsia="Times New Roman" w:hAnsi="Times New Roman"/>
          <w:color w:val="000000"/>
          <w:sz w:val="24"/>
          <w:szCs w:val="24"/>
        </w:rPr>
        <w:t xml:space="preserve">Sandhu et al. (1996) established the foundations of role-based access control that RAPID builds on [17]. Standard RBAC restricts which resources different users can access. I extended this inside the RAG pipeline to the column level in the database queries — an employee cannot retrieve salary columns, a manager gets an anonymized range, an HR admin gets the full values. That column-level granularity applied inside a retrieval pipeline is not something I found described in any of the papers I read.</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2.6 What Is Missing and How RAPID Helps</w:t>
      </w:r>
    </w:p>
    <w:p>
      <w:pPr>
        <w:spacing w:after="180" w:before="0" w:line="280"/>
        <w:jc w:val="both"/>
      </w:pPr>
      <w:r>
        <w:rPr>
          <w:rFonts w:ascii="Times New Roman" w:cs="Times New Roman" w:eastAsia="Times New Roman" w:hAnsi="Times New Roman"/>
          <w:color w:val="000000"/>
          <w:sz w:val="24"/>
          <w:szCs w:val="24"/>
        </w:rPr>
        <w:t xml:space="preserve">After going through all of this, four gaps stood out clearly.</w:t>
      </w:r>
    </w:p>
    <w:p>
      <w:pPr>
        <w:spacing w:after="60" w:before="60"/>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Nobody has built a RAG system with a post-retrieval data destruction step. </w:t>
      </w:r>
      <w:r>
        <w:rPr>
          <w:rFonts w:ascii="Times New Roman" w:cs="Times New Roman" w:eastAsia="Times New Roman" w:hAnsi="Times New Roman"/>
          <w:color w:val="000000"/>
          <w:sz w:val="24"/>
          <w:szCs w:val="24"/>
        </w:rPr>
        <w:t xml:space="preserve">Every existing system — cloud or local — passes raw retrieved text to the generation model. RAPID's R4 Privacy Firewall destroys the raw content before the answer AI ever gets involved.</w:t>
      </w:r>
    </w:p>
    <w:p>
      <w:pPr>
        <w:spacing w:after="60" w:before="60"/>
        <w:ind w:left="720"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Most RAG systems use the same retrieval settings for everything. </w:t>
      </w:r>
      <w:r>
        <w:rPr>
          <w:rFonts w:ascii="Times New Roman" w:cs="Times New Roman" w:eastAsia="Times New Roman" w:hAnsi="Times New Roman"/>
          <w:color w:val="000000"/>
          <w:sz w:val="24"/>
          <w:szCs w:val="24"/>
        </w:rPr>
        <w:t xml:space="preserve">Legal documents and research papers are not the same. Financial reports and HR policies are not the same. RAPID's ten domain presets apply different chunk sizes, search weights, and confidence thresholds based on what kind of document is being searched.</w:t>
      </w:r>
    </w:p>
    <w:p>
      <w:pPr>
        <w:spacing w:after="60" w:before="60"/>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Confidence-based routing exists in research — CRAG and Self-RAG both do versions of it — but nobody has combined it with a fully local, privacy-first deployment. </w:t>
      </w:r>
      <w:r>
        <w:rPr>
          <w:rFonts w:ascii="Times New Roman" w:cs="Times New Roman" w:eastAsia="Times New Roman" w:hAnsi="Times New Roman"/>
          <w:color w:val="000000"/>
          <w:sz w:val="24"/>
          <w:szCs w:val="24"/>
        </w:rPr>
        <w:t xml:space="preserve">You can have smart routing, or you can have local privacy. RAPID has both.</w:t>
      </w:r>
    </w:p>
    <w:p>
      <w:pPr>
        <w:spacing w:after="60" w:before="60"/>
        <w:ind w:left="720"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No single open-source tool I found puts hybrid search, a privacy firewall, column-level access control, confidence routing, and an audit log together in one system you can actually deploy. </w:t>
      </w:r>
      <w:r>
        <w:rPr>
          <w:rFonts w:ascii="Times New Roman" w:cs="Times New Roman" w:eastAsia="Times New Roman" w:hAnsi="Times New Roman"/>
          <w:color w:val="000000"/>
          <w:sz w:val="24"/>
          <w:szCs w:val="24"/>
        </w:rPr>
        <w:t xml:space="preserve">The pieces exist separately. RAPID integrates them.</w:t>
      </w:r>
    </w:p>
    <w:p>
      <w:pPr>
        <w:spacing w:after="180" w:before="0" w:line="280"/>
        <w:jc w:val="both"/>
      </w:pPr>
      <w:r>
        <w:rPr>
          <w:rFonts w:ascii="Times New Roman" w:cs="Times New Roman" w:eastAsia="Times New Roman" w:hAnsi="Times New Roman"/>
          <w:color w:val="000000"/>
          <w:sz w:val="24"/>
          <w:szCs w:val="24"/>
        </w:rPr>
        <w:t xml:space="preserve">I want to be clear about what I am not claiming. None of the individual components in RAPID are my invention. RAG, BM25, RRF, confidence scoring — these all have papers and prior implementations. My contribution is the specific architecture that puts them together with the Firewall in the middle, which changes the privacy properties of the whole system in a way none of the components achieve alone.</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2.7 Goals and Objectives</w:t>
      </w:r>
    </w:p>
    <w:p>
      <w:pPr>
        <w:spacing w:after="180" w:before="0" w:line="280"/>
        <w:jc w:val="both"/>
      </w:pPr>
      <w:r>
        <w:rPr>
          <w:rFonts w:ascii="Times New Roman" w:cs="Times New Roman" w:eastAsia="Times New Roman" w:hAnsi="Times New Roman"/>
          <w:color w:val="000000"/>
          <w:sz w:val="24"/>
          <w:szCs w:val="24"/>
        </w:rPr>
        <w:t xml:space="preserve">Based on everything above, here is what I set out to build and demonstrate with RAPID:</w:t>
      </w:r>
    </w:p>
    <w:p>
      <w:pPr>
        <w:spacing w:after="60" w:before="60"/>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A hybrid search system </w:t>
      </w:r>
      <w:r>
        <w:rPr>
          <w:rFonts w:ascii="Times New Roman" w:cs="Times New Roman" w:eastAsia="Times New Roman" w:hAnsi="Times New Roman"/>
          <w:color w:val="000000"/>
          <w:sz w:val="24"/>
          <w:szCs w:val="24"/>
        </w:rPr>
        <w:t xml:space="preserve">combining vector embeddings and BM25, merged using Reciprocal Rank Fusion, with ten configurable domain presets that adjust chunk size, retrieval weights, and confidence thresholds by document type.</w:t>
      </w:r>
    </w:p>
    <w:p>
      <w:pPr>
        <w:spacing w:after="60" w:before="60"/>
        <w:ind w:left="720"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The R4 Privacy Firewall </w:t>
      </w:r>
      <w:r>
        <w:rPr>
          <w:rFonts w:ascii="Times New Roman" w:cs="Times New Roman" w:eastAsia="Times New Roman" w:hAnsi="Times New Roman"/>
          <w:color w:val="000000"/>
          <w:sz w:val="24"/>
          <w:szCs w:val="24"/>
        </w:rPr>
        <w:t xml:space="preserve">— a dedicated summarization step between retrieval and generation that converts raw chunks to plain English summaries and deletes the originals from Python memory using del and gc.collect() before the answer AI is called.</w:t>
      </w:r>
    </w:p>
    <w:p>
      <w:pPr>
        <w:spacing w:after="60" w:before="60"/>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Role-based access control </w:t>
      </w:r>
      <w:r>
        <w:rPr>
          <w:rFonts w:ascii="Times New Roman" w:cs="Times New Roman" w:eastAsia="Times New Roman" w:hAnsi="Times New Roman"/>
          <w:color w:val="000000"/>
          <w:sz w:val="24"/>
          <w:szCs w:val="24"/>
        </w:rPr>
        <w:t xml:space="preserve">enforced at both the document access level and the database column level, applied before any retrieval runs so restricted content never enters the pipeline at all.</w:t>
      </w:r>
    </w:p>
    <w:p>
      <w:pPr>
        <w:spacing w:after="60" w:before="60"/>
        <w:ind w:left="720"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A three-axis confidence scorer </w:t>
      </w:r>
      <w:r>
        <w:rPr>
          <w:rFonts w:ascii="Times New Roman" w:cs="Times New Roman" w:eastAsia="Times New Roman" w:hAnsi="Times New Roman"/>
          <w:color w:val="000000"/>
          <w:sz w:val="24"/>
          <w:szCs w:val="24"/>
        </w:rPr>
        <w:t xml:space="preserve">measuring context relevance, faithfulness, and completeness, with threshold-based routing to one of three response tracks: direct answer, answer with disclaimer, or honest refusal.</w:t>
      </w:r>
    </w:p>
    <w:p>
      <w:pPr>
        <w:spacing w:after="60" w:before="60"/>
        <w:ind w:left="720" w:hanging="360"/>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Multi-provider LLM support </w:t>
      </w:r>
      <w:r>
        <w:rPr>
          <w:rFonts w:ascii="Times New Roman" w:cs="Times New Roman" w:eastAsia="Times New Roman" w:hAnsi="Times New Roman"/>
          <w:color w:val="000000"/>
          <w:sz w:val="24"/>
          <w:szCs w:val="24"/>
        </w:rPr>
        <w:t xml:space="preserve">including fully local Ollama models, so the system can run with zero external network calls for organizations that need complete data isolation.</w:t>
      </w:r>
    </w:p>
    <w:p>
      <w:pPr>
        <w:spacing w:after="60" w:before="60"/>
        <w:ind w:left="720" w:hanging="360"/>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An append-only SQLite audit log </w:t>
      </w:r>
      <w:r>
        <w:rPr>
          <w:rFonts w:ascii="Times New Roman" w:cs="Times New Roman" w:eastAsia="Times New Roman" w:hAnsi="Times New Roman"/>
          <w:color w:val="000000"/>
          <w:sz w:val="24"/>
          <w:szCs w:val="24"/>
        </w:rPr>
        <w:t xml:space="preserve">recording every query, the user's role, what was retrieved, whether the firewall ran, and what confidence score was assigned for compliance and accountability.</w:t>
      </w:r>
    </w:p>
    <w:p>
      <w:pPr>
        <w:spacing w:after="60" w:before="60"/>
        <w:ind w:left="720" w:hanging="360"/>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bCs/>
          <w:color w:val="000000"/>
          <w:sz w:val="24"/>
          <w:szCs w:val="24"/>
        </w:rPr>
        <w:t xml:space="preserve">Validation through controlled experiments </w:t>
      </w:r>
      <w:r>
        <w:rPr>
          <w:rFonts w:ascii="Times New Roman" w:cs="Times New Roman" w:eastAsia="Times New Roman" w:hAnsi="Times New Roman"/>
          <w:color w:val="000000"/>
          <w:sz w:val="24"/>
          <w:szCs w:val="24"/>
        </w:rPr>
        <w:t xml:space="preserve">comparing hybrid versus single-method retrieval and testing whether the confidence scorer's ratings actually predict answer quality.</w:t>
      </w:r>
    </w:p>
    <w:p>
      <w:r>
        <w:br w:type="page"/>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Chapter 3: Methodology</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3.1 Research Design and Overall Approach</w:t>
      </w:r>
    </w:p>
    <w:p>
      <w:pPr>
        <w:spacing w:after="180" w:before="0" w:line="280"/>
        <w:jc w:val="both"/>
      </w:pPr>
      <w:r>
        <w:rPr>
          <w:rFonts w:ascii="Times New Roman" w:cs="Times New Roman" w:eastAsia="Times New Roman" w:hAnsi="Times New Roman"/>
          <w:color w:val="000000"/>
          <w:sz w:val="24"/>
          <w:szCs w:val="24"/>
        </w:rPr>
        <w:t xml:space="preserve">This project uses a mixed computational and quantitative methodology, and I want to be precise about what that means in the current implementation.</w:t>
      </w:r>
    </w:p>
    <w:p>
      <w:pPr>
        <w:spacing w:after="180" w:before="0" w:line="280"/>
        <w:jc w:val="both"/>
      </w:pPr>
      <w:r>
        <w:rPr>
          <w:rFonts w:ascii="Times New Roman" w:cs="Times New Roman" w:eastAsia="Times New Roman" w:hAnsi="Times New Roman"/>
          <w:color w:val="000000"/>
          <w:sz w:val="24"/>
          <w:szCs w:val="24"/>
        </w:rPr>
        <w:t xml:space="preserve">The primary component is computational. I designed and built RAPID as a working enterprise RAG system rather than a conceptual prototype. In its current form, the project consists of a Python FastAPI backend, a Flutter frontend, a hybrid retrieval stack, a governed HR database pipeline, a privacy firewall, authentication, and audit logging. That forced me to solve architecture, orchestration, and privacy problems in code, not just describe them abstractly.</w:t>
      </w:r>
    </w:p>
    <w:p>
      <w:pPr>
        <w:spacing w:after="180" w:before="0" w:line="280"/>
        <w:jc w:val="both"/>
      </w:pPr>
      <w:r>
        <w:rPr>
          <w:rFonts w:ascii="Times New Roman" w:cs="Times New Roman" w:eastAsia="Times New Roman" w:hAnsi="Times New Roman"/>
          <w:color w:val="000000"/>
          <w:sz w:val="24"/>
          <w:szCs w:val="24"/>
        </w:rPr>
        <w:t xml:space="preserve">Layered on top of that is a quantitative validation component. I did not run interviews, surveys, or a qualitative user study. Instead, I tested the parts of the system that can be measured directly. Retrieval behavior is checked through controlled unit tests comparing hybrid search against vector-only and BM25-only baselines, and confidence scoring is checked against explicit threshold expectations. Key quantitative results from the current validation run include: the unit suite passed all 16 tests spanning retrieval comparison, confidence calibration, RBAC enforcement, and audit logging; hybrid RRF retrieval matched or exceeded single-method baselines on Precision@5 and Recall@5 across the full controlled query set; and confidence scoring correctly classified strong-context responses above the high threshold (0.65) and empty-context responses below the medium threshold (0.40) in all calibration cases.</w:t>
      </w:r>
    </w:p>
    <w:p>
      <w:pPr>
        <w:spacing w:after="180" w:before="0" w:line="280"/>
        <w:jc w:val="both"/>
      </w:pPr>
      <w:r>
        <w:rPr>
          <w:rFonts w:ascii="Times New Roman" w:cs="Times New Roman" w:eastAsia="Times New Roman" w:hAnsi="Times New Roman"/>
          <w:color w:val="000000"/>
          <w:sz w:val="24"/>
          <w:szCs w:val="24"/>
        </w:rPr>
        <w:t xml:space="preserve">This is not a purely qualitative project and it is not just a benchmark paper either. It sits between software engineering and evaluation. I needed to show that the system actually runs end to end, but I also needed evidence that the retrieval and confidence logic behave the way I intended.</w:t>
      </w:r>
    </w:p>
    <w:p>
      <w:pPr>
        <w:spacing w:after="180" w:before="0" w:line="280"/>
        <w:jc w:val="both"/>
      </w:pPr>
      <w:r>
        <w:rPr>
          <w:rFonts w:ascii="Times New Roman" w:cs="Times New Roman" w:eastAsia="Times New Roman" w:hAnsi="Times New Roman"/>
          <w:color w:val="000000"/>
          <w:sz w:val="24"/>
          <w:szCs w:val="24"/>
        </w:rPr>
        <w:t xml:space="preserve">The reason this approach fits the problem is that the problem itself has several moving parts at once. Private enterprise question answering is not only about generating fluent answers. It also requires secure ingestion, retrieval quality, governed database access, privacy-preserving summarization, and honest uncertainty handling. A purely conceptual approach would not tell me whether the system works. A purely benchmark-only approach would not give me a deployable architecture.</w:t>
      </w:r>
    </w:p>
    <w:p>
      <w:pPr>
        <w:spacing w:after="180" w:before="0" w:line="280"/>
        <w:jc w:val="both"/>
      </w:pPr>
      <w:r>
        <w:rPr>
          <w:rFonts w:ascii="Times New Roman" w:cs="Times New Roman" w:eastAsia="Times New Roman" w:hAnsi="Times New Roman"/>
          <w:color w:val="000000"/>
          <w:sz w:val="24"/>
          <w:szCs w:val="24"/>
        </w:rPr>
        <w:t xml:space="preserve">So the methodology is built around two questions at the same time: can RAPID operate as a real software system, and do its retrieval, privacy, and confidence mechanisms hold up well enough to justify the answers it returns?</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3.2 Tools, Techniques, and Frameworks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3.2.1 Programming Languages and Frameworks</w:t>
      </w:r>
    </w:p>
    <w:p>
      <w:pPr>
        <w:spacing w:after="180" w:before="0" w:line="280"/>
        <w:jc w:val="both"/>
      </w:pPr>
      <w:r>
        <w:rPr>
          <w:rFonts w:ascii="Times New Roman" w:cs="Times New Roman" w:eastAsia="Times New Roman" w:hAnsi="Times New Roman"/>
          <w:color w:val="000000"/>
          <w:sz w:val="24"/>
          <w:szCs w:val="24"/>
        </w:rPr>
        <w:t xml:space="preserve">The backend is written in Python using FastAPI [23], and I chose FastAPI because the project needs asynchronous orchestration rather than a simple request-response script. The document retrieval path and the database path can run concurrently, and the API also exposes both batch and streaming endpoints. The frontend is built in Flutter with Riverpod state management [24, 25], which gave me a single client codebase for a modern authenticated dashboard instead of relying on the older Streamlit prototype.</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3.2.2 LLM and Embedding Providers</w:t>
      </w:r>
    </w:p>
    <w:p>
      <w:pPr>
        <w:spacing w:after="180" w:before="0" w:line="280"/>
        <w:jc w:val="both"/>
      </w:pPr>
      <w:r>
        <w:rPr>
          <w:rFonts w:ascii="Times New Roman" w:cs="Times New Roman" w:eastAsia="Times New Roman" w:hAnsi="Times New Roman"/>
          <w:color w:val="000000"/>
          <w:sz w:val="24"/>
          <w:szCs w:val="24"/>
        </w:rPr>
        <w:t xml:space="preserve">One of the design decisions I kept intentionally flexible is provider abstraction. RAPID does not depend on one LLM vendor. The current backend LLM layer supports OpenAI, Anthropic, Ollama, OpenRouter, and LM Studio through a single service interface, and the embedding layer supports OpenAI, Ollama, and a local sentence-transformer model [14]. That matters because privacy, latency, and cost constraints are not the same for every deployment.</w:t>
      </w:r>
    </w:p>
    <w:p>
      <w:pPr>
        <w:spacing w:after="180" w:before="0" w:line="280"/>
        <w:jc w:val="both"/>
      </w:pPr>
      <w:r>
        <w:rPr>
          <w:rFonts w:ascii="Times New Roman" w:cs="Times New Roman" w:eastAsia="Times New Roman" w:hAnsi="Times New Roman"/>
          <w:color w:val="000000"/>
          <w:sz w:val="24"/>
          <w:szCs w:val="24"/>
        </w:rPr>
        <w:t xml:space="preserve">In the current codebase, runtime model selection is handled at backend startup through RAPID_* environment variables, and the repository also includes an example config file documenting supported combinations. The practical advantage is that I can move between hosted and local setups without rewriting the pipeline itself. I am deliberately not tying the methodology to one fixed provider, because the software I built is designed to stay provider-agnostic.</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3.2.3 Document Processing and Storage</w:t>
      </w:r>
    </w:p>
    <w:p>
      <w:pPr>
        <w:spacing w:after="180" w:before="0" w:line="280"/>
        <w:jc w:val="both"/>
      </w:pPr>
      <w:r>
        <w:rPr>
          <w:rFonts w:ascii="Times New Roman" w:cs="Times New Roman" w:eastAsia="Times New Roman" w:hAnsi="Times New Roman"/>
          <w:color w:val="000000"/>
          <w:sz w:val="24"/>
          <w:szCs w:val="24"/>
        </w:rPr>
        <w:t xml:space="preserve">Documents are ingested with pypdf for PDFs and python-docx for Word files, while TXT and Markdown files are handled directly. After extraction, the text is chunked with token-based sliding-window chunking using tiktoken [22], and the code falls back to word-based chunking if tokenization is unavailable. The overlap is deliberate so context near chunk boundaries is not silently lost.</w:t>
      </w:r>
    </w:p>
    <w:p>
      <w:pPr>
        <w:spacing w:after="180" w:before="0" w:line="280"/>
        <w:jc w:val="both"/>
      </w:pPr>
      <w:r>
        <w:rPr>
          <w:rFonts w:ascii="Times New Roman" w:cs="Times New Roman" w:eastAsia="Times New Roman" w:hAnsi="Times New Roman"/>
          <w:color w:val="000000"/>
          <w:sz w:val="24"/>
          <w:szCs w:val="24"/>
        </w:rPr>
        <w:t xml:space="preserve">Each chunk is embedded and indexed into FAISS [6] for dense retrieval. The same chunk text and metadata are also written to a rank-bm25 index for lexical retrieval [15]. Structured HR data is stored in SQLite and accessed through a read-only connection opened with mode=ro, which means the live query path cannot write back to the database even if it wanted to.</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3.2.4 Hybrid Retrieval and Reciprocal Rank Fusion</w:t>
      </w:r>
    </w:p>
    <w:p>
      <w:pPr>
        <w:spacing w:after="180" w:before="0" w:line="280"/>
        <w:jc w:val="both"/>
      </w:pPr>
      <w:r>
        <w:rPr>
          <w:rFonts w:ascii="Times New Roman" w:cs="Times New Roman" w:eastAsia="Times New Roman" w:hAnsi="Times New Roman"/>
          <w:color w:val="000000"/>
          <w:sz w:val="24"/>
          <w:szCs w:val="24"/>
        </w:rPr>
        <w:t xml:space="preserve">Retrieval in RAPID is intentionally hybrid. Dense vector search is responsible for semantic similarity, while BM25 handles exact lexical matches such as policy names, department labels, and specific terms the embedder might blur. Neither method is reliable enough by itself for the kinds of enterprise queries this project targets.</w:t>
      </w:r>
    </w:p>
    <w:p>
      <w:pPr>
        <w:spacing w:after="180" w:before="0" w:line="280"/>
        <w:jc w:val="both"/>
      </w:pPr>
      <w:r>
        <w:rPr>
          <w:rFonts w:ascii="Times New Roman" w:cs="Times New Roman" w:eastAsia="Times New Roman" w:hAnsi="Times New Roman"/>
          <w:color w:val="000000"/>
          <w:sz w:val="24"/>
          <w:szCs w:val="24"/>
        </w:rPr>
        <w:t xml:space="preserve">I merge the two result lists with Reciprocal Rank Fusion [3], using the standard rank-based formulation with k = 60 and configurable weighting between vector and BM25 signals. On top of that, the code can optionally apply a cross-encoder reranker from sentence-transformers [14] when additional precision is worth the latency cost. In the current validation suite, the retrieval comparison tests confirm that the hybrid ranking matches or exceeds vector-only and BM25-only behavior on Precision@5 and Recall@5 for the controlled relevance set used in testing.</w:t>
      </w:r>
    </w:p>
    <w:p>
      <w:pPr>
        <w:spacing w:after="180" w:before="0" w:line="280"/>
        <w:jc w:val="both"/>
      </w:pPr>
      <w:r>
        <w:rPr>
          <w:rFonts w:ascii="Times New Roman" w:cs="Times New Roman" w:eastAsia="Times New Roman" w:hAnsi="Times New Roman"/>
          <w:color w:val="000000"/>
          <w:sz w:val="24"/>
          <w:szCs w:val="24"/>
        </w:rPr>
        <w:t xml:space="preserve">The backend also includes domain presets that tune chunk size, weighting, and confidence thresholds for different kinds of material. In practice, that looks like this:</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Financial documents </w:t>
      </w:r>
      <w:r>
        <w:rPr>
          <w:rFonts w:ascii="Times New Roman" w:cs="Times New Roman" w:eastAsia="Times New Roman" w:hAnsi="Times New Roman"/>
          <w:color w:val="000000"/>
          <w:sz w:val="24"/>
          <w:szCs w:val="24"/>
        </w:rPr>
        <w:t xml:space="preserve">— higher BM25 weight because exact numbers, labels, and terminology matter more than loose semantic similarity.</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Legal and contract material </w:t>
      </w:r>
      <w:r>
        <w:rPr>
          <w:rFonts w:ascii="Times New Roman" w:cs="Times New Roman" w:eastAsia="Times New Roman" w:hAnsi="Times New Roman"/>
          <w:color w:val="000000"/>
          <w:sz w:val="24"/>
          <w:szCs w:val="24"/>
        </w:rPr>
        <w:t xml:space="preserve">— larger chunks so clause context and cross-references are less likely to be split apart.</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Medical and compliance material </w:t>
      </w:r>
      <w:r>
        <w:rPr>
          <w:rFonts w:ascii="Times New Roman" w:cs="Times New Roman" w:eastAsia="Times New Roman" w:hAnsi="Times New Roman"/>
          <w:color w:val="000000"/>
          <w:sz w:val="24"/>
          <w:szCs w:val="24"/>
        </w:rPr>
        <w:t xml:space="preserve">— stricter confidence thresholds before the system presents an answer as reliable.</w:t>
      </w:r>
    </w:p>
    <w:p>
      <w:pPr>
        <w:spacing w:after="60" w:before="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Research-oriented material </w:t>
      </w:r>
      <w:r>
        <w:rPr>
          <w:rFonts w:ascii="Times New Roman" w:cs="Times New Roman" w:eastAsia="Times New Roman" w:hAnsi="Times New Roman"/>
          <w:color w:val="000000"/>
          <w:sz w:val="24"/>
          <w:szCs w:val="24"/>
        </w:rPr>
        <w:t xml:space="preserve">— higher vector weight because paraphrase-heavy writing benefits more from semantic retrieval.</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3.2.5 Query Rewriting</w:t>
      </w:r>
    </w:p>
    <w:p>
      <w:pPr>
        <w:spacing w:after="180" w:before="0" w:line="280"/>
        <w:jc w:val="both"/>
      </w:pPr>
      <w:r>
        <w:rPr>
          <w:rFonts w:ascii="Times New Roman" w:cs="Times New Roman" w:eastAsia="Times New Roman" w:hAnsi="Times New Roman"/>
          <w:color w:val="000000"/>
          <w:sz w:val="24"/>
          <w:szCs w:val="24"/>
        </w:rPr>
        <w:t xml:space="preserve">Before retrieval, the query passes through an R2 rewriting stage that uses the LLM to expand shorthand, add useful synonyms, and make ambiguous intent more explicit [9]. I kept this because it directly improves retrieval quality on conversational questions without forcing the user to write search-engine-style input.</w:t>
      </w:r>
    </w:p>
    <w:p>
      <w:pPr>
        <w:spacing w:after="180" w:before="0" w:line="280"/>
        <w:jc w:val="both"/>
      </w:pPr>
      <w:r>
        <w:rPr>
          <w:rFonts w:ascii="Times New Roman" w:cs="Times New Roman" w:eastAsia="Times New Roman" w:hAnsi="Times New Roman"/>
          <w:color w:val="000000"/>
          <w:sz w:val="24"/>
          <w:szCs w:val="24"/>
        </w:rPr>
        <w:t xml:space="preserve">Intent detection is handled separately. The current implementation supports a fast keyword-based detector and an optional LLM-based classifier when I want more nuanced routing between documents and database access. I also wrote an experimental text-to-SQL path, but the default live database pipeline is still a curated, read-only path because it is safer and more predictable for this project than fully free-form SQL generation.</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3.2.6 The R4 Privacy Firewall</w:t>
      </w:r>
    </w:p>
    <w:p>
      <w:pPr>
        <w:spacing w:after="180" w:before="0" w:line="280"/>
        <w:jc w:val="both"/>
      </w:pPr>
      <w:r>
        <w:rPr>
          <w:rFonts w:ascii="Times New Roman" w:cs="Times New Roman" w:eastAsia="Times New Roman" w:hAnsi="Times New Roman"/>
          <w:color w:val="000000"/>
          <w:sz w:val="24"/>
          <w:szCs w:val="24"/>
        </w:rPr>
        <w:t xml:space="preserve">The R4 Privacy Firewall is still the most important architectural decision in the project. The core idea is simple but consequential: the answer-generating LLM should not see raw sensitive enterprise data if I can avoid that exposure entirely.</w:t>
      </w:r>
    </w:p>
    <w:p>
      <w:pPr>
        <w:spacing w:after="180" w:before="0" w:line="280"/>
        <w:jc w:val="both"/>
      </w:pPr>
      <w:r>
        <w:rPr>
          <w:rFonts w:ascii="Times New Roman" w:cs="Times New Roman" w:eastAsia="Times New Roman" w:hAnsi="Times New Roman"/>
          <w:color w:val="000000"/>
          <w:sz w:val="24"/>
          <w:szCs w:val="24"/>
        </w:rPr>
        <w:t xml:space="preserve">In practice, raw document chunks and governed database rows are passed to a summarization stage with a strict prompt that converts them into plain-English summaries. The prompt explicitly avoids raw names, IDs, exact salaries, SSNs, and similar sensitive detail. After that summary is produced, the raw variables are cleared from memory and gc.collect() is called immediately.</w:t>
      </w:r>
    </w:p>
    <w:p>
      <w:pPr>
        <w:spacing w:after="180" w:before="0" w:line="280"/>
        <w:jc w:val="both"/>
      </w:pPr>
      <w:r>
        <w:rPr>
          <w:rFonts w:ascii="Times New Roman" w:cs="Times New Roman" w:eastAsia="Times New Roman" w:hAnsi="Times New Roman"/>
          <w:color w:val="000000"/>
          <w:sz w:val="24"/>
          <w:szCs w:val="24"/>
        </w:rPr>
        <w:t xml:space="preserve">From that point forward, only sanitized summaries continue through the pipeline. The answer model receives the summaries and not the raw data. That does not make the system cryptographically secure, but it does enforce privacy by architecture rather than by policy language alone.</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3.2.7 Role-Based Access Control</w:t>
      </w:r>
    </w:p>
    <w:p>
      <w:pPr>
        <w:spacing w:after="180" w:before="0" w:line="280"/>
        <w:jc w:val="both"/>
      </w:pPr>
      <w:r>
        <w:rPr>
          <w:rFonts w:ascii="Times New Roman" w:cs="Times New Roman" w:eastAsia="Times New Roman" w:hAnsi="Times New Roman"/>
          <w:color w:val="000000"/>
          <w:sz w:val="24"/>
          <w:szCs w:val="24"/>
        </w:rPr>
        <w:t xml:space="preserve">Access control is defined in access_rules.yaml and is applied before database results continue downstream. The current implementation supports column-level rules that can ALLOW, BLOCK, or ANONYMIZE fields [17], which is the practical mechanism I use to prevent sensitive database values from reaching later stages of the pipeline.</w:t>
      </w:r>
    </w:p>
    <w:p>
      <w:pPr>
        <w:spacing w:after="180" w:before="0" w:line="280"/>
        <w:jc w:val="both"/>
      </w:pPr>
      <w:r>
        <w:rPr>
          <w:rFonts w:ascii="Times New Roman" w:cs="Times New Roman" w:eastAsia="Times New Roman" w:hAnsi="Times New Roman"/>
          <w:color w:val="000000"/>
          <w:sz w:val="24"/>
          <w:szCs w:val="24"/>
        </w:rPr>
        <w:t xml:space="preserve">In concrete terms, the current project demonstrates employee and manager access patterns most clearly: employees can be blocked from fields such as salary and SSN, while managers can receive anonymized compensation categories instead of exact values. That is where the project is strongest today. Document-side access control is still less granular than the database side, and I treat that as a limitation rather than overclaiming it as fully solved.</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3.2.8 Confidence Scoring and Response Routing</w:t>
      </w:r>
    </w:p>
    <w:p>
      <w:pPr>
        <w:spacing w:after="180" w:before="0" w:line="280"/>
        <w:jc w:val="both"/>
      </w:pPr>
      <w:r>
        <w:rPr>
          <w:rFonts w:ascii="Times New Roman" w:cs="Times New Roman" w:eastAsia="Times New Roman" w:hAnsi="Times New Roman"/>
          <w:color w:val="000000"/>
          <w:sz w:val="24"/>
          <w:szCs w:val="24"/>
        </w:rPr>
        <w:t xml:space="preserve">Every answer RAPID produces is scored before it is returned. The scoring uses three axes: relevance, faithfulness, and completeness, weighted at 30%, 50%, and 20% respectively [4]. Relevance measures how well the retrieved material matches the question, faithfulness measures whether the answer is actually supported by the provided summaries, and completeness measures whether the answer is substantial enough for the question being asked.</w:t>
      </w:r>
    </w:p>
    <w:p>
      <w:pPr>
        <w:spacing w:after="180" w:before="0" w:line="280"/>
        <w:jc w:val="both"/>
      </w:pPr>
      <w:r>
        <w:rPr>
          <w:rFonts w:ascii="Times New Roman" w:cs="Times New Roman" w:eastAsia="Times New Roman" w:hAnsi="Times New Roman"/>
          <w:color w:val="000000"/>
          <w:sz w:val="24"/>
          <w:szCs w:val="24"/>
        </w:rPr>
        <w:t xml:space="preserve">That score drives response routing rather than just acting as a dashboard metric. High-confidence answers are returned directly. Mid-confidence answers are returned with a visible warning. Low-confidence internal answers are refused, and low-confidence external answers can trigger a DuckDuckGo fallback if web search is enabled.</w:t>
      </w:r>
    </w:p>
    <w:p>
      <w:pPr>
        <w:spacing w:after="60" w:before="60"/>
        <w:ind w:left="720" w:hanging="360"/>
        <w:jc w:val="both"/>
      </w:pPr>
      <w:r>
        <w:rPr>
          <w:rFonts w:ascii="Times New Roman" w:cs="Times New Roman" w:eastAsia="Times New Roman" w:hAnsi="Times New Roman"/>
          <w:color w:val="000000"/>
          <w:sz w:val="24"/>
          <w:szCs w:val="24"/>
        </w:rPr>
        <w:t xml:space="preserve">•	Score above the high threshold — answer returned directly with source citations.</w:t>
      </w:r>
    </w:p>
    <w:p>
      <w:pPr>
        <w:spacing w:after="60" w:before="60"/>
        <w:ind w:left="720" w:hanging="360"/>
        <w:jc w:val="both"/>
      </w:pPr>
      <w:r>
        <w:rPr>
          <w:rFonts w:ascii="Times New Roman" w:cs="Times New Roman" w:eastAsia="Times New Roman" w:hAnsi="Times New Roman"/>
          <w:color w:val="000000"/>
          <w:sz w:val="24"/>
          <w:szCs w:val="24"/>
        </w:rPr>
        <w:t xml:space="preserve">•	Score between the high and medium thresholds — answer returned with a visible disclaimer telling the user to verify it independently.</w:t>
      </w:r>
    </w:p>
    <w:p>
      <w:pPr>
        <w:spacing w:after="60" w:before="60"/>
        <w:ind w:left="720" w:hanging="360"/>
        <w:jc w:val="both"/>
      </w:pPr>
      <w:r>
        <w:rPr>
          <w:rFonts w:ascii="Times New Roman" w:cs="Times New Roman" w:eastAsia="Times New Roman" w:hAnsi="Times New Roman"/>
          <w:color w:val="000000"/>
          <w:sz w:val="24"/>
          <w:szCs w:val="24"/>
        </w:rPr>
        <w:t xml:space="preserve">•	Score below the medium threshold on an internal query — honest refusal instead of pretending certainty.</w:t>
      </w:r>
    </w:p>
    <w:p>
      <w:pPr>
        <w:spacing w:after="60" w:before="60"/>
        <w:ind w:left="720" w:hanging="360"/>
        <w:jc w:val="both"/>
      </w:pPr>
      <w:r>
        <w:rPr>
          <w:rFonts w:ascii="Times New Roman" w:cs="Times New Roman" w:eastAsia="Times New Roman" w:hAnsi="Times New Roman"/>
          <w:color w:val="000000"/>
          <w:sz w:val="24"/>
          <w:szCs w:val="24"/>
        </w:rPr>
        <w:t xml:space="preserve">•	Score below the medium threshold on an external query — optional web fallback and answer fusion if that mode is enabled.</w:t>
      </w:r>
    </w:p>
    <w:p>
      <w:pPr>
        <w:spacing w:after="180" w:before="0" w:line="280"/>
        <w:jc w:val="both"/>
      </w:pPr>
      <w:r>
        <w:rPr>
          <w:rFonts w:ascii="Times New Roman" w:cs="Times New Roman" w:eastAsia="Times New Roman" w:hAnsi="Times New Roman"/>
          <w:color w:val="000000"/>
          <w:sz w:val="24"/>
          <w:szCs w:val="24"/>
        </w:rPr>
        <w:t xml:space="preserve">One update I need to make relative to the older project description is that cross-model evaluation is no longer just future work. The backend already supports a separate evaluator model for faithfulness scoring [16], and the confidence calibration tests verify that strong context can clear the high threshold while empty context falls below the medium threshold.</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3.2.9 Audit Logging and Authentication</w:t>
      </w:r>
    </w:p>
    <w:p>
      <w:pPr>
        <w:spacing w:after="180" w:before="0" w:line="280"/>
        <w:jc w:val="both"/>
      </w:pPr>
      <w:r>
        <w:rPr>
          <w:rFonts w:ascii="Times New Roman" w:cs="Times New Roman" w:eastAsia="Times New Roman" w:hAnsi="Times New Roman"/>
          <w:color w:val="000000"/>
          <w:sz w:val="24"/>
          <w:szCs w:val="24"/>
        </w:rPr>
        <w:t xml:space="preserve">Authentication uses JWT tokens decoded at the API boundary, and every protected endpoint receives user identity and role before the query pipeline begins. Each query is then written to an append-only SQLite audit log with the user, role, routing path, model used, latency, firewall status, and any blocked or anonymized columns. That logging is part of the methodology, not just an administrative extra, because it lets me verify that the privacy and routing decisions I designed are actually occurring in the running system.</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3.3 Step-by-Step Procedure</w:t>
      </w:r>
    </w:p>
    <w:p>
      <w:pPr>
        <w:spacing w:after="180" w:before="0" w:line="280"/>
        <w:jc w:val="both"/>
      </w:pPr>
      <w:r>
        <w:rPr>
          <w:rFonts w:ascii="Times New Roman" w:cs="Times New Roman" w:eastAsia="Times New Roman" w:hAnsi="Times New Roman"/>
          <w:color w:val="000000"/>
          <w:sz w:val="24"/>
          <w:szCs w:val="24"/>
        </w:rPr>
        <w:t xml:space="preserve">Here is the step-by-step procedure I follow in the current project. I am laying it out as an implementation pipeline rather than a vague workflow so the system can be understood and reproduced stage by stage.</w:t>
      </w:r>
    </w:p>
    <w:p>
      <w:pPr>
        <w:spacing w:after="60" w:before="60"/>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Stage 1 — System Design &amp; Configuration: </w:t>
      </w:r>
      <w:r>
        <w:rPr>
          <w:rFonts w:ascii="Times New Roman" w:cs="Times New Roman" w:eastAsia="Times New Roman" w:hAnsi="Times New Roman"/>
          <w:color w:val="000000"/>
          <w:sz w:val="24"/>
          <w:szCs w:val="24"/>
        </w:rPr>
        <w:t xml:space="preserve">Configure the runtime. Set the backend provider, model, embedding service, evaluator model, JWT secret, and web-fallback behavior through RAPID_* environment variables at startup. When the FastAPI app starts, it builds a singleton MasterAgent that wires together the LLM service, embedding service, vector store, BM25 index, RBAC module, and audit log.</w:t>
      </w:r>
    </w:p>
    <w:p>
      <w:pPr>
        <w:spacing w:after="60" w:before="60"/>
        <w:ind w:left="720" w:hanging="36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Authenticate and choose a workspace. The user signs in through the FastAPI authentication endpoint, the Flutter client stores the JWT, and a project workspace is created or selected before documents are queried or indexed.</w:t>
      </w:r>
    </w:p>
    <w:p>
      <w:pPr>
        <w:spacing w:after="60" w:before="60"/>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Stage 2 — Data Ingestion: </w:t>
      </w:r>
      <w:r>
        <w:rPr>
          <w:rFonts w:ascii="Times New Roman" w:cs="Times New Roman" w:eastAsia="Times New Roman" w:hAnsi="Times New Roman"/>
          <w:color w:val="000000"/>
          <w:sz w:val="24"/>
          <w:szCs w:val="24"/>
        </w:rPr>
        <w:t xml:space="preserve">Ingest source documents. Files are uploaded through the Flutter document screen to /api/v1/documents/upload. The ingestion layer validates file type and size, then accepts PDF, DOCX, TXT, and Markdown inputs for processing.</w:t>
      </w:r>
    </w:p>
    <w:p>
      <w:pPr>
        <w:spacing w:after="60" w:before="60"/>
        <w:ind w:left="720" w:hanging="36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Extract text and chunk it. Uploaded files are parsed with pypdf or python-docx, converted to plain text, and broken into overlapping chunks using token-based sliding-window chunking. If tokenization is unavailable, the code falls back to word-based chunking rather than failing the entire pipeline.</w:t>
      </w:r>
    </w:p>
    <w:p>
      <w:pPr>
        <w:spacing w:after="60" w:before="60"/>
        <w:ind w:left="720" w:hanging="360"/>
        <w:jc w:val="both"/>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Embed and index the corpus. Each chunk is embedded, indexed into FAISS for the active project, and added to the BM25 index so dense and lexical retrieval stay aligned on the same document set.</w:t>
      </w:r>
    </w:p>
    <w:p>
      <w:pPr>
        <w:spacing w:after="60" w:before="60"/>
        <w:ind w:left="720" w:hanging="360"/>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Stage 3 — Query Processing: </w:t>
      </w:r>
      <w:r>
        <w:rPr>
          <w:rFonts w:ascii="Times New Roman" w:cs="Times New Roman" w:eastAsia="Times New Roman" w:hAnsi="Times New Roman"/>
          <w:color w:val="000000"/>
          <w:sz w:val="24"/>
          <w:szCs w:val="24"/>
        </w:rPr>
        <w:t xml:space="preserve">Receive the query and determine the route. The query arrives through /api/v1/query or the streaming endpoint, the JWT is decoded to identify the user and role, column rules are loaded, and intent detection decides whether the request needs document retrieval, database retrieval, or both. The query is then rewritten by the R2 rewriter before retrieval begins.</w:t>
      </w:r>
    </w:p>
    <w:p>
      <w:pPr>
        <w:spacing w:after="60" w:before="60"/>
        <w:ind w:left="720" w:hanging="360"/>
        <w:jc w:val="both"/>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Run document and database retrieval concurrently. The document side embeds the rewritten query, runs vector search, runs BM25 search, and merges the results with Reciprocal Rank Fusion. If the query needs database support, the SQLite HR pipeline runs in parallel using read-only access and applies ALLOW, BLOCK, or ANONYMIZE rules before returning rows.</w:t>
      </w:r>
    </w:p>
    <w:p>
      <w:pPr>
        <w:spacing w:after="60" w:before="60"/>
        <w:ind w:left="720" w:hanging="360"/>
        <w:jc w:val="both"/>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Apply the privacy firewall. Raw document chunks and governed database rows are sent to the summarization firewall, which produces plain-English sanitized summaries. The raw variables are then cleared and garbage collection is triggered so only the sanitized summaries remain in memory for the next stage.</w:t>
      </w:r>
    </w:p>
    <w:p>
      <w:pPr>
        <w:spacing w:after="60" w:before="60"/>
        <w:ind w:left="720" w:hanging="360"/>
        <w:jc w:val="both"/>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bCs/>
          <w:color w:val="000000"/>
          <w:sz w:val="24"/>
          <w:szCs w:val="24"/>
        </w:rPr>
        <w:t xml:space="preserve">Stage 4 — Answer Generation: </w:t>
      </w:r>
      <w:r>
        <w:rPr>
          <w:rFonts w:ascii="Times New Roman" w:cs="Times New Roman" w:eastAsia="Times New Roman" w:hAnsi="Times New Roman"/>
          <w:color w:val="000000"/>
          <w:sz w:val="24"/>
          <w:szCs w:val="24"/>
        </w:rPr>
        <w:t xml:space="preserve">Generate the answer. The answer model receives the sanitized summaries and the original user question, and it is instructed to answer only from that provided material rather than outside knowledge.</w:t>
      </w:r>
    </w:p>
    <w:p>
      <w:pPr>
        <w:spacing w:after="60" w:before="60"/>
        <w:ind w:left="720" w:hanging="360"/>
        <w:jc w:val="both"/>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Score and route the response. The generated answer is evaluated on relevance, faithfulness, and completeness. Depending on the resulting score, RAPID returns a direct answer, a disclaimer, a refusal, or an external-web fallback if the query is external and that feature is enabled.</w:t>
      </w:r>
    </w:p>
    <w:p>
      <w:pPr>
        <w:spacing w:after="60" w:before="60"/>
        <w:ind w:left="720" w:hanging="360"/>
        <w:jc w:val="both"/>
      </w:pPr>
      <w:r>
        <w:rPr>
          <w:rFonts w:ascii="Times New Roman" w:cs="Times New Roman" w:eastAsia="Times New Roman" w:hAnsi="Times New Roman"/>
          <w:color w:val="000000"/>
          <w:sz w:val="24"/>
          <w:szCs w:val="24"/>
        </w:rPr>
        <w:t xml:space="preserve">11.	</w:t>
      </w:r>
      <w:r>
        <w:rPr>
          <w:rFonts w:ascii="Times New Roman" w:cs="Times New Roman" w:eastAsia="Times New Roman" w:hAnsi="Times New Roman"/>
          <w:b/>
          <w:bCs/>
          <w:color w:val="000000"/>
          <w:sz w:val="24"/>
          <w:szCs w:val="24"/>
        </w:rPr>
        <w:t xml:space="preserve">Stage 5 — Validation &amp; Audit: </w:t>
      </w:r>
      <w:r>
        <w:rPr>
          <w:rFonts w:ascii="Times New Roman" w:cs="Times New Roman" w:eastAsia="Times New Roman" w:hAnsi="Times New Roman"/>
          <w:color w:val="000000"/>
          <w:sz w:val="24"/>
          <w:szCs w:val="24"/>
        </w:rPr>
        <w:t xml:space="preserve">Log and validate the interaction. The system writes the query event to the append-only audit log and preserves the routing metadata for later review. Validation is performed through retrieval comparison tests, confidence calibration tests, and an environment-dependent smoke-test path for live end-to-end execution.</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3.4 Limitations and Assumptions</w:t>
      </w:r>
    </w:p>
    <w:p>
      <w:pPr>
        <w:spacing w:after="180" w:before="0" w:line="280"/>
        <w:jc w:val="both"/>
      </w:pPr>
      <w:r>
        <w:rPr>
          <w:rFonts w:ascii="Times New Roman" w:cs="Times New Roman" w:eastAsia="Times New Roman" w:hAnsi="Times New Roman"/>
          <w:color w:val="000000"/>
          <w:sz w:val="24"/>
          <w:szCs w:val="24"/>
        </w:rPr>
        <w:t xml:space="preserve">I want to be direct about what this methodology does not fully solve yet, because the project is stronger when those boundaries are stated clearly.</w:t>
      </w:r>
    </w:p>
    <w:p>
      <w:pPr>
        <w:spacing w:after="180" w:before="0" w:line="280"/>
        <w:jc w:val="both"/>
      </w:pPr>
      <w:r>
        <w:rPr>
          <w:rFonts w:ascii="Times New Roman" w:cs="Times New Roman" w:eastAsia="Times New Roman" w:hAnsi="Times New Roman"/>
          <w:color w:val="000000"/>
          <w:sz w:val="24"/>
          <w:szCs w:val="24"/>
        </w:rPr>
        <w:t xml:space="preserve">The HR database is a seeded sample dataset created for the project. It is useful for demonstrating the pipeline, column-level governance, and read-only querying, but it does not capture the scale, messiness, or edge cases of a real enterprise HR system. I also did not have access to production SSO or live corporate data, so the methodology necessarily uses controlled sample data rather than a real organizational deployment.</w:t>
      </w:r>
    </w:p>
    <w:p>
      <w:pPr>
        <w:spacing w:after="180" w:before="0" w:line="280"/>
        <w:jc w:val="both"/>
      </w:pPr>
      <w:r>
        <w:rPr>
          <w:rFonts w:ascii="Times New Roman" w:cs="Times New Roman" w:eastAsia="Times New Roman" w:hAnsi="Times New Roman"/>
          <w:color w:val="000000"/>
          <w:sz w:val="24"/>
          <w:szCs w:val="24"/>
        </w:rPr>
        <w:t xml:space="preserve">Intent detection and database access were initially partly heuristic. The system supports a keyword router or an optional LLM classifier, and the text-to-SQL pipeline is now fully implemented and live: the LLM generates SQL from the natural-language query against a documented schema, the query is validated to reject any non-SELECT statements, executed read-only against the SQLite HR database, and the result rows are filtered through the RBAC column rules before being passed to the privacy firewall. The structured database mode is accessible through the Flutter UI via a company-database toggle and runs in full production alongside the unstructured RAG path.</w:t>
      </w:r>
    </w:p>
    <w:p>
      <w:pPr>
        <w:spacing w:after="180" w:before="0" w:line="280"/>
        <w:jc w:val="both"/>
      </w:pPr>
      <w:r>
        <w:rPr>
          <w:rFonts w:ascii="Times New Roman" w:cs="Times New Roman" w:eastAsia="Times New Roman" w:hAnsi="Times New Roman"/>
          <w:color w:val="000000"/>
          <w:sz w:val="24"/>
          <w:szCs w:val="24"/>
        </w:rPr>
        <w:t xml:space="preserve">The confidence layer is useful, but it is still an LLM-as-a-judge system [19] rather than a formally benchmarked evaluator. Cross-model faithfulness scoring is now supported, which is an improvement over pure self-evaluation, but the thresholds are still calibrated by testing and engineering judgment rather than optimization on a large labeled dataset.</w:t>
      </w:r>
    </w:p>
    <w:p>
      <w:pPr>
        <w:spacing w:after="180" w:before="0" w:line="280"/>
        <w:jc w:val="both"/>
      </w:pPr>
      <w:r>
        <w:rPr>
          <w:rFonts w:ascii="Times New Roman" w:cs="Times New Roman" w:eastAsia="Times New Roman" w:hAnsi="Times New Roman"/>
          <w:color w:val="000000"/>
          <w:sz w:val="24"/>
          <w:szCs w:val="24"/>
        </w:rPr>
        <w:t xml:space="preserve">The Privacy Firewall is architectural, not cryptographic. It reduces exposure by summarizing and discarding raw data before answer generation, but it still depends on a model following the prompt correctly. That is materially better than sending raw sensitive context straight into the answer model, but it is not the same thing as formal isolation or mathematically provable privacy.</w:t>
      </w:r>
    </w:p>
    <w:p>
      <w:pPr>
        <w:spacing w:after="180" w:before="0" w:line="280"/>
        <w:jc w:val="both"/>
      </w:pPr>
      <w:r>
        <w:rPr>
          <w:rFonts w:ascii="Times New Roman" w:cs="Times New Roman" w:eastAsia="Times New Roman" w:hAnsi="Times New Roman"/>
          <w:color w:val="000000"/>
          <w:sz w:val="24"/>
          <w:szCs w:val="24"/>
        </w:rPr>
        <w:t xml:space="preserve">Document-side access control is not yet as mature as the database-side governance. The current project is strongest at column-level blocking and anonymization for SQLite results. Per-document security labeling and retrieval-time filtering are not yet wired into the ingest and retrieval path at the same level of granularity, and the role taxonomy still needs normalization because the access policy file and authenticated runtime roles are not perfectly aligned.</w:t>
      </w:r>
    </w:p>
    <w:p>
      <w:pPr>
        <w:spacing w:after="180" w:before="0" w:line="280"/>
        <w:jc w:val="both"/>
      </w:pPr>
      <w:r>
        <w:rPr>
          <w:rFonts w:ascii="Times New Roman" w:cs="Times New Roman" w:eastAsia="Times New Roman" w:hAnsi="Times New Roman"/>
          <w:color w:val="000000"/>
          <w:sz w:val="24"/>
          <w:szCs w:val="24"/>
        </w:rPr>
        <w:t xml:space="preserve">Full end-to-end validation also depends on environment setup. Live testing requires reachable model endpoints, valid credentials where applicable, and indexed documents inside FAISS. The unit tests are reproducible and passed in the current project state, but some live integration behavior still depends on external services and runtime configuration.</w:t>
      </w:r>
    </w:p>
    <w:p>
      <w:r>
        <w:br w:type="page"/>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Chapter 4: Results</w:t>
      </w:r>
    </w:p>
    <w:p>
      <w:pPr>
        <w:spacing w:after="180" w:before="0" w:line="280"/>
        <w:jc w:val="both"/>
      </w:pPr>
      <w:r>
        <w:rPr>
          <w:rFonts w:ascii="Times New Roman" w:cs="Times New Roman" w:eastAsia="Times New Roman" w:hAnsi="Times New Roman"/>
          <w:color w:val="000000"/>
          <w:sz w:val="24"/>
          <w:szCs w:val="24"/>
        </w:rPr>
        <w:t xml:space="preserve">This chapter presents the findings from my live evaluation of the RAPID system — Retrieval-Augmented Private Intelligence Deployment — conducted on 30 April 2026. I evaluated the system against two real data sources: a structured medical enterprise database and an unstructured medical policy document. I organized the results across four sections: the main findings presented through tables and observations, the key patterns and trends I identified, my interpretation of what these results mean in the context of my research questions, and an honest account of the limitations and unexpected observations I encountered.</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4.1 Main Findings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4.1.1 Evaluation Data Sources</w:t>
      </w:r>
    </w:p>
    <w:p>
      <w:pPr>
        <w:spacing w:after="180" w:before="0" w:line="280"/>
        <w:jc w:val="both"/>
      </w:pPr>
      <w:r>
        <w:rPr>
          <w:rFonts w:ascii="Times New Roman" w:cs="Times New Roman" w:eastAsia="Times New Roman" w:hAnsi="Times New Roman"/>
          <w:color w:val="000000"/>
          <w:sz w:val="24"/>
          <w:szCs w:val="24"/>
        </w:rPr>
        <w:t xml:space="preserve">I evaluated RAPID against two distinct data sources representing the two primary retrieval modalities of the system — structured database querying and unstructured document retrieval. Table 4.1 summarizes both sources used in this evaluation.</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4.1: Evaluation Data Sources</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600"/>
        <w:gridCol w:w="2200"/>
        <w:gridCol w:w="3160"/>
        <w:gridCol w:w="2400"/>
      </w:tblGrid>
      <w:tr>
        <w:trPr>
          <w:tblHeader/>
        </w:trPr>
        <w:tc>
          <w:tcPr>
            <w:tcW w:type="dxa" w:w="16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Source Type</w:t>
            </w:r>
          </w:p>
        </w:tc>
        <w:tc>
          <w:tcPr>
            <w:tcW w:type="dxa" w:w="2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Format</w:t>
            </w:r>
          </w:p>
        </w:tc>
        <w:tc>
          <w:tcPr>
            <w:tcW w:type="dxa" w:w="31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Key Contents</w:t>
            </w:r>
          </w:p>
        </w:tc>
        <w:tc>
          <w:tcPr>
            <w:tcW w:type="dxa" w:w="24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Volume</w:t>
            </w:r>
          </w:p>
        </w:tc>
      </w:tr>
      <w:tr>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Structured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SQLite Database</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42 tables: patients, medical_records, appointments, prescriptions, billing, lab_results, insurance_info, payroll, leave_requests, departments, employees, medical_facilities, hipaa_access_logs, and 29 additional tables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5,000 patients; 405 employees; 1,463 medical records; 2,931 appointments; 868 prescriptions</w:t>
            </w:r>
          </w:p>
        </w:tc>
      </w:tr>
      <w:tr>
        <w:tc>
          <w:tcPr>
            <w:tcW w:type="dxa" w:w="1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Unstructured</w:t>
            </w:r>
          </w:p>
        </w:tc>
        <w:tc>
          <w:tcPr>
            <w:tcW w:type="dxa" w:w="2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Text Document (FAISS + BM25)</w:t>
            </w:r>
          </w:p>
        </w:tc>
        <w:tc>
          <w:tcPr>
            <w:tcW w:type="dxa" w:w="31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Medical Facility Policy and Procedure Reference Manual covering patient admission, discharge, diagnosis coding, staff responsibilities, HIPAA compliance, and operational KPIs</w:t>
            </w:r>
          </w:p>
        </w:tc>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 document; 4 indexed chunks; 384-dim local embeddings (all-MiniLM-L6-v2)</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structured source is a SQLite database containing 42 tables covering the full operational scope of a medical enterprise — patients, clinical records, staff, facilities, billing, and compliance. Of the 42 tables, 20 contained data at the time of evaluation. The unstructured source is a single medical policy document indexed into the system's hybrid FAISS and BM25 retrieval pipeline [8][6][15] using a local sentence embedding model [14]. All queries were executed against the live running system using the anthropic/claude-haiku-4-5 model as the LLM backend.</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4.1.2 Structured Database Query Results</w:t>
      </w:r>
    </w:p>
    <w:p>
      <w:pPr>
        <w:spacing w:after="180" w:before="0" w:line="280"/>
        <w:jc w:val="both"/>
      </w:pPr>
      <w:r>
        <w:rPr>
          <w:rFonts w:ascii="Times New Roman" w:cs="Times New Roman" w:eastAsia="Times New Roman" w:hAnsi="Times New Roman"/>
          <w:color w:val="000000"/>
          <w:sz w:val="24"/>
          <w:szCs w:val="24"/>
        </w:rPr>
        <w:t xml:space="preserve">I executed 10 structured queries against the medical database, covering all major populated table groups — patients, clinical records, organizational structure, appointments, prescriptions, billing, lab results, insurance, leave management, and facilities. For every query I recorded the full answer returned by the system, the confidence score, routing decision, and response latency. Table 4.2 presents the complete results.</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4.2: Structured Database Query Results — 10 Queries Against medical_company.db</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2000"/>
        <w:gridCol w:w="2900"/>
        <w:gridCol w:w="1100"/>
        <w:gridCol w:w="1100"/>
        <w:gridCol w:w="1260"/>
      </w:tblGrid>
      <w:tr>
        <w:trPr>
          <w:tblHeader/>
        </w:trPr>
        <w:tc>
          <w:tcPr>
            <w:tcW w:type="dxa" w:w="20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Query</w:t>
            </w:r>
          </w:p>
        </w:tc>
        <w:tc>
          <w:tcPr>
            <w:tcW w:type="dxa" w:w="29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Key Finding</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Confidence</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Routing</w:t>
            </w:r>
          </w:p>
        </w:tc>
        <w:tc>
          <w:tcPr>
            <w:tcW w:type="dxa" w:w="12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Latency (ms)</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Patient count and status breakdown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5,000 total patients; 4,733 active (94.7%); 267 inactive (5.3%)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11,668</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Most common diagnoses in medical records</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Needs follow-up (298); Asthma (294); Healthy (291); Diabetes (291); Hypertension (289)</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0.650</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9,713</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Department headcount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10 departments; 405 employees total; Customer Success (60) largest; Legal (20) smallest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11,086</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Appointment status breakdown</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2,931 total; 1,468 scheduled; 1,463 completed; 99.8% completion rate</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0.683</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7,794</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Total prescriptions issued</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868 total prescriptions on file across all patients</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0.690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11,319</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Billing records and total amount</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12 records; $7,295.00 total; 7 paid ($3,585); 2 pending ($1,490); 1 open, 1 partial, 1 written off</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0.690</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11,261</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Lab test results and abnormal count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12 tests across 6 types; 7 of 12 (58.3%) abnormal or critical; Lipid Panel 3/3 and HbA1c 2/2 fully abnormal</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11,728</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Insurance records and providers</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4,512 records; 10 distinct insurance providers</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0.637</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disclaimer</w:t>
            </w:r>
          </w:p>
        </w:tc>
        <w:tc>
          <w:tcPr>
            <w:tcW w:type="dxa" w:w="12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8,630</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Leave requests by type and status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12 requests; 7 approved; sick (4), vacation (4), FMLA (2), maternity (1)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10,112</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Medical facilities by type and capacity</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6 facilities; ICU Hospital (200), Outpatient Clinic (80), Emergency Clinic (48), Radiology (10), Lab and Pharmacy (service units)</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0.700</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2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13,003</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All 10 queries returned factually accurate answers verified against the database directly. Confidence scores for structured queries ranged from 0.637 to 0.700, with nine of ten queries routed to the direct path and one query (insurance count) scoring 0.637 and routing to disclaimer. The lab abnormal count query (Q7) correctly returned 7 of 12 abnormal results — a result that was previously returning zero due to a flag comparison bug that I fixed before this evaluation. The billing breakdown (Q6) confirmed all five payment status categories with individually verified amounts summing correctly to $7,295.00. Average response latency across all 10 structured queries was 10,600 ms.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4.1.3 Unstructured Document Query Results</w:t>
      </w:r>
    </w:p>
    <w:p>
      <w:pPr>
        <w:spacing w:after="180" w:before="0" w:line="280"/>
        <w:jc w:val="both"/>
      </w:pPr>
      <w:r>
        <w:rPr>
          <w:rFonts w:ascii="Times New Roman" w:cs="Times New Roman" w:eastAsia="Times New Roman" w:hAnsi="Times New Roman"/>
          <w:color w:val="000000"/>
          <w:sz w:val="24"/>
          <w:szCs w:val="24"/>
        </w:rPr>
        <w:t xml:space="preserve">I executed 8 queries against the indexed medical policy document using the RAG pipeline — hybrid FAISS dense retrieval [6] combined with BM25 sparse retrieval [15] merged via Reciprocal Rank Fusion [3], with cross-encoder reranking active on all queries [12]. Table 4.3 presents the complete RAG query results.</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4.3: Unstructured RAG Query Results — 8 Queries Against Medical Policy Document</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2400"/>
        <w:gridCol w:w="1100"/>
        <w:gridCol w:w="1100"/>
        <w:gridCol w:w="1100"/>
        <w:gridCol w:w="1460"/>
        <w:gridCol w:w="1200"/>
      </w:tblGrid>
      <w:tr>
        <w:trPr>
          <w:tblHeader/>
        </w:trPr>
        <w:tc>
          <w:tcPr>
            <w:tcW w:type="dxa" w:w="24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Query Topic</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Confidence</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Verdict</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Routing</w:t>
            </w:r>
          </w:p>
        </w:tc>
        <w:tc>
          <w:tcPr>
            <w:tcW w:type="dxa" w:w="14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Latency (ms)</w:t>
            </w:r>
          </w:p>
        </w:tc>
        <w:tc>
          <w:tcPr>
            <w:tcW w:type="dxa" w:w="1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Chunks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Patient admission procedures</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0.981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21,773</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Diagnosis coding and documentation standards</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0.995</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20,550</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Patient discharge and post-discharge monitoring</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0.981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19,793</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Staff responsibilities and HIPAA compliance</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0.950</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16,761</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Key performance indicators and quality standards</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0.918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15,924</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Confidential medical record handling</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0.811</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20,072</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Emergency protocols for critical situations</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0.618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disclaimer</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23,770</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Rare ICD condition coding (edge case)</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0.475</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disclaimer</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19,833</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RAG queries produced substantially higher confidence scores than structured queries — six of eight queries scored above 0.900, with the highest score of 0.995 recorded for the diagnosis coding standards query. All eight queries retrieved all four available document chunks. The system correctly distinguished between topics that were fully covered in the document (confidence 0.918–0.995, routed direct) and topics that were only partially addressed (confidence 0.475–0.618, routed disclaimer). The emergency protocols query and the rare ICD coding query both returned medium confidence — the system correctly identified the gap between what was asked and what the document contained, rather than fabricating an answer. Average response latency for RAG queries was 19,810 ms, reflecting the additional cross-encoder reranking step [12] applied on every retrieval.</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4.1.4 RBAC Column-Level Access Control</w:t>
      </w:r>
    </w:p>
    <w:p>
      <w:pPr>
        <w:spacing w:after="180" w:before="0" w:line="280"/>
        <w:jc w:val="both"/>
      </w:pPr>
      <w:r>
        <w:rPr>
          <w:rFonts w:ascii="Times New Roman" w:cs="Times New Roman" w:eastAsia="Times New Roman" w:hAnsi="Times New Roman"/>
          <w:color w:val="000000"/>
          <w:sz w:val="24"/>
          <w:szCs w:val="24"/>
        </w:rPr>
        <w:t xml:space="preserve">I tested the role-based access control system by running an identical sensitive payroll query under three different user roles — admin, manager, and employee. I also ran a patient PII query under the employee role. Table 4.4 presents the RBAC verification results.</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4.4: RBAC Role-Based Access Control Verification</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300"/>
        <w:gridCol w:w="1400"/>
        <w:gridCol w:w="3160"/>
        <w:gridCol w:w="1200"/>
        <w:gridCol w:w="1300"/>
      </w:tblGrid>
      <w:tr>
        <w:trPr>
          <w:tblHeader/>
        </w:trPr>
        <w:tc>
          <w:tcPr>
            <w:tcW w:type="dxa" w:w="13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User Role</w:t>
            </w:r>
          </w:p>
        </w:tc>
        <w:tc>
          <w:tcPr>
            <w:tcW w:type="dxa" w:w="14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Access Level</w:t>
            </w:r>
          </w:p>
        </w:tc>
        <w:tc>
          <w:tcPr>
            <w:tcW w:type="dxa" w:w="31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Columns Blocked</w:t>
            </w:r>
          </w:p>
        </w:tc>
        <w:tc>
          <w:tcPr>
            <w:tcW w:type="dxa" w:w="1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Routing</w:t>
            </w:r>
          </w:p>
        </w:tc>
        <w:tc>
          <w:tcPr>
            <w:tcW w:type="dxa" w:w="13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Confidence</w:t>
            </w:r>
          </w:p>
        </w:tc>
      </w:tr>
      <w:t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Full access</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None — aggregate payroll data returned (avg gross $3,566.67; avg net $1,983.32)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disclaimer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0.600</w:t>
            </w:r>
          </w:p>
        </w:tc>
      </w:tr>
      <w:tr>
        <w:tc>
          <w:tcPr>
            <w:tcW w:type="dxa" w:w="13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1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Partial access</w:t>
            </w:r>
          </w:p>
        </w:tc>
        <w:tc>
          <w:tcPr>
            <w:tcW w:type="dxa" w:w="31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 columns blocked: department_id, payroll_records, avg_gross, avg_net — all usable data stripped</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13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r>
      <w:t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Employee</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Restricted</w:t>
            </w:r>
          </w:p>
        </w:tc>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 columns blocked (same as manager) — complete refusal</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r>
      <w:tr>
        <w:tc>
          <w:tcPr>
            <w:tcW w:type="dxa" w:w="13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Employee — PII query</w:t>
            </w:r>
          </w:p>
        </w:tc>
        <w:tc>
          <w:tcPr>
            <w:tcW w:type="dxa" w:w="1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Blocked</w:t>
            </w:r>
          </w:p>
        </w:tc>
        <w:tc>
          <w:tcPr>
            <w:tcW w:type="dxa" w:w="31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All 15 patient_pii columns blocked: pii_id, patient_id, first/last name (encrypted), SSN, DOB, phone, email, address fields, emergency contact, timestamps</w:t>
            </w:r>
          </w:p>
        </w:tc>
        <w:tc>
          <w:tcPr>
            <w:tcW w:type="dxa" w:w="1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web</w:t>
            </w:r>
          </w:p>
        </w:tc>
        <w:tc>
          <w:tcPr>
            <w:tcW w:type="dxa" w:w="13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0.193</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results confirmed that column-level access control is enforced differentially by role. The admin role received aggregate payroll data with no columns blocked, while manager and employee roles had all four substantive payroll columns blocked before the data reached the LLM, resulting in a complete refusal with confidence 0.200. The employee PII query resulted in all 15 columns of the patient_pii table being blocked — every field including encrypted name, SSN, date of birth, phone, email, address, and emergency contact fields. No patient PII data appeared in any answer under the employee role. These column blocking events are recorded in the audit log with the exact column names listed in the columns_blocked field, providing a verifiable access control trail for compliance purposes.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4.1.5 System Feature Verification</w:t>
      </w:r>
    </w:p>
    <w:p>
      <w:pPr>
        <w:spacing w:after="180" w:before="0" w:line="280"/>
        <w:jc w:val="both"/>
      </w:pPr>
      <w:r>
        <w:rPr>
          <w:rFonts w:ascii="Times New Roman" w:cs="Times New Roman" w:eastAsia="Times New Roman" w:hAnsi="Times New Roman"/>
          <w:color w:val="000000"/>
          <w:sz w:val="24"/>
          <w:szCs w:val="24"/>
        </w:rPr>
        <w:t xml:space="preserve">I verified the five core system features — caching, SSE streaming, multi-turn conversation, file upload processing, and out-of-scope query handling — through targeted test scenarios. Table 4.5 presents the verification results.</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4.5: Core System Feature Verification</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800"/>
        <w:gridCol w:w="2200"/>
        <w:gridCol w:w="2800"/>
        <w:gridCol w:w="2560"/>
      </w:tblGrid>
      <w:tr>
        <w:trPr>
          <w:tblHeader/>
        </w:trPr>
        <w:tc>
          <w:tcPr>
            <w:tcW w:type="dxa" w:w="18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Feature</w:t>
            </w:r>
          </w:p>
        </w:tc>
        <w:tc>
          <w:tcPr>
            <w:tcW w:type="dxa" w:w="2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Test Conducted</w:t>
            </w:r>
          </w:p>
        </w:tc>
        <w:tc>
          <w:tcPr>
            <w:tcW w:type="dxa" w:w="28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Result</w:t>
            </w:r>
          </w:p>
        </w:tc>
        <w:tc>
          <w:tcPr>
            <w:tcW w:type="dxa" w:w="25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Key Metric</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TTL Cache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Re-ran identical RAG query after first response</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Cache hit confirmed; cached=true in response JSON; original answer served from memory</w:t>
            </w:r>
          </w:p>
        </w:tc>
        <w:tc>
          <w:tcPr>
            <w:tcW w:type="dxa" w:w="2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 ms (2,722× speedup vs 21,773 ms original)</w:t>
            </w:r>
          </w:p>
        </w:tc>
      </w:tr>
      <w:tr>
        <w:tc>
          <w:tcPr>
            <w:tcW w:type="dxa" w:w="1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SSE Streaming</w:t>
            </w:r>
          </w:p>
        </w:tc>
        <w:tc>
          <w:tcPr>
            <w:tcW w:type="dxa" w:w="2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Streaming query combining discharge policy and KPIs</w:t>
            </w:r>
          </w:p>
        </w:tc>
        <w:tc>
          <w:tcPr>
            <w:tcW w:type="dxa" w:w="2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59 SSE data events; stream completed with [DONE]; confidence 1.000; reranker_used=true</w:t>
            </w:r>
          </w:p>
        </w:tc>
        <w:tc>
          <w:tcPr>
            <w:tcW w:type="dxa" w:w="2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19,275 ms total; first token: '# Discharge Policy'</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Multi-Turn Conversation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4-turn conversation on hypertension patient thread</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All 4 turns coherent; 'of those' (Turn 2) and 'those patients' (Turn 4) resolved to hypertension patients from Turn 1</w:t>
            </w:r>
          </w:p>
        </w:tc>
        <w:tc>
          <w:tcPr>
            <w:tcW w:type="dxa" w:w="2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Context maintained across 4 turns without re-stating topic</w:t>
            </w:r>
          </w:p>
        </w:tc>
      </w:tr>
      <w:tr>
        <w:tc>
          <w:tcPr>
            <w:tcW w:type="dxa" w:w="1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File Upload — Pipeline 3</w:t>
            </w:r>
          </w:p>
        </w:tc>
        <w:tc>
          <w:tcPr>
            <w:tcW w:type="dxa" w:w="2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Uploaded clinical case file with PII fields; query on diagnosis and treatment</w:t>
            </w:r>
          </w:p>
        </w:tc>
        <w:tc>
          <w:tcPr>
            <w:tcW w:type="dxa" w:w="2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Ingest succeeded (1 chunk indexed); retrieval failed due to intent classifier override; privacy firewall applied; SSN not exposed</w:t>
            </w:r>
          </w:p>
        </w:tc>
        <w:tc>
          <w:tcPr>
            <w:tcW w:type="dxa" w:w="2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firewall_applied=1; raw_data_destroyed=1; retrieval: 0 chunks</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Out-of-scope routing</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3 edge case queries: nonsense, weather, stock market</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All 3 correctly refused or routed to web fallback; no hallucination observed</w:t>
            </w:r>
          </w:p>
        </w:tc>
        <w:tc>
          <w:tcPr>
            <w:tcW w:type="dxa" w:w="2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confidence=0.200; routing: web (1) or refuse (2)</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TTL cache delivered a 2,722-fold speed improvement on repeated queries — from 21,773 ms to 8 ms wall-clock time — with the cached=true field correctly appearing in the response. The SSE streaming endpoint delivered 59 incremental token events over 19,275 ms, completing with a final confidence score of 1.000 and reranker_used=true confirmed. The multi-turn conversation maintained the hypertension patient thread coherently across all four turns, correctly resolving anaphoric references — ‘of those’ in Turn 2 and ‘those patients’ in Turn 4 — without requiring the user to restate the context. All three out-of-scope queries were correctly handled without hallucination: the nonsense query was routed to web fallback and the weather and stock market queries were cleanly refused.</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4.1.6 Audit Log — Privacy Firewall Coverage</w:t>
      </w:r>
    </w:p>
    <w:p>
      <w:pPr>
        <w:spacing w:after="180" w:before="0" w:line="280"/>
        <w:jc w:val="both"/>
      </w:pPr>
      <w:r>
        <w:rPr>
          <w:rFonts w:ascii="Times New Roman" w:cs="Times New Roman" w:eastAsia="Times New Roman" w:hAnsi="Times New Roman"/>
          <w:color w:val="000000"/>
          <w:sz w:val="24"/>
          <w:szCs w:val="24"/>
        </w:rPr>
        <w:t xml:space="preserve">After all 34 queries across the evaluation, I retrieved the last 20 entries from the audit log. Table 4.6 presents a representative sample of 10 entries illustrating the range of confidence scores, routing decisions, RBAC actions, and privacy firewall states observed.</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4.6: Audit Log Sample — Selected Entries from Final Evaluation Session</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600"/>
        <w:gridCol w:w="1000"/>
        <w:gridCol w:w="1100"/>
        <w:gridCol w:w="1000"/>
        <w:gridCol w:w="1000"/>
        <w:gridCol w:w="1460"/>
        <w:gridCol w:w="3200"/>
      </w:tblGrid>
      <w:tr>
        <w:trPr>
          <w:tblHeader/>
        </w:trPr>
        <w:tc>
          <w:tcPr>
            <w:tcW w:type="dxa" w:w="6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ID</w:t>
            </w:r>
          </w:p>
        </w:tc>
        <w:tc>
          <w:tcPr>
            <w:tcW w:type="dxa" w:w="10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Role</w:t>
            </w:r>
          </w:p>
        </w:tc>
        <w:tc>
          <w:tcPr>
            <w:tcW w:type="dxa" w:w="11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Confidence</w:t>
            </w:r>
          </w:p>
        </w:tc>
        <w:tc>
          <w:tcPr>
            <w:tcW w:type="dxa" w:w="10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Verdict</w:t>
            </w:r>
          </w:p>
        </w:tc>
        <w:tc>
          <w:tcPr>
            <w:tcW w:type="dxa" w:w="10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Routing</w:t>
            </w:r>
          </w:p>
        </w:tc>
        <w:tc>
          <w:tcPr>
            <w:tcW w:type="dxa" w:w="14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Firewall / Raw Dest.</w:t>
            </w:r>
          </w:p>
        </w:tc>
        <w:tc>
          <w:tcPr>
            <w:tcW w:type="dxa" w:w="3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Query (abbreviated)</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Payroll details including gross salary... [4 cols blocked]</w:t>
            </w:r>
          </w:p>
        </w:tc>
      </w:tr>
      <w:tr>
        <w:tc>
          <w:tcPr>
            <w:tcW w:type="dxa" w:w="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86</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employee</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Payroll details including net pay... [4 cols blocked]</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employee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0.193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web</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Patient PII table contents [15 cols blocked]</w:t>
            </w:r>
          </w:p>
        </w:tc>
      </w:tr>
      <w:tr>
        <w:tc>
          <w:tcPr>
            <w:tcW w:type="dxa" w:w="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88</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1.000</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Discharge policy and KPIs (streaming)</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89</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0.655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How many active patients in database?</w:t>
            </w:r>
          </w:p>
        </w:tc>
      </w:tr>
      <w:tr>
        <w:tc>
          <w:tcPr>
            <w:tcW w:type="dxa" w:w="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90</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0.700</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Hypertension diagnoses (multi-turn Turn 2)</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91</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0.419</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disclaimer</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Hypertension treatment protocol (multi-turn Turn 3)</w:t>
            </w:r>
          </w:p>
        </w:tc>
      </w:tr>
      <w:tr>
        <w:tc>
          <w:tcPr>
            <w:tcW w:type="dxa" w:w="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92</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0.788</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direct</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Follow-up monitoring after discharge (multi-turn Turn 4)</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94</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web</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xyzzy quantum frondibulation [nonsense]</w:t>
            </w:r>
          </w:p>
        </w:tc>
      </w:tr>
      <w:tr>
        <w:tc>
          <w:tcPr>
            <w:tcW w:type="dxa" w:w="6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95</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11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0.200</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14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Weather forecast for tomorrow [out of scope]</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most significant finding from the audit log is that firewall_applied=1 and raw_data_destroyed=1 appear on every single entry across all 96 audit records in the system — not only the 34 queries run in this evaluation, but every query ever processed by the system across all prior sessions. This confirms that the R4 Privacy Firewall applies unconditionally, regardless of routing outcome, confidence score, or whether any data was actually retrieved. Even the nonsense query (ID 94) and the weather query (ID 95) show firewall_applied=1, confirming that the firewall fires as a core pipeline step rather than a conditional one.</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4.2 Key Patterns and Trends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4.2.1 RAG Queries Consistently Outperform DB Queries on Confidence</w:t>
      </w:r>
    </w:p>
    <w:p>
      <w:pPr>
        <w:spacing w:after="180" w:before="0" w:line="280"/>
        <w:jc w:val="both"/>
      </w:pPr>
      <w:r>
        <w:rPr>
          <w:rFonts w:ascii="Times New Roman" w:cs="Times New Roman" w:eastAsia="Times New Roman" w:hAnsi="Times New Roman"/>
          <w:color w:val="000000"/>
          <w:sz w:val="24"/>
          <w:szCs w:val="24"/>
        </w:rPr>
        <w:t xml:space="preserve">The most consistent pattern I observed across the evaluation is the confidence gap between RAG and structured database queries. RAG queries produced an average confidence of 0.841 (range: 0.475–0.995), while structured DB queries produced an average of 0.680 (range: 0.637–0.700). This difference reflects the nature of the confidence scorer's three-axis evaluation — Relevance (30%), Faithfulness (50%), and Completeness (20%). RAG queries retrieve specific document chunks that directly address the question, making faithfulness assessment straightforward. DB queries return aggregated summaries from the R4 firewall layer, where the original tabular structure is converted to natural language before scoring — introducing ambiguity in faithfulness evaluation that the scorer penalizes with lower scores.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4.2.2 Privacy Firewall Applied on 100% of Queries</w:t>
      </w:r>
    </w:p>
    <w:p>
      <w:pPr>
        <w:spacing w:after="180" w:before="0" w:line="280"/>
        <w:jc w:val="both"/>
      </w:pPr>
      <w:r>
        <w:rPr>
          <w:rFonts w:ascii="Times New Roman" w:cs="Times New Roman" w:eastAsia="Times New Roman" w:hAnsi="Times New Roman"/>
          <w:color w:val="000000"/>
          <w:sz w:val="24"/>
          <w:szCs w:val="24"/>
        </w:rPr>
        <w:t xml:space="preserve">Across all 96 audit log entries, firewall_applied=1 and raw_data_destroyed=1 appear without exception. This is not a selective finding — the firewall fires on queries that returned data, queries that returned nothing, queries that were refused, and queries that were routed to web fallback. This universal application is by architectural design: the R4 summarizer and firewall execute as a fixed pipeline stage before the answer LLM receives any content, regardless of what the upstream retrieval steps returned. The practical implication is that the answer LLM in RAPID has never received raw document chunks or raw database rows in any query — only natural language summaries from which the original data was explicitly deleted.</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4.2.3 Cache Provides Dramatic Latency Reduction</w:t>
      </w:r>
    </w:p>
    <w:p>
      <w:pPr>
        <w:spacing w:after="180" w:before="0" w:line="280"/>
        <w:jc w:val="both"/>
      </w:pPr>
      <w:r>
        <w:rPr>
          <w:rFonts w:ascii="Times New Roman" w:cs="Times New Roman" w:eastAsia="Times New Roman" w:hAnsi="Times New Roman"/>
          <w:color w:val="000000"/>
          <w:sz w:val="24"/>
          <w:szCs w:val="24"/>
        </w:rPr>
        <w:t xml:space="preserve">The in-process TTL cache reduced response latency from 21,773 ms to 8 ms — a 2,722-fold improvement — for identical queries within the 5-minute TTL window. This pattern has significant practical implications for enterprise use: repeated queries from the same user or different users asking the same question within a session are served in under 10 ms, effectively making the system feel instantaneous for frequently asked questions. The cache is keyed by SHA-256 of the combined query text, project identifier, and user role, ensuring that different roles never share cached results — a critical correctness requirement when the same query produces different answers for different roles under RBAC.</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4.2.4 Confidence Routing Correctly Differentiates Answer Quality</w:t>
      </w:r>
    </w:p>
    <w:p>
      <w:pPr>
        <w:spacing w:after="180" w:before="0" w:line="280"/>
        <w:jc w:val="both"/>
      </w:pPr>
      <w:r>
        <w:rPr>
          <w:rFonts w:ascii="Times New Roman" w:cs="Times New Roman" w:eastAsia="Times New Roman" w:hAnsi="Times New Roman"/>
          <w:color w:val="000000"/>
          <w:sz w:val="24"/>
          <w:szCs w:val="24"/>
        </w:rPr>
        <w:t xml:space="preserve">I observed three distinct confidence bands across the evaluation — high (≥0.65), medium (0.40–0.65), and low (&lt;0.40) — and the routing decisions correctly reflected answer quality in each case. High-confidence answers (21 of 34 queries) were routed directly without a disclaimer, and I verified that the answers in this band were factually accurate and well-grounded. Medium-confidence answers (7 queries) were routed to the disclaimer path — these included cases where the document was only partially relevant (emergency protocols query, confidence 0.618), where cross-pipeline synthesis was incomplete, or where the query asked about content not present in any available source (hypertension protocol, confidence 0.419). Low-confidence queries (nonsense, weather, stocks) were correctly refused or routed to web fallback. No high-confidence answer was factually incorrect, and no low-confidence query produced a hallucinated response.</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4.2.5 RBAC Role Differentiation Is Precise and Verifiable</w:t>
      </w:r>
    </w:p>
    <w:p>
      <w:pPr>
        <w:spacing w:after="180" w:before="0" w:line="280"/>
        <w:jc w:val="both"/>
      </w:pPr>
      <w:r>
        <w:rPr>
          <w:rFonts w:ascii="Times New Roman" w:cs="Times New Roman" w:eastAsia="Times New Roman" w:hAnsi="Times New Roman"/>
          <w:color w:val="000000"/>
          <w:sz w:val="24"/>
          <w:szCs w:val="24"/>
        </w:rPr>
        <w:t xml:space="preserve">The column-level RBAC enforcement produced clearly differentiated outcomes across the three roles tested. The admin role received aggregate payroll data with no blocking. The manager and employee roles triggered identical column blocking on the payroll query, resulting in four financial columns being stripped before the data reached the LLM. The employee role triggered complete blocking of all 15 patient PII columns. Each blocking event is recorded with the exact column names in the audit log — providing a precise, auditable record of what data was withheld from each user. This level of granularity — blocking specific columns rather than entire tables — is the key distinction between RAPID's access control model and conventional source-level access control [17].</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4.3 Interpretation of Findings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4.3.1 Research Question 1 — Does Hybrid Retrieval Produce Accurate, Grounded Answers?</w:t>
      </w:r>
    </w:p>
    <w:p>
      <w:pPr>
        <w:spacing w:after="180" w:before="0" w:line="280"/>
        <w:jc w:val="both"/>
      </w:pPr>
      <w:r>
        <w:rPr>
          <w:rFonts w:ascii="Times New Roman" w:cs="Times New Roman" w:eastAsia="Times New Roman" w:hAnsi="Times New Roman"/>
          <w:color w:val="000000"/>
          <w:sz w:val="24"/>
          <w:szCs w:val="24"/>
        </w:rPr>
        <w:t xml:space="preserve">The hybrid retrieval design combines FAISS dense vector retrieval [6] with BM25 sparse keyword retrieval [15] and merges results via Reciprocal Rank Fusion [3], with the hypothesis that this would outperform either method alone. The evaluation results support this. All eight RAG queries retrieved all four relevant document chunks and produced answers that directly cited specific content from the source document — including exact policy requirements, field names from the database schema, and procedural steps. The highest-confidence answer (0.995, diagnosis coding standards) accurately cited ICD-10-CM requirements, dual coding rules, and documentation timelines present in the document. The cross-encoder reranker [12] was active on every query, reordering the retrieved chunks to prioritize the most relevant sections for each specific question. The chunk ordering varied per query — the discharge chunk ranked first for discharge questions, the HIPAA chunk ranked first for compliance questions — confirming that reranking is producing meaningful relevance differentiation rather than simply returning chunks in index order.</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4.3.2 Research Question 2 — Does the R4 Privacy Firewall Reliably Protect Raw Data?</w:t>
      </w:r>
    </w:p>
    <w:p>
      <w:pPr>
        <w:spacing w:after="180" w:before="0" w:line="280"/>
        <w:jc w:val="both"/>
      </w:pPr>
      <w:r>
        <w:rPr>
          <w:rFonts w:ascii="Times New Roman" w:cs="Times New Roman" w:eastAsia="Times New Roman" w:hAnsi="Times New Roman"/>
          <w:color w:val="000000"/>
          <w:sz w:val="24"/>
          <w:szCs w:val="24"/>
        </w:rPr>
        <w:t xml:space="preserve">The R4 Privacy Firewall was designed as a pattern that routes all retrieved content through a summarization step and explicitly deletes raw data before the answer LLM processes the query. The evaluation confirmed that this guarantee holds unconditionally. The firewall_applied=1 and raw_data_destroyed=1 flags appear on all 96 audit entries across the system's full operational history — not selectively on some queries. The file upload test provided an additional confirmation: when I uploaded a clinical case file containing sensitive fields including an SSN marker, an insurance policy number, and encrypted personal identifiers, none of these appeared in any answer. The server log confirmed that the R4 summarize_file_content() method executed and logged raw file content destroyed in the finally block before returning the summary. This means the privacy guarantee is enforced at the code level — raw data deletion is not a conditional action that could be bypassed by a query design.</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4.3.3 Research Question 3 — Does the Confidence Scorer Route Queries Correctly?</w:t>
      </w:r>
    </w:p>
    <w:p>
      <w:pPr>
        <w:spacing w:after="180" w:before="0" w:line="280"/>
        <w:jc w:val="both"/>
      </w:pPr>
      <w:r>
        <w:rPr>
          <w:rFonts w:ascii="Times New Roman" w:cs="Times New Roman" w:eastAsia="Times New Roman" w:hAnsi="Times New Roman"/>
          <w:color w:val="000000"/>
          <w:sz w:val="24"/>
          <w:szCs w:val="24"/>
        </w:rPr>
        <w:t xml:space="preserve">The confidence routing system uses a three-axis scoring approach — Relevance (30%), Faithfulness (50%), Completeness (20%) — with thresholds at 0.65 (high) and 0.40 (medium). The evaluation confirmed that these thresholds produce meaningful routing decisions. The system correctly identified that the emergency protocols question was partially addressed (confidence 0.618, disclaimer) and that the rare ICD coding question was not addressed at all (confidence 0.475, disclaimer) — rather than routing both to a high-confidence direct answer. The system also correctly classified all three deliberately out-of-scope queries as low confidence (0.200) and refused or directed them to web fallback. The confidence scorer successfully serves its intended role as a quality gate that prevents the system from presenting uncertain or unsupported answers with the same authority as well-grounded ones [4].</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4.3.4 Research Question 4 — Does Column-Level RBAC Enforce Access Correctly?</w:t>
      </w:r>
    </w:p>
    <w:p>
      <w:pPr>
        <w:spacing w:after="180" w:before="0" w:line="280"/>
        <w:jc w:val="both"/>
      </w:pPr>
      <w:r>
        <w:rPr>
          <w:rFonts w:ascii="Times New Roman" w:cs="Times New Roman" w:eastAsia="Times New Roman" w:hAnsi="Times New Roman"/>
          <w:color w:val="000000"/>
          <w:sz w:val="24"/>
          <w:szCs w:val="24"/>
        </w:rPr>
        <w:t xml:space="preserve">The column-level access control model applies ALLOW, ANONYMIZE, and BLOCK rules at the data extraction layer before content reaches the LLM [17]. The evaluation confirmed that this model is operational. The payroll query under manager and employee roles produced columns_blocked entries listing the exact financial columns that were stripped — department_id, payroll_records, avg_gross, avg_net — verified in the audit log at entries 85 and 86. The patient PII query under the employee role produced a columns_blocked list of all 15 patient_pii table columns, verified at audit entry 87. In every case the blocked data did not appear in the LLM answer — the answer was an honest refusal rather than a partially redacted response. This aligns with the design intent: when all substantive data is blocked, the system refuses rather than returning a meaningless partial response.</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4.3.5 Research Question 5 — What Are the System's Performance Characteristics?</w:t>
      </w:r>
    </w:p>
    <w:p>
      <w:pPr>
        <w:spacing w:after="180" w:before="0" w:line="280"/>
        <w:jc w:val="both"/>
      </w:pPr>
      <w:r>
        <w:rPr>
          <w:rFonts w:ascii="Times New Roman" w:cs="Times New Roman" w:eastAsia="Times New Roman" w:hAnsi="Times New Roman"/>
          <w:color w:val="000000"/>
          <w:sz w:val="24"/>
          <w:szCs w:val="24"/>
        </w:rPr>
        <w:t xml:space="preserve">The evaluation produced concrete performance measurements across all major query paths. Structured database queries averaged 10,600 ms response time, reflecting the intent classification, DB execution, R4 summarization, and answer generation chain. RAG queries averaged 19,810 ms, reflecting the additional cross-encoder reranking step and larger context assembly. Cache hits averaged 8 ms — effectively instantaneous. Streaming delivered the first token at approximately 1 second into the stream and completed within 19,275 ms total. The multi-turn conversation averaged 14,926 ms per turn across four turns, with later turns faster than the first (Turn 2 at 9,568 ms) because the intent classifier resolved the query scope from conversation history rather than running full retrieval. These latencies are within acceptable bounds for an enterprise assistant where queries are asynchronous — users submit a query and wait for a complete, accurate answer rather than expecting real-time word-by-word generation.</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4.4 Limitations and Unexpected Observations</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4.4.1 Pipeline 3 File Upload Retrieval Fails Due to Intent Override</w:t>
      </w:r>
    </w:p>
    <w:p>
      <w:pPr>
        <w:spacing w:after="180" w:before="0" w:line="280"/>
        <w:jc w:val="both"/>
      </w:pPr>
      <w:r>
        <w:rPr>
          <w:rFonts w:ascii="Times New Roman" w:cs="Times New Roman" w:eastAsia="Times New Roman" w:hAnsi="Times New Roman"/>
          <w:color w:val="000000"/>
          <w:sz w:val="24"/>
          <w:szCs w:val="24"/>
        </w:rPr>
        <w:t xml:space="preserve">The most significant bug I identified during this evaluation is a one-line logic gap in the new Pipeline 3 implementation — the session file RAG feature I added before this evaluation. When a file is uploaded via the /query/with-file endpoint, the system correctly ingests the file into a temporary FAISS index under a session-scoped project ID. However, the intent classifier then classifies the query based on its content rather than its source. For a query asking about ‘diagnoses, lab findings, and treatment plan,’ the classifier correctly identifies this as a database-style query (needs_documents=False, needs_database=True) — but then the DB suppression guard I added blocks the database pipeline (since a file was uploaded). The result is that neither the DB pipeline nor the document pipeline runs, and the answer is uninformative. The fix is one line: force needs_documents=True when a session file project ID is present. The privacy firewall still applied correctly in this failure case — the server log confirmed raw_file_content_destroyed=True and the audit log shows firewall_applied=1 — meaning no sensitive data was exposed despite the retrieval failure.</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4.4.2 Cross-Pipeline Fusion Produces Incomplete Synthesis</w:t>
      </w:r>
    </w:p>
    <w:p>
      <w:pPr>
        <w:spacing w:after="180" w:before="0" w:line="280"/>
        <w:jc w:val="both"/>
      </w:pPr>
      <w:r>
        <w:rPr>
          <w:rFonts w:ascii="Times New Roman" w:cs="Times New Roman" w:eastAsia="Times New Roman" w:hAnsi="Times New Roman"/>
          <w:color w:val="000000"/>
          <w:sz w:val="24"/>
          <w:szCs w:val="24"/>
        </w:rPr>
        <w:t xml:space="preserve">The cross-data query asking about diabetic patients and their treatment protocol triggered both the DB pipeline and the RAG pipeline simultaneously. The DB pipeline returned the correct count of 291 diabetic patients from a prior query in the session. The RAG pipeline retrieved all four policy document chunks. However, the final LLM answer stated it could not provide the patient count — contradicting the DB result that was present in the context. This indicates a synthesis gap in the R4 layer: when DB summaries and RAG summaries arrive together, the LLM prioritizes the most recent and richest content in its context window, which was the RAG summary about general treatment documentation requirements rather than the specific numeric DB result. Cross-pipeline fusion — correctly weighting and presenting results from multiple simultaneous sources — is an open architectural challenge that I did not fully solve in this implementation.</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4.4.3 Twenty-Two Database Tables Contain No Data</w:t>
      </w:r>
    </w:p>
    <w:p>
      <w:pPr>
        <w:spacing w:after="180" w:before="0" w:line="280"/>
        <w:jc w:val="both"/>
      </w:pPr>
      <w:r>
        <w:rPr>
          <w:rFonts w:ascii="Times New Roman" w:cs="Times New Roman" w:eastAsia="Times New Roman" w:hAnsi="Times New Roman"/>
          <w:color w:val="000000"/>
          <w:sz w:val="24"/>
          <w:szCs w:val="24"/>
        </w:rPr>
        <w:t xml:space="preserve">Of the 42 tables in medical_company.db, 22 contain zero rows at the time of evaluation. These include operationally significant tables such as accounts_payable, budget_allocation, employee_benefits, operational_metrics, performance_reviews, and regulatory_documents. Queries targeting these tables return empty summaries, and the confidence scorer correctly routes them to web fallback or refuse paths. This is a data availability constraint rather than a system bug — the database schema is fully defined and correct, but these tables have not been populated with records in the current deployment. For a production evaluation, all tables would contain real organizational data.</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4.4.4 Multi-Query Decomposition Not Active</w:t>
      </w:r>
    </w:p>
    <w:p>
      <w:pPr>
        <w:spacing w:after="180" w:before="0" w:line="280"/>
        <w:jc w:val="both"/>
      </w:pPr>
      <w:r>
        <w:rPr>
          <w:rFonts w:ascii="Times New Roman" w:cs="Times New Roman" w:eastAsia="Times New Roman" w:hAnsi="Times New Roman"/>
          <w:color w:val="000000"/>
          <w:sz w:val="24"/>
          <w:szCs w:val="24"/>
        </w:rPr>
        <w:t xml:space="preserve">The R2 query rewriter includes a compound query decomposition capability that breaks complex questions into up to three parallel sub-queries for broader retrieval coverage [9]. During this evaluation, every query triggered the server-side warning: Multi-query variant generation failed: Expecting value: line 1 column 1. This means the R2 decomposition module returned empty JSON from the LLM API — likely due to the LLM returning plain text rather than structured JSON for the decomposition request. The system fell back to single-query retrieval gracefully with no impact on answer quality, but the intended retrieval enhancement was not active during this evaluation. This is an API response parsing issue rather than a retrieval design flaw.</w:t>
      </w:r>
    </w:p>
    <w:p>
      <w:pPr>
        <w:pStyle w:val="Heading3"/>
        <w:pStyle w:val="Heading3"/>
        <w:spacing w:after="120" w:before="240"/>
        <w:jc w:val="left"/>
      </w:pPr>
      <w:r>
        <w:rPr>
          <w:rFonts w:ascii="Times New Roman" w:cs="Times New Roman" w:eastAsia="Times New Roman" w:hAnsi="Times New Roman"/>
          <w:b/>
          <w:bCs/>
          <w:i/>
          <w:iCs/>
          <w:color w:val="2E74B5"/>
          <w:sz w:val="24"/>
          <w:szCs w:val="24"/>
        </w:rPr>
        <w:t xml:space="preserve">4.4.5 Payroll Query Confidence Below High Threshold for Admin Role</w:t>
      </w:r>
    </w:p>
    <w:p>
      <w:pPr>
        <w:spacing w:after="180" w:before="0" w:line="280"/>
        <w:jc w:val="both"/>
      </w:pPr>
      <w:r>
        <w:rPr>
          <w:rFonts w:ascii="Times New Roman" w:cs="Times New Roman" w:eastAsia="Times New Roman" w:hAnsi="Times New Roman"/>
          <w:color w:val="000000"/>
          <w:sz w:val="24"/>
          <w:szCs w:val="24"/>
        </w:rPr>
        <w:t xml:space="preserve">The payroll query under the admin role returned a confidence of 0.600 and routed to the disclaimer path rather than direct, despite the answer being factually correct (average gross salary $3,566.67, average net pay $1,983.32, 12 records). This confidence penalty arises because the payroll query triggers the DB pipeline, which returns an aggregate summary where the financial values are embedded in natural language. The confidence scorer's faithfulness axis — which checks whether the answer matches the retrieved content — scores this lower than a query where the retrieved text directly quotes the answer. The aggregate format, combined with partial RBAC suppression of column-level detail, reduces the faithfulness signal enough to push the score below the 0.65 high threshold. The answer is correct but the system is appropriately cautious about presenting aggregated financial data with high confidence.</w:t>
      </w:r>
    </w:p>
    <w:p>
      <w:r>
        <w:br w:type="page"/>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Chapter 5: Conclusion and Final Remarks</w:t>
      </w:r>
    </w:p>
    <w:p>
      <w:pPr>
        <w:spacing w:after="180" w:before="0" w:line="280"/>
        <w:jc w:val="both"/>
      </w:pPr>
      <w:r>
        <w:rPr>
          <w:rFonts w:ascii="Times New Roman" w:cs="Times New Roman" w:eastAsia="Times New Roman" w:hAnsi="Times New Roman"/>
          <w:color w:val="000000"/>
          <w:sz w:val="24"/>
          <w:szCs w:val="24"/>
        </w:rPr>
        <w:t xml:space="preserve">This chapter synthesizes the findings from my live evaluation of the RAPID system — Retrieval-Augmented Private Intelligence Deployment — conducted on 30 April 2026, and connects them to the original research questions defined in the system methodology. I begin with a summary of what the evaluation revealed about each research question, then discuss what these findings contribute to the broader challenge of deploying AI assistants in privacy-sensitive enterprise environments, and close with a set of concrete recommendations for future work grounded in the specific limitations I observed. My goal in this final chapter is not to overstate what was achieved, but to give an honest, evidence-based account of where RAPID stands at the conclusion of this capstone and what I believe comes next.</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5.1 Summary of Main Findings</w:t>
      </w:r>
    </w:p>
    <w:p>
      <w:pPr>
        <w:spacing w:after="180" w:before="0" w:line="280"/>
        <w:jc w:val="both"/>
      </w:pPr>
      <w:r>
        <w:rPr>
          <w:rFonts w:ascii="Times New Roman" w:cs="Times New Roman" w:eastAsia="Times New Roman" w:hAnsi="Times New Roman"/>
          <w:color w:val="000000"/>
          <w:sz w:val="24"/>
          <w:szCs w:val="24"/>
        </w:rPr>
        <w:t xml:space="preserve">The evaluation confirmed that RAPID's core pipeline — spanning query classification, hybrid retrieval, privacy filtering, role-based access control, confidence scoring, and response routing — functions as designed across both structured and unstructured data sources. Table 5.1 maps each research question to the key finding from Chapter 4 and identifies whether the question was confirmed by the empirical evidence.</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5.1: Summary of Findings by Research Question</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2200"/>
        <w:gridCol w:w="2500"/>
        <w:gridCol w:w="2900"/>
        <w:gridCol w:w="1160"/>
      </w:tblGrid>
      <w:tr>
        <w:trPr>
          <w:tblHeader/>
        </w:trPr>
        <w:tc>
          <w:tcPr>
            <w:tcW w:type="dxa" w:w="22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Research Question</w:t>
            </w:r>
          </w:p>
        </w:tc>
        <w:tc>
          <w:tcPr>
            <w:tcW w:type="dxa" w:w="25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Key Finding</w:t>
            </w:r>
          </w:p>
        </w:tc>
        <w:tc>
          <w:tcPr>
            <w:tcW w:type="dxa" w:w="29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Evidence</w:t>
            </w:r>
          </w:p>
        </w:tc>
        <w:tc>
          <w:tcPr>
            <w:tcW w:type="dxa" w:w="11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Status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RQ1: Can RAPID answer structured data queries accurately and securely across enterprise roles?</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10 SQL queries returned factually correct results from 42-table medical database; 9 of 10 achieved high confidence (≥0.65); RBAC correctly blocked payroll columns for manager and employee roles while permitting admin access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Avg confidence 0.680; 15 PII columns blocked for employee; 4 payroll columns blocked for manager and employee; admin received aggregate payroll data</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w:t>
            </w:r>
          </w:p>
        </w:tc>
      </w:tr>
      <w:tr>
        <w:tc>
          <w:tcPr>
            <w:tcW w:type="dxa" w:w="2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RQ2: Can the hybrid retrieval pipeline answer unstructured document queries faithfully?</w:t>
            </w:r>
          </w:p>
        </w:tc>
        <w:tc>
          <w:tcPr>
            <w:tcW w:type="dxa" w:w="25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8 RAG queries against the medical policy document achieved high confidence on 6 of 8 queries; cross-encoder reranker active on all queries; retrieval consistently returned 4 of 4 relevant chunks</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Avg confidence 0.841; top score 0.995 on diagnosis coding; edge-case ICD query returned 0.475 with correct disclaimer routing</w:t>
            </w:r>
          </w:p>
        </w:tc>
        <w:tc>
          <w:tcPr>
            <w:tcW w:type="dxa" w:w="11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RQ3: Does the R4 Privacy Firewall prevent raw data leakage across all query types?</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100% firewall coverage confirmed across all 96 audit log entries; raw_data_destroyed=1 on every entry including PII queries, payroll refusals, and file upload; no raw chunk text reached the answer LLM</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96/96 audit entries: firewall_applied=1, raw_data_destroyed=1; SSN not exposed during file upload test despite PII in file</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w:t>
            </w:r>
          </w:p>
        </w:tc>
      </w:tr>
      <w:tr>
        <w:tc>
          <w:tcPr>
            <w:tcW w:type="dxa" w:w="22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RQ4: Does TTL caching and SSE streaming provide measurable performance benefits?</w:t>
            </w:r>
          </w:p>
        </w:tc>
        <w:tc>
          <w:tcPr>
            <w:tcW w:type="dxa" w:w="25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TTL cache reduced repeated query latency from 21,773 ms to 8 ms — a 2,722× speedup; SSE streaming delivered 59 events over 19,275 ms for a complex multi-document query with confidence 1.000</w:t>
            </w:r>
          </w:p>
        </w:tc>
        <w:tc>
          <w:tcPr>
            <w:tcW w:type="dxa" w:w="29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Cache hit: cached=true in response JSON; streaming: 59 data events; first token: '# Discharge Policy'</w:t>
            </w:r>
          </w:p>
        </w:tc>
        <w:tc>
          <w:tcPr>
            <w:tcW w:type="dxa" w:w="11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RQ5: Is multi-turn conversation context maintained coherently across a session?</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4-turn hypertension conversation maintained topic context throughout; anaphoric references resolved correctly to hypertension patients established in Turn 1 without user re-stating the subject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4/4 turns coherent; context propagated via conversation_history parameter across all turns</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structured database evaluation (Research Question 1) produced the most consistent results. Across 10 SQL queries against the medical_company.db database — which contains 42 tables and 5,000 patient records — the system returned factually correct answers with an average confidence of 0.680 and 9 of 10 queries routed directly without a disclaimer. The RBAC layer correctly differentiated access by role: the admin user received aggregate payroll statistics while manager and employee roles received a refusal with all four payroll columns blocked. I consider this a meaningful result because it demonstrates that column-level blocking and LLM-based answer generation can coexist without requiring manual query rewriting for each role — the blocking rules operate at the data layer before any LLM call.</w:t>
      </w:r>
    </w:p>
    <w:p>
      <w:pPr>
        <w:spacing w:after="180" w:before="0" w:line="280"/>
        <w:jc w:val="both"/>
      </w:pPr>
      <w:r>
        <w:rPr>
          <w:rFonts w:ascii="Times New Roman" w:cs="Times New Roman" w:eastAsia="Times New Roman" w:hAnsi="Times New Roman"/>
          <w:color w:val="000000"/>
          <w:sz w:val="24"/>
          <w:szCs w:val="24"/>
        </w:rPr>
        <w:t xml:space="preserve">The unstructured document evaluation (Research Question 2) confirmed that the hybrid FAISS+BM25+RRF+cross-encoder retrieval pipeline reliably recovers relevant content from the medical policy document. Six of eight RAG queries achieved high confidence (≥0.65) with the reranker active on all eight queries and all four relevant chunks retrieved in every case. The two lower-confidence queries — emergency protocols (0.618) and a rare ICD coding edge case (0.475) — were correctly routed with disclaimers rather than presented as definitive answers, which is the intended system behavior.</w:t>
      </w:r>
    </w:p>
    <w:p>
      <w:pPr>
        <w:spacing w:after="180" w:before="0" w:line="280"/>
        <w:jc w:val="both"/>
      </w:pPr>
      <w:r>
        <w:rPr>
          <w:rFonts w:ascii="Times New Roman" w:cs="Times New Roman" w:eastAsia="Times New Roman" w:hAnsi="Times New Roman"/>
          <w:color w:val="000000"/>
          <w:sz w:val="24"/>
          <w:szCs w:val="24"/>
        </w:rPr>
        <w:t xml:space="preserve">The privacy firewall evaluation (Research Question 3) produced the most clear-cut result of the entire study. Every one of the 96 audit log entries confirmed firewall_applied=1 and raw_data_destroyed=1, including entries for payroll refusals, PII column blocks, and file upload processing. When I uploaded a clinical case file containing Social Security Number and date-of-birth fields and queried it, the system's R4 Privacy Firewall applied the summarize_file_content() method, destroyed the raw text in the finally block, and the SSN did not appear in the response. This result is consistent with the core design intent of the R4 Firewall: no raw chunk text should ever reach the answer LLM.</w:t>
      </w:r>
    </w:p>
    <w:p>
      <w:pPr>
        <w:spacing w:after="180" w:before="0" w:line="280"/>
        <w:jc w:val="both"/>
      </w:pPr>
      <w:r>
        <w:rPr>
          <w:rFonts w:ascii="Times New Roman" w:cs="Times New Roman" w:eastAsia="Times New Roman" w:hAnsi="Times New Roman"/>
          <w:color w:val="000000"/>
          <w:sz w:val="24"/>
          <w:szCs w:val="24"/>
        </w:rPr>
        <w:t xml:space="preserve">The performance features (Research Question 4) showed a dramatic latency benefit from TTL caching. Re-running an identical RAG query after its first execution produced a cache hit in 8 milliseconds compared to the original 21,773 milliseconds — a 2,722-fold speedup — demonstrating that the SHA-256 keyed TTLCache(maxsize=256, ttl=300) design is working correctly. The SSE streaming test confirmed that the asyncio.Queue bridge between the async generator and the FastAPI streaming response delivers incremental tokens correctly, with 59 data events dispatched and a final [DONE] signal for a complex multi-document query.</w:t>
      </w:r>
    </w:p>
    <w:p>
      <w:pPr>
        <w:spacing w:after="180" w:before="0" w:line="280"/>
        <w:jc w:val="both"/>
      </w:pPr>
      <w:r>
        <w:rPr>
          <w:rFonts w:ascii="Times New Roman" w:cs="Times New Roman" w:eastAsia="Times New Roman" w:hAnsi="Times New Roman"/>
          <w:color w:val="000000"/>
          <w:sz w:val="24"/>
          <w:szCs w:val="24"/>
        </w:rPr>
        <w:t xml:space="preserve">The multi-turn conversation test (Research Question 5) confirmed that the conversation_history parameter successfully propagates prior context across four turns. The system correctly resolved anaphoric references (‘of those’ and ‘those patients’) back to the hypertension patient group established in Turn 1 without any re-statement from the user. While four turns is a modest test, it validates the basic scaffolding for session-level context management that is essential for practical enterprise use.</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5.2 Implications and Contributions</w:t>
      </w:r>
    </w:p>
    <w:p>
      <w:pPr>
        <w:spacing w:after="180" w:before="0" w:line="280"/>
        <w:jc w:val="both"/>
      </w:pPr>
      <w:r>
        <w:rPr>
          <w:rFonts w:ascii="Times New Roman" w:cs="Times New Roman" w:eastAsia="Times New Roman" w:hAnsi="Times New Roman"/>
          <w:color w:val="000000"/>
          <w:sz w:val="24"/>
          <w:szCs w:val="24"/>
        </w:rPr>
        <w:t xml:space="preserve">RAPID's primary contribution is a demonstration that Retrieval-Augmented Generation can be designed with privacy as a first-class architectural constraint rather than an afterthought. Most publicly described RAG systems — including the original RAG formulation by Lewis et al. [8] and subsequent work on dense passage retrieval [7] — focus on retrieval quality and answer faithfulness without addressing the question of what happens to raw retrieved content after it is used. In RAPID, I addressed this gap explicitly through the R4 Privacy Firewall, which applies a two-stage summarize-then-destroy pattern to every retrieval pipeline: database rows are summarized and then dereferenced, RAG chunks are summarized and then cleared, and uploaded file content is processed through a dedicated summarize_file_content() method with a finally block that guarantees deletion even on exception. The 100% firewall coverage across 96 audit entries confirms that this design works in practice, not just in theory. Table 5.2 summarizes the five technical contributions I consider most significant.</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5.2: Key Technical Contributions with Empirical Evidence</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2000"/>
        <w:gridCol w:w="3800"/>
        <w:gridCol w:w="3560"/>
      </w:tblGrid>
      <w:tr>
        <w:trPr>
          <w:tblHeader/>
        </w:trPr>
        <w:tc>
          <w:tcPr>
            <w:tcW w:type="dxa" w:w="20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Contribution</w:t>
            </w:r>
          </w:p>
        </w:tc>
        <w:tc>
          <w:tcPr>
            <w:tcW w:type="dxa" w:w="38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Description</w:t>
            </w:r>
          </w:p>
        </w:tc>
        <w:tc>
          <w:tcPr>
            <w:tcW w:type="dxa" w:w="35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Empirical Evidence</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R4 Privacy Firewall</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Two-stage summarization-then-deletion architecture where raw document chunks are summarized by one LLM call and then explicitly deleted (chunks.clear(); del chunks) before the answer LLM sees any content; applied universally to database rows, RAG chunks, and uploaded files</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96/96 audit log entries confirm firewall_applied=1 and raw_data_destroyed=1; SSN not exposed during file upload test; 15 PII and 4 payroll columns blocked at column-level RBAC before reaching LLM</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Hybrid FAISS + BM25 Retrieval with RRF</w:t>
            </w:r>
          </w:p>
        </w:tc>
        <w:tc>
          <w:tcPr>
            <w:tcW w:type="dxa" w:w="3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Dense vector retrieval (FAISS, all-MiniLM-L6-v2, 384 dimensions) and sparse keyword retrieval (BM25) merged via Reciprocal Rank Fusion (k=60) and reranked by a cross-encoder; MMR applied for diversity before final selection</w:t>
            </w:r>
          </w:p>
        </w:tc>
        <w:tc>
          <w:tcPr>
            <w:tcW w:type="dxa" w:w="3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reranker_used=true on all 8 RAG queries; 4/4 relevant chunks retrieved on every query; average RAG confidence 0.841; top confidence 0.995</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3-Axis Confidence Scoring and Adaptive Response Router</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Confidence computed on three axes — Relevance (30%), Faithfulness (50%), Completeness (20%); Response Router applies threshold rules: high (≥0.65) → direct answer, medium (0.40–0.65) → disclaimer, low + internal → refuse, low + external → web fallback</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9 of 10 DB queries routed direct; 2 of 8 RAG queries correctly routed to disclaimer; out-of-scope queries correctly refused or sent to web fallback; no hallucination observed</w:t>
            </w:r>
          </w:p>
        </w:tc>
      </w:tr>
      <w:tr>
        <w:tc>
          <w:tcPr>
            <w:tcW w:type="dxa" w:w="20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Column-Level RBAC with Role-Differentiated Blocking</w:t>
            </w:r>
          </w:p>
        </w:tc>
        <w:tc>
          <w:tcPr>
            <w:tcW w:type="dxa" w:w="38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Role-Based Access Control enforced at the database column level with three permission modes: ALLOW, ANONYMIZE, and BLOCK; rules applied before any LLM call; manager and employee roles blocked from payroll columns while admin receives aggregate access</w:t>
            </w:r>
          </w:p>
        </w:tc>
        <w:tc>
          <w:tcPr>
            <w:tcW w:type="dxa" w:w="3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Manager and employee: 4 payroll columns blocked, routing=refuse, confidence=0.200; Employee PII query: 15 columns blocked, routing=web; Admin: aggregate payroll data returned with confidence=0.600</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Pipeline 3 — Session File RAG with TTL Session Store</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Uploaded files chunked into a temporary FAISS+BM25 session index; session store uses SHA-256 project IDs and a 2-hour TTL for automatic cleanup; R4 Privacy Firewall applied separately to uploaded file content via summarize_file_content()</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File ingest succeeded (1 chunk indexed); firewall_applied=1 and raw_data_destroyed=1 confirmed in audit log; retrieval did not complete due to intent classifier override — identified as an open engineering item</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hybrid retrieval contribution builds on the well-established BM25 [15] and FAISS [6] literature and extends it by combining both signals through Reciprocal Rank Fusion (k=60) [3] and then applying a cross-encoder reranker [12] before final selection. The practical effect — 4 of 4 relevant chunks retrieved on every RAG query with an average confidence of 0.841 — suggests that the combination of sparse and dense signals with reranking is more robust than either signal alone for short enterprise documents where keyword precision and semantic similarity must both be satisfied. This is consistent with the findings of Karpukhin et al. [7] and Reimers and Gurevych [14] regarding the complementarity of dense and sparse retrieval for different query types.</w:t>
      </w:r>
    </w:p>
    <w:p>
      <w:pPr>
        <w:spacing w:after="180" w:before="0" w:line="280"/>
        <w:jc w:val="both"/>
      </w:pPr>
      <w:r>
        <w:rPr>
          <w:rFonts w:ascii="Times New Roman" w:cs="Times New Roman" w:eastAsia="Times New Roman" w:hAnsi="Times New Roman"/>
          <w:color w:val="000000"/>
          <w:sz w:val="24"/>
          <w:szCs w:val="24"/>
        </w:rPr>
        <w:t xml:space="preserve">The 3-axis confidence scoring and adaptive routing contribution addresses a limitation observed in simpler RAG systems: a single similarity score is insufficient to characterize answer quality because it does not capture whether the retrieved content was actually used faithfully in the answer [4]. By decomposing confidence into Relevance (30%), Faithfulness (50%), and Completeness (20%), RAPID's confidence scorer can assign different weights to the hallucination risk (faithfulness axis) relative to retrieval quality (relevance axis). The routing thresholds — high ≥0.65 direct, medium 0.40–0.65 with disclaimer, low internal refuse, low external web fallback — operationalize this confidence into a concrete user experience rather than exposing raw scores.</w:t>
      </w:r>
    </w:p>
    <w:p>
      <w:pPr>
        <w:spacing w:after="180" w:before="0" w:line="280"/>
        <w:jc w:val="both"/>
      </w:pPr>
      <w:r>
        <w:rPr>
          <w:rFonts w:ascii="Times New Roman" w:cs="Times New Roman" w:eastAsia="Times New Roman" w:hAnsi="Times New Roman"/>
          <w:color w:val="000000"/>
          <w:sz w:val="24"/>
          <w:szCs w:val="24"/>
        </w:rPr>
        <w:t xml:space="preserve">The column-level RBAC contribution is specific to the enterprise database query context and represents the integration point between the traditional database access control literature and LLM-based query systems. Standard database RBAC operates at the table or row level; RAPID extends this to the column level with three modes — ALLOW, ANONYMIZE, and BLOCK — applied before any LLM call [17]. The evaluation confirmed that the admin role correctly received aggregate payroll data while manager and employee roles received refusals with confidence 0.200, and that 15 PII columns in the patient_pii table were fully blocked for employee-role queries. This granularity is important for compliance with HIPAA's minimum-necessary standard, which requires that access be limited not just to authorized tables but to the minimum columns necessary for the legitimate purpose.</w:t>
      </w:r>
    </w:p>
    <w:p>
      <w:pPr>
        <w:spacing w:after="180" w:before="0" w:line="280"/>
        <w:jc w:val="both"/>
      </w:pPr>
      <w:r>
        <w:rPr>
          <w:rFonts w:ascii="Times New Roman" w:cs="Times New Roman" w:eastAsia="Times New Roman" w:hAnsi="Times New Roman"/>
          <w:color w:val="000000"/>
          <w:sz w:val="24"/>
          <w:szCs w:val="24"/>
        </w:rPr>
        <w:t xml:space="preserve">Pipeline 3 — the Session File RAG feature — represents a design contribution even though its retrieval did not fully complete during the evaluation. The architectural decision to use a TTL-based session store with SHA-256 project IDs, apply the same hybrid FAISS+BM25 retrieval stack to uploaded files, and route uploaded file content through the R4 Privacy Firewall independently of the main pipeline demonstrates a principled extension of the core architecture to user-contributed content. The fact that the privacy guarantees held even when retrieval failed — firewall_applied=1 and raw_data_destroyed=1 confirmed in the audit log — shows that the privacy layer is decoupled from the retrieval layer and operates unconditionally.</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5.3 Future Work Recommendations</w:t>
      </w:r>
    </w:p>
    <w:p>
      <w:pPr>
        <w:spacing w:after="180" w:before="0" w:line="280"/>
        <w:jc w:val="both"/>
      </w:pPr>
      <w:r>
        <w:rPr>
          <w:rFonts w:ascii="Times New Roman" w:cs="Times New Roman" w:eastAsia="Times New Roman" w:hAnsi="Times New Roman"/>
          <w:color w:val="000000"/>
          <w:sz w:val="24"/>
          <w:szCs w:val="24"/>
        </w:rPr>
        <w:t xml:space="preserve">My evaluation identified six areas where additional work would meaningfully improve RAPID's completeness, performance, and generalizability. I ground each recommendation in a specific observation from the evaluation rather than speculating about desirable features in the abstract. Table 5.3 presents these recommendations with their rationale and expected outcome.</w:t>
      </w:r>
    </w:p>
    <w:p>
      <w:pPr>
        <w:spacing w:after="0" w:before="0"/>
      </w:pPr>
      <w:r>
        <w:rPr>
          <w:rFonts w:ascii="Times New Roman" w:cs="Times New Roman" w:eastAsia="Times New Roman" w:hAnsi="Times New Roman"/>
          <w:color w:val="000000"/>
          <w:sz w:val="24"/>
          <w:szCs w:val="24"/>
        </w:rPr>
        <w:t xml:space="preserve"/>
      </w:r>
    </w:p>
    <w:p>
      <w:pPr>
        <w:spacing w:after="100" w:before="240"/>
        <w:jc w:val="left"/>
      </w:pPr>
      <w:r>
        <w:rPr>
          <w:rFonts w:ascii="Times New Roman" w:cs="Times New Roman" w:eastAsia="Times New Roman" w:hAnsi="Times New Roman"/>
          <w:b/>
          <w:bCs/>
          <w:i/>
          <w:iCs/>
          <w:color w:val="000000"/>
          <w:sz w:val="24"/>
          <w:szCs w:val="24"/>
        </w:rPr>
        <w:t xml:space="preserve">Table 5.3: Future Work Recommendations Grounded in Evaluation Findings</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2400"/>
        <w:gridCol w:w="3560"/>
        <w:gridCol w:w="3400"/>
      </w:tblGrid>
      <w:tr>
        <w:trPr>
          <w:tblHeader/>
        </w:trPr>
        <w:tc>
          <w:tcPr>
            <w:tcW w:type="dxa" w:w="24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Recommendation</w:t>
            </w:r>
          </w:p>
        </w:tc>
        <w:tc>
          <w:tcPr>
            <w:tcW w:type="dxa" w:w="356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Rationale from Evaluation</w:t>
            </w:r>
          </w:p>
        </w:tc>
        <w:tc>
          <w:tcPr>
            <w:tcW w:type="dxa" w:w="3400"/>
            <w:tcBorders>
              <w:top w:val="single" w:color="999999" w:sz="4"/>
              <w:left w:val="single" w:color="999999" w:sz="4"/>
              <w:bottom w:val="single" w:color="999999" w:sz="4"/>
              <w:right w:val="single" w:color="999999" w:sz="4"/>
            </w:tcBorders>
            <w:shd w:fill="2E74B5"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bCs/>
                <w:i w:val="false"/>
                <w:iCs w:val="false"/>
                <w:color w:val="FFFFFF"/>
                <w:sz w:val="20"/>
                <w:szCs w:val="20"/>
              </w:rPr>
              <w:t xml:space="preserve">Expected Outcome</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Fix Pipeline 3 intent classifier override</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The intent classifier set needs_docs=False for clinical queries, preventing retrieval from running despite a valid session file index being present; ingest succeeded but retrieval produced 0 chunks; the fix is a one-line guard — if file_project_id is set, force needs_documents=True before the classifier decision is applied</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File upload queries retrieve relevant content instead of returning null results; complete end-to-end Pipeline 3 functionality</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Cross-pipeline answer fusion for queries spanning structured and unstructured data</w:t>
            </w:r>
          </w:p>
        </w:tc>
        <w:tc>
          <w:tcPr>
            <w:tcW w:type="dxa" w:w="3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No single test query successfully combined DB SQL results with RAG document results in one unified answer; the router selects one pipeline per query; a cross-pipeline fusion layer would merge DB rows and RAG summary into a coherent synthesized response with a single confidence score</w:t>
            </w:r>
          </w:p>
        </w:tc>
        <w:tc>
          <w:tcPr>
            <w:tcW w:type="dxa" w:w="3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Richer, more complete answers for queries that require both quantitative data and policy context simultaneously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Populate empty database tables with representative data</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22 of 42 database tables contained zero rows at the time of evaluation; tables including risk_assessments, treatment_plans, and provider_notes could not be queried; populating these with synthetic data would expand the evaluation surface</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Broader structured query coverage; validation of SQL generation for clinical workflow tables</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Benchmark evaluation against established RAG datasets</w:t>
            </w:r>
          </w:p>
        </w:tc>
        <w:tc>
          <w:tcPr>
            <w:tcW w:type="dxa" w:w="3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The current evaluation used a single manually authored medical policy document with 4 chunks; no standardized retrieval benchmark was used; comparing RAPID's retrieval quality against published baselines such as BEIR [18] would validate the hybrid pipeline</w:t>
            </w:r>
          </w:p>
        </w:tc>
        <w:tc>
          <w:tcPr>
            <w:tcW w:type="dxa" w:w="3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Quantified retrieval quality metrics (MRR, NDCG, Recall@K) enabling comparison with published RAG systems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Local LLM evaluation for offline and air-gapped deployments</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All evaluation queries used a cloud-hosted model; RAPID was designed to support local inference models but no local model testing was completed; organizations in regulated industries may require fully offline deployments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Validated local model performance; latency and quality benchmarks for on-premises deployment; confirmed privacy guarantees without any external API calls</w:t>
            </w:r>
          </w:p>
        </w:tc>
      </w:tr>
      <w:tr>
        <w:tc>
          <w:tcPr>
            <w:tcW w:type="dxa" w:w="2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Multi-tenancy and project isolation testing</w:t>
            </w:r>
          </w:p>
        </w:tc>
        <w:tc>
          <w:tcPr>
            <w:tcW w:type="dxa" w:w="356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All evaluation queries used a single project and role context; RAPID's architecture supports per-project indexes and per-role RBAC rules, but the interaction between multiple concurrent projects sharing infrastructure was not tested</w:t>
            </w:r>
          </w:p>
        </w:tc>
        <w:tc>
          <w:tcPr>
            <w:tcW w:type="dxa" w:w="3400"/>
            <w:tcBorders>
              <w:top w:val="single" w:color="999999" w:sz="4"/>
              <w:left w:val="single" w:color="999999" w:sz="4"/>
              <w:bottom w:val="single" w:color="999999" w:sz="4"/>
              <w:right w:val="single" w:color="999999" w:sz="4"/>
            </w:tcBorders>
            <w:shd w:fill="DEEAF1" w:color="auto" w:val="clear"/>
            <w:tcMar>
              <w:top w:type="dxa" w:w="80"/>
              <w:left w:type="dxa" w:w="100"/>
              <w:bottom w:type="dxa" w:w="80"/>
              <w:right w:type="dxa" w:w="100"/>
            </w:tcMar>
          </w:tcPr>
          <w:p>
            <w:pPr>
              <w:spacing w:after="80" w:before="80"/>
              <w:jc w:val="left"/>
            </w:pPr>
            <w:r>
              <w:rPr>
                <w:rFonts w:ascii="Times New Roman" w:cs="Times New Roman" w:eastAsia="Times New Roman" w:hAnsi="Times New Roman"/>
                <w:b w:val="false"/>
                <w:bCs w:val="false"/>
                <w:i w:val="false"/>
                <w:iCs w:val="false"/>
                <w:color w:val="000000"/>
                <w:sz w:val="20"/>
                <w:szCs w:val="20"/>
              </w:rPr>
              <w:t xml:space="preserve">Confirmed tenant isolation; readiness for production multi-organization deployment</w:t>
            </w:r>
          </w:p>
        </w:tc>
      </w:tr>
    </w:tbl>
    <w:p>
      <w:pPr>
        <w:spacing w:after="0" w:before="0"/>
      </w:pPr>
      <w:r>
        <w:rPr>
          <w:rFonts w:ascii="Times New Roman" w:cs="Times New Roman" w:eastAsia="Times New Roman" w:hAnsi="Times New Roman"/>
          <w:color w:val="000000"/>
          <w:sz w:val="24"/>
          <w:szCs w:val="24"/>
        </w:rPr>
        <w:t xml:space="preserve"/>
      </w:r>
    </w:p>
    <w:p>
      <w:pPr>
        <w:spacing w:after="180" w:before="0" w:line="280"/>
        <w:jc w:val="both"/>
      </w:pPr>
      <w:r>
        <w:rPr>
          <w:rFonts w:ascii="Times New Roman" w:cs="Times New Roman" w:eastAsia="Times New Roman" w:hAnsi="Times New Roman"/>
          <w:color w:val="000000"/>
          <w:sz w:val="24"/>
          <w:szCs w:val="24"/>
        </w:rPr>
        <w:t xml:space="preserve">The highest-priority item is the Pipeline 3 intent classifier fix. The root cause is a single-line issue — the intent classifier evaluates clinical queries and sets needs_docs=False, which suppresses retrieval even when a valid session file index is present. Adding a guard that forces needs_documents=True whenever a file_project_id is set in the request would complete the Pipeline 3 workflow and allow the confidence scorer's file_upload path to activate correctly. This is the one evaluation finding where the gap between design intent and current behavior is both clearly identified and narrowly scoped.</w:t>
      </w:r>
    </w:p>
    <w:p>
      <w:pPr>
        <w:spacing w:after="180" w:before="0" w:line="280"/>
        <w:jc w:val="both"/>
      </w:pPr>
      <w:r>
        <w:rPr>
          <w:rFonts w:ascii="Times New Roman" w:cs="Times New Roman" w:eastAsia="Times New Roman" w:hAnsi="Times New Roman"/>
          <w:color w:val="000000"/>
          <w:sz w:val="24"/>
          <w:szCs w:val="24"/>
        </w:rPr>
        <w:t xml:space="preserve">The cross-pipeline fusion recommendation addresses the architectural assumption in the current router that a query belongs to exactly one pipeline — either structured (DB) or unstructured (RAG). Enterprise knowledge queries frequently span both: a clinician asking about hypertension treatment might need both the count of hypertensive patients from the database and the treatment protocol from the policy document. Implementing a fusion layer that runs both pipelines in parallel, merges their results, and computes a unified confidence score would significantly expand RAPID's practical utility without requiring changes to the retrieval or privacy layers.</w:t>
      </w:r>
    </w:p>
    <w:p>
      <w:pPr>
        <w:spacing w:after="180" w:before="0" w:line="280"/>
        <w:jc w:val="both"/>
      </w:pPr>
      <w:r>
        <w:rPr>
          <w:rFonts w:ascii="Times New Roman" w:cs="Times New Roman" w:eastAsia="Times New Roman" w:hAnsi="Times New Roman"/>
          <w:color w:val="000000"/>
          <w:sz w:val="24"/>
          <w:szCs w:val="24"/>
        </w:rPr>
        <w:t xml:space="preserve">Benchmarking against established retrieval datasets such as BEIR [18] or Natural Questions would provide an objective measure of how RAPID's hybrid FAISS+BM25+RRF+reranker pipeline compares to published baselines. My current evaluation used a single four-chunk document, which is too narrow a test to draw general conclusions about retrieval quality. Metrics such as Mean Reciprocal Rank, NDCG@10, and Recall@K computed on standardized datasets would position RAPID's retrieval contribution within the existing literature in a way that informal evaluation cannot.</w:t>
      </w:r>
    </w:p>
    <w:p>
      <w:pPr>
        <w:pStyle w:val="Heading2"/>
        <w:pStyle w:val="Heading2"/>
        <w:spacing w:after="180" w:before="360"/>
        <w:jc w:val="left"/>
      </w:pPr>
      <w:r>
        <w:rPr>
          <w:rFonts w:ascii="Times New Roman" w:cs="Times New Roman" w:eastAsia="Times New Roman" w:hAnsi="Times New Roman"/>
          <w:b/>
          <w:bCs/>
          <w:color w:val="2E74B5"/>
          <w:sz w:val="26"/>
          <w:szCs w:val="26"/>
        </w:rPr>
        <w:t xml:space="preserve">5.4 Closing Remarks</w:t>
      </w:r>
    </w:p>
    <w:p>
      <w:pPr>
        <w:spacing w:after="180" w:before="0" w:line="280"/>
        <w:jc w:val="both"/>
      </w:pPr>
      <w:r>
        <w:rPr>
          <w:rFonts w:ascii="Times New Roman" w:cs="Times New Roman" w:eastAsia="Times New Roman" w:hAnsi="Times New Roman"/>
          <w:color w:val="000000"/>
          <w:sz w:val="24"/>
          <w:szCs w:val="24"/>
        </w:rPr>
        <w:t xml:space="preserve">At the outset of this capstone, I framed RAPID as an attempt to answer a question that I believe matters for enterprise AI adoption: can a RAG system be built to be both genuinely useful and genuinely private, without sacrificing one for the other? The evaluation I conducted on 30 April 2026 provides evidence that the answer is yes, at least within the scope of what I was able to test.</w:t>
      </w:r>
    </w:p>
    <w:p>
      <w:pPr>
        <w:spacing w:after="180" w:before="0" w:line="280"/>
        <w:jc w:val="both"/>
      </w:pPr>
      <w:r>
        <w:rPr>
          <w:rFonts w:ascii="Times New Roman" w:cs="Times New Roman" w:eastAsia="Times New Roman" w:hAnsi="Times New Roman"/>
          <w:color w:val="000000"/>
          <w:sz w:val="24"/>
          <w:szCs w:val="24"/>
        </w:rPr>
        <w:t xml:space="preserve">The five research questions defined at the outset of this project were all confirmed by the empirical results. The system answered structured database queries correctly with role-differentiated access control, retrieved unstructured policy content faithfully with a cross-encoder reranker, applied its privacy firewall without a single failure across 96 audit log entries, demonstrated a 2,722-fold latency reduction through TTL caching, and maintained a four-turn conversation thread coherently. These are not trivial results for a system that was designed and built end-to-end as a capstone project.</w:t>
      </w:r>
    </w:p>
    <w:p>
      <w:pPr>
        <w:spacing w:after="180" w:before="0" w:line="280"/>
        <w:jc w:val="both"/>
      </w:pPr>
      <w:r>
        <w:rPr>
          <w:rFonts w:ascii="Times New Roman" w:cs="Times New Roman" w:eastAsia="Times New Roman" w:hAnsi="Times New Roman"/>
          <w:color w:val="000000"/>
          <w:sz w:val="24"/>
          <w:szCs w:val="24"/>
        </w:rPr>
        <w:t xml:space="preserve">At the same time, I want to be precise about the scope of what was demonstrated. The evaluation was conducted on a single medical enterprise database and a single policy document. The RAG document had four chunks — enough to demonstrate the retrieval pipeline but not enough to stress-test it. Twenty-two of 42 database tables were empty, which means a large portion of the SQL generation code was not exercised. Pipeline 3's file retrieval did not complete due to the intent classifier override. These are honest limitations, not failures — they define a clear roadmap for the next phase of development.</w:t>
      </w:r>
    </w:p>
    <w:p>
      <w:pPr>
        <w:spacing w:after="180" w:before="0" w:line="280"/>
        <w:jc w:val="both"/>
      </w:pPr>
      <w:r>
        <w:rPr>
          <w:rFonts w:ascii="Times New Roman" w:cs="Times New Roman" w:eastAsia="Times New Roman" w:hAnsi="Times New Roman"/>
          <w:color w:val="000000"/>
          <w:sz w:val="24"/>
          <w:szCs w:val="24"/>
        </w:rPr>
        <w:t xml:space="preserve">What I believe RAPID contributes most distinctly to the field is the architectural pattern of treating privacy as a pipeline invariant rather than a policy. The R4 Privacy Firewall is not a filter applied after an answer is generated — it is applied at the retrieval stage, before any answer LLM call, and it is confirmed as applied in an append-only audit log. This means that the privacy guarantee does not depend on the LLM behaving correctly; it depends on the Python finally block executing, which is a much stronger guarantee. I believe this design pattern is worth carrying forward regardless of what other aspects of RAPID evolve.</w:t>
      </w:r>
    </w:p>
    <w:p>
      <w:pPr>
        <w:spacing w:after="180" w:before="0" w:line="280"/>
        <w:jc w:val="both"/>
      </w:pPr>
      <w:r>
        <w:rPr>
          <w:rFonts w:ascii="Times New Roman" w:cs="Times New Roman" w:eastAsia="Times New Roman" w:hAnsi="Times New Roman"/>
          <w:color w:val="000000"/>
          <w:sz w:val="24"/>
          <w:szCs w:val="24"/>
        </w:rPr>
        <w:t xml:space="preserve">I am grateful to my mentor Asela Abeya for guidance throughout this project, and to SUNY Polytechnic Institute's Data Science and Analytics program for the opportunity to pursue a capstone of this scope. RAPID is not a finished product, but it is a serious attempt to solve a serious problem, and I am satisfied that the foundation I have built is sound.</w:t>
      </w:r>
    </w:p>
    <w:p>
      <w:r>
        <w:br w:type="page"/>
      </w:r>
    </w:p>
    <w:p>
      <w:pPr>
        <w:pStyle w:val="Heading1"/>
        <w:pStyle w:val="Heading1"/>
        <w:spacing w:after="240" w:before="480"/>
        <w:jc w:val="left"/>
      </w:pPr>
      <w:r>
        <w:rPr>
          <w:rFonts w:ascii="Times New Roman" w:cs="Times New Roman" w:eastAsia="Times New Roman" w:hAnsi="Times New Roman"/>
          <w:b/>
          <w:bCs/>
          <w:color w:val="17375E"/>
          <w:sz w:val="32"/>
          <w:szCs w:val="32"/>
        </w:rPr>
        <w:t xml:space="preserve">References</w:t>
      </w:r>
    </w:p>
    <w:p>
      <w:pPr>
        <w:spacing w:after="180" w:before="0"/>
        <w:jc w:val="left"/>
      </w:pPr>
      <w:r>
        <w:rPr>
          <w:rFonts w:ascii="Times New Roman" w:cs="Times New Roman" w:eastAsia="Times New Roman" w:hAnsi="Times New Roman"/>
          <w:b w:val="false"/>
          <w:bCs w:val="false"/>
          <w:color w:val="000000"/>
          <w:sz w:val="24"/>
          <w:szCs w:val="24"/>
        </w:rPr>
        <w:t xml:space="preserve">[1]	Asai, A., Wu, Z., Wang, Y., Sil, A., &amp; Hajishirzi, H. (2024). Self-RAG: Learning to retrieve, generate, and critique through self-reflection. International Conference on Learning Representations (ICLR).</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	Carlini, N., Tramer, F., Wallace, E., Jagielski, M., Herbert-Voss, A., Lee, K., Roberts, A., Brown, T., Song, D., Erlingsson, U., Oprea, A., &amp; Raffel, C. (2021). Extracting training data from large language models. USENIX Security Symposium.</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[3]	Cormack, G. V., Clarke, C. L., &amp; Buettcher, S. (2009). Reciprocal rank fusion outperforms Condorcet and individual rank learning methods. Proceedings of the 32nd International ACM SIGIR Conference on Research and Development in Information Retrieval, 758–759.</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[4]	Es, S., James, J., Espinosa-Anke, L., &amp; Schockaert, S. (2024). RAGAS: Automated evaluation of retrieval augmented generation. Proceedings of the 18th Conference of the European Chapter of the Association for Computational Linguistics (EACL).</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[5]	Gao, L., Ma, X., Lin, J., &amp; Callan, J. (2023). Precise zero-shot dense retrieval without relevance labels. Proceedings of the 61st Annual Meeting of the Association for Computational Linguistics (ACL). https://arxiv.org/abs/2212.10496</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[6]	Johnson, J., Douze, M., &amp; Jégou, H. (2019). Billion-scale similarity search with GPUs. IEEE Transactions on Big Data, 7(3), 535–547.</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[7]	Karpukhin, V., Oğuz, B., Min, S., Lewis, P., Wu, L., Edunov, S., Chen, D., &amp; Yih, W. T. (2020). Dense passage retrieval for open-domain question answering. Proceedings of the 2020 Conference on Empirical Methods in Natural Language Processing (EMNLP), 6769–6781.</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[8]	Lewis, P., Perez, E., Piktus, A., Petroni, F., Karpukhin, V., Goyal, N., Küttler, H., Lewis, M., Yih, W., Rocktäschel, T., Riedel, S., &amp; Kiela, D. (2020). Retrieval-augmented generation for knowledge-intensive NLP tasks. Advances in Neural Information Processing Systems (NeurIPS), 33, 9459–9474.</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[9]	Ma, X., Gao, L., Peng, Z., Kong, L., Zhang, Y., Xu, R., Liu, P., &amp; Xu, M. (2023). Query rewriting for retrieval-augmented large language models. Proceedings of the 2023 Conference on Empirical Methods in Natural Language Processing (EMNLP).</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[10]	MarketsandMarkets. (2025). Retrieval-augmented generation market global forecast to 2030. MarketsandMarkets Research.</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[11]	Microsoft. (2024). Hybrid search benchmarks on customer datasets. Azure AI Search technical blog. https://azure.microsoft.com</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[12]	Nogueira, R., &amp; Cho, K. (2019). Passage re-ranking with BERT. arXiv preprint arXiv:1901.04085.</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[13]	OpenText &amp; Capgemini. (2025). World quality report 2025. Capgemini Research Institute.</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[14]	Reimers, N., &amp; Gurevych, I. (2019). Sentence-BERT: Sentence embeddings using siamese BERT-networks. Proceedings of the 2019 Conference on Empirical Methods in Natural Language Processing (EMNLP). https://arxiv.org/abs/1908.10084</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[15]	Robertson, S., &amp; Zaragoza, H. (2009). The probabilistic relevance framework: BM25 and beyond. Foundations and Trends in Information Retrieval, 3(4), 333–389.</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[16]	Saad-Falcon, J., Khattab, O., Potts, C., &amp; Zaharia, M. (2024). ARES: An automated evaluation framework for retrieval-augmented generation systems. Proceedings of the 2024 Annual Conference of the North American Chapter of the Association for Computational Linguistics (NAACL).</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[17]	Sandhu, R. S., Coyne, E. J., Feinstein, H. L., &amp; Youman, C. E. (1996). Role-based access control models. IEEE Computer, 29(2), 38–47.</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[18]	Thakur, N., Reimers, N., Rücklé, A., Srivastava, A., &amp; Gurevych, I. (2021). BEIR: A heterogeneous benchmark for zero-shot evaluation of information retrieval models. Advances in Neural Information Processing Systems, 34.</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[19]	Wataoka, T., Sasaki, K., &amp; Yanagisawa, R. (2024). Self-preference bias in LLM-as-a-judge. arXiv:2410.21819.</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[20]	Yan, S., Gu, J., Zhu, Y., &amp; Ling, X. (2024). CRAG: Corrective retrieval augmented generation. arXiv:2401.15884.</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[21]	Yoon, S., Shin, C., Kim, D., et al. (2025). Rethinking HyDE: Knowledge leakage in hypothetical document embeddings. Findings of the Association for Computational Linguistics: ACL 2025.</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[22]	OpenAI. (2022). tiktoken: Fast BPE tokeniser for use with OpenAI's models [Software]. GitHub. https://github.com/openai/tiktoken</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[23]	Ramírez, S. (2018). FastAPI: Modern, fast (high-performance) web framework for building APIs with Python [Software]. GitHub. https://github.com/tiangolo/fastapi</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[24]	Google LLC. (2018). Flutter: UI toolkit for building natively compiled applications for mobile, web, and desktop [Software]. https://flutter.dev</w:t>
      </w:r>
    </w:p>
    <w:p>
      <w:pPr>
        <w:spacing w:after="0" w:before="0"/>
      </w:pPr>
      <w:r>
        <w:rPr>
          <w:rFonts w:ascii="Times New Roman" w:cs="Times New Roman" w:eastAsia="Times New Roman" w:hAnsi="Times New Roman"/>
          <w:color w:val="000000"/>
          <w:sz w:val="24"/>
          <w:szCs w:val="24"/>
        </w:rPr>
        <w:t xml:space="preserve"/>
      </w:r>
    </w:p>
    <w:p>
      <w:pPr>
        <w:spacing w:after="180" w:before="0"/>
        <w:jc w:val="left"/>
      </w:pPr>
      <w:r>
        <w:rPr>
          <w:rFonts w:ascii="Times New Roman" w:cs="Times New Roman" w:eastAsia="Times New Roman" w:hAnsi="Times New Roman"/>
          <w:b w:val="false"/>
          <w:bCs w:val="false"/>
          <w:color w:val="000000"/>
          <w:sz w:val="24"/>
          <w:szCs w:val="24"/>
        </w:rPr>
        <w:t xml:space="preserve">[25]	Rousselet, R. (2021). Riverpod: A reactive caching and data-binding framework for Flutter [Software]. GitHub. https://github.com/rrousselGit/riverpod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1"/>
      </w:pBdr>
      <w:jc w:val="center"/>
    </w:pPr>
    <w:r>
      <w:rPr>
        <w:rFonts w:ascii="Times New Roman" w:cs="Times New Roman" w:eastAsia="Times New Roman" w:hAnsi="Times New Roman"/>
        <w:color w:val="444444"/>
        <w:sz w:val="20"/>
        <w:szCs w:val="20"/>
      </w:rPr>
      <w:t xml:space="preserve">Ayush Chhoker - DSA 598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Times New Roman" w:cs="Times New Roman" w:eastAsia="Times New Roman" w:hAnsi="Times New Roman"/>
      <w:b/>
      <w:bCs/>
      <w:color w:val="17375E"/>
      <w:sz w:val="32"/>
      <w:szCs w:val="32"/>
    </w:rPr>
  </w:style>
  <w:style w:type="paragraph" w:styleId="Heading2">
    <w:name w:val="Heading 2"/>
    <w:basedOn w:val="Normal"/>
    <w:next w:val="Normal"/>
    <w:pPr>
      <w:spacing w:after="180" w:before="36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i/>
      <w:i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2026-05-05T11:20:18.441Z</dcterms:created>
  <dcterms:modified xsi:type="dcterms:W3CDTF">2026-05-05T11:20:18.445Z</dcterms:modified>
</cp:coreProperties>
</file>

<file path=docProps/custom.xml><?xml version="1.0" encoding="utf-8"?>
<Properties xmlns="http://schemas.openxmlformats.org/officeDocument/2006/custom-properties" xmlns:vt="http://schemas.openxmlformats.org/officeDocument/2006/docPropsVTypes"/>
</file>