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pPr>
      <w:r>
        <w:rPr>
          <w:rFonts w:ascii="Calibri" w:hAnsi="Calibri"/>
          <w:b/>
          <w:i w:val="0"/>
          <w:color w:val="2E74B5"/>
          <w:sz w:val="22"/>
        </w:rPr>
        <w:t>PRODUCT READINESS AUDIT</w:t>
      </w:r>
    </w:p>
    <w:p>
      <w:pPr>
        <w:spacing w:after="200"/>
      </w:pPr>
      <w:r>
        <w:rPr>
          <w:rFonts w:ascii="Calibri" w:hAnsi="Calibri"/>
          <w:b/>
          <w:color w:val="17324D"/>
          <w:sz w:val="60"/>
        </w:rPr>
        <w:t>RAPID</w:t>
      </w:r>
    </w:p>
    <w:p>
      <w:pPr>
        <w:spacing w:after="440"/>
      </w:pPr>
      <w:r>
        <w:rPr>
          <w:rFonts w:ascii="Calibri" w:hAnsi="Calibri"/>
          <w:color w:val="5F6B76"/>
          <w:sz w:val="32"/>
        </w:rPr>
        <w:t>From half-built platform to a market product</w:t>
      </w:r>
    </w:p>
    <w:p>
      <w:pPr>
        <w:spacing w:after="60"/>
      </w:pPr>
      <w:r>
        <w:rPr>
          <w:rFonts w:ascii="Calibri" w:hAnsi="Calibri"/>
          <w:b/>
          <w:color w:val="17324D"/>
          <w:sz w:val="21"/>
        </w:rPr>
        <w:t xml:space="preserve">Prepared for: </w:t>
      </w:r>
      <w:r>
        <w:rPr>
          <w:rFonts w:ascii="Calibri" w:hAnsi="Calibri"/>
          <w:color w:val="1F2937"/>
          <w:sz w:val="21"/>
        </w:rPr>
        <w:t>RAPID founder and product team</w:t>
      </w:r>
    </w:p>
    <w:p>
      <w:pPr>
        <w:spacing w:after="60"/>
      </w:pPr>
      <w:r>
        <w:rPr>
          <w:rFonts w:ascii="Calibri" w:hAnsi="Calibri"/>
          <w:b/>
          <w:color w:val="17324D"/>
          <w:sz w:val="21"/>
        </w:rPr>
        <w:t xml:space="preserve">Prepared by: </w:t>
      </w:r>
      <w:r>
        <w:rPr>
          <w:rFonts w:ascii="Calibri" w:hAnsi="Calibri"/>
          <w:color w:val="1F2937"/>
          <w:sz w:val="21"/>
        </w:rPr>
        <w:t>Project Readiness Auditor (Codex)</w:t>
      </w:r>
    </w:p>
    <w:p>
      <w:pPr>
        <w:spacing w:after="60"/>
      </w:pPr>
      <w:r>
        <w:rPr>
          <w:rFonts w:ascii="Calibri" w:hAnsi="Calibri"/>
          <w:b/>
          <w:color w:val="17324D"/>
          <w:sz w:val="21"/>
        </w:rPr>
        <w:t xml:space="preserve">Date: </w:t>
      </w:r>
      <w:r>
        <w:rPr>
          <w:rFonts w:ascii="Calibri" w:hAnsi="Calibri"/>
          <w:color w:val="1F2937"/>
          <w:sz w:val="21"/>
        </w:rPr>
        <w:t>14 July 2026</w:t>
      </w:r>
    </w:p>
    <w:p>
      <w:pPr>
        <w:spacing w:after="60"/>
      </w:pPr>
      <w:r>
        <w:rPr>
          <w:rFonts w:ascii="Calibri" w:hAnsi="Calibri"/>
          <w:b/>
          <w:color w:val="17324D"/>
          <w:sz w:val="21"/>
        </w:rPr>
        <w:t xml:space="preserve">Scope: </w:t>
      </w:r>
      <w:r>
        <w:rPr>
          <w:rFonts w:ascii="Calibri" w:hAnsi="Calibri"/>
          <w:color w:val="1F2937"/>
          <w:sz w:val="21"/>
        </w:rPr>
        <w:t>Product, architecture, security, operations, testing, UX, and go-to-market</w:t>
      </w:r>
    </w:p>
    <w:p>
      <w:pPr>
        <w:spacing w:after="60"/>
      </w:pPr>
      <w:r>
        <w:rPr>
          <w:rFonts w:ascii="Calibri" w:hAnsi="Calibri"/>
          <w:b/>
          <w:color w:val="17324D"/>
          <w:sz w:val="21"/>
        </w:rPr>
        <w:t xml:space="preserve">Verdict: </w:t>
      </w:r>
      <w:r>
        <w:rPr>
          <w:rFonts w:ascii="Calibri" w:hAnsi="Calibri"/>
          <w:color w:val="1F2937"/>
          <w:sz w:val="21"/>
        </w:rPr>
        <w:t>Prototype with reusable foundations; not safe for a customer pilot yet</w:t>
      </w:r>
    </w:p>
    <w:p>
      <w:pPr>
        <w:spacing w:after="40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7324D"/>
                <w:sz w:val="21"/>
              </w:rPr>
              <w:t xml:space="preserve">Decision: </w:t>
            </w:r>
            <w:r>
              <w:rPr>
                <w:rFonts w:ascii="Calibri" w:hAnsi="Calibri"/>
                <w:color w:val="1F2937"/>
                <w:sz w:val="21"/>
              </w:rPr>
              <w:t>Build one deep People Ops product for 5–50 person startups. Park the ten-department platform. Ship only after the trust contract is enforced by code and proved by end-to-end tests.</w:t>
            </w:r>
          </w:p>
        </w:tc>
      </w:tr>
    </w:tbl>
    <w:p>
      <w:pPr>
        <w:spacing w:after="40"/>
      </w:pPr>
    </w:p>
    <w:p>
      <w:r>
        <w:br w:type="page"/>
      </w:r>
    </w:p>
    <w:p>
      <w:pPr>
        <w:pStyle w:val="Heading1"/>
        <w:keepNext/>
      </w:pPr>
      <w:r>
        <w:t>1. Executive Summary</w:t>
      </w:r>
    </w:p>
    <w:p>
      <w:pPr>
        <w:spacing w:before="0" w:after="120" w:line="264" w:lineRule="auto"/>
      </w:pPr>
      <w:r>
        <w:rPr>
          <w:rFonts w:ascii="Calibri" w:hAnsi="Calibri"/>
          <w:b w:val="0"/>
          <w:i w:val="0"/>
          <w:color w:val="1F2937"/>
          <w:sz w:val="22"/>
        </w:rPr>
        <w:t>RAPID contains a broad v2 departmental-intelligence prototype: FastAPI APIs, JWT authentication, document and database pipelines, ten department agents, an action queue, audit storage, cloud connectors, static web pages, Docker packaging, and CI. The repository also contains a much stronger v3 product thesis: an autonomous People Ops department for small startups. The code and the product thesis have not yet converged.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color w:val="9B1C1C"/>
                <w:sz w:val="21"/>
              </w:rPr>
              <w:t xml:space="preserve">Overall readiness: </w:t>
            </w:r>
            <w:r>
              <w:rPr>
                <w:rFonts w:ascii="Calibri" w:hAnsi="Calibri"/>
                <w:color w:val="1F2937"/>
                <w:sz w:val="21"/>
              </w:rPr>
              <w:t>3 / 10. Do not onboard a real organization until the critical trust issues are closed and the first playbook passes a seeded end-to-end workspace test.</w:t>
            </w:r>
          </w:p>
        </w:tc>
      </w:tr>
    </w:tbl>
    <w:p>
      <w:pPr>
        <w:spacing w:after="40"/>
      </w:pPr>
    </w:p>
    <w:p>
      <w:pPr>
        <w:pStyle w:val="Heading2"/>
        <w:keepNext/>
      </w:pPr>
      <w:r>
        <w:t>Readiness Score</w:t>
      </w:r>
    </w:p>
    <w:tbl>
      <w:tblPr>
        <w:tblStyle w:val="TableGrid"/>
        <w:tblW w:type="dxa" w:w="9360"/>
        <w:jc w:val="left"/>
        <w:tblLayout w:type="fixed"/>
        <w:tblLook w:firstColumn="1" w:firstRow="1" w:lastColumn="0" w:lastRow="0" w:noHBand="0" w:noVBand="1" w:val="04A0"/>
        <w:tblInd w:w="120" w:type="dxa"/>
      </w:tblPr>
      <w:tblGrid>
        <w:gridCol w:w="1900"/>
        <w:gridCol w:w="900"/>
        <w:gridCol w:w="6560"/>
      </w:tblGrid>
      <w:tr>
        <w:trPr>
          <w:tblHeader w:val="true"/>
          <w:cantSplit w:val="true"/>
        </w:trPr>
        <w:tc>
          <w:tcPr>
            <w:tcW w:type="dxa" w:w="1900"/>
            <w:shd w:fill="F2F4F7"/>
            <w:tcMar>
              <w:top w:w="80" w:type="dxa"/>
              <w:start w:w="120" w:type="dxa"/>
              <w:bottom w:w="80" w:type="dxa"/>
              <w:end w:w="120" w:type="dxa"/>
            </w:tcMar>
            <w:vAlign w:val="center"/>
          </w:tcPr>
          <w:p>
            <w:pPr>
              <w:spacing w:after="0"/>
              <w:jc w:val="center"/>
            </w:pPr>
            <w:r>
              <w:rPr>
                <w:rFonts w:ascii="Calibri" w:hAnsi="Calibri"/>
                <w:b/>
                <w:color w:val="17324D"/>
                <w:sz w:val="18"/>
              </w:rPr>
              <w:t>Dimension</w:t>
            </w:r>
          </w:p>
        </w:tc>
        <w:tc>
          <w:tcPr>
            <w:tcW w:type="dxa" w:w="900"/>
            <w:shd w:fill="F2F4F7"/>
            <w:tcMar>
              <w:top w:w="80" w:type="dxa"/>
              <w:start w:w="120" w:type="dxa"/>
              <w:bottom w:w="80" w:type="dxa"/>
              <w:end w:w="120" w:type="dxa"/>
            </w:tcMar>
            <w:vAlign w:val="center"/>
          </w:tcPr>
          <w:p>
            <w:pPr>
              <w:spacing w:after="0"/>
              <w:jc w:val="center"/>
            </w:pPr>
            <w:r>
              <w:rPr>
                <w:rFonts w:ascii="Calibri" w:hAnsi="Calibri"/>
                <w:b/>
                <w:color w:val="17324D"/>
                <w:sz w:val="18"/>
              </w:rPr>
              <w:t>Score</w:t>
            </w:r>
          </w:p>
        </w:tc>
        <w:tc>
          <w:tcPr>
            <w:tcW w:type="dxa" w:w="6560"/>
            <w:shd w:fill="F2F4F7"/>
            <w:tcMar>
              <w:top w:w="80" w:type="dxa"/>
              <w:start w:w="120" w:type="dxa"/>
              <w:bottom w:w="80" w:type="dxa"/>
              <w:end w:w="120" w:type="dxa"/>
            </w:tcMar>
            <w:vAlign w:val="center"/>
          </w:tcPr>
          <w:p>
            <w:pPr>
              <w:spacing w:after="0"/>
              <w:jc w:val="center"/>
            </w:pPr>
            <w:r>
              <w:rPr>
                <w:rFonts w:ascii="Calibri" w:hAnsi="Calibri"/>
                <w:b/>
                <w:color w:val="17324D"/>
                <w:sz w:val="18"/>
              </w:rPr>
              <w:t>Reason</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8"/>
              </w:rPr>
              <w:t>Goal clarity</w:t>
            </w:r>
          </w:p>
        </w:tc>
        <w:tc>
          <w:tcPr>
            <w:tcW w:type="dxa" w:w="900"/>
            <w:tcMar>
              <w:top w:w="80" w:type="dxa"/>
              <w:start w:w="120" w:type="dxa"/>
              <w:bottom w:w="80" w:type="dxa"/>
              <w:end w:w="120" w:type="dxa"/>
            </w:tcMar>
            <w:vAlign w:val="center"/>
          </w:tcPr>
          <w:p>
            <w:pPr>
              <w:spacing w:after="0"/>
            </w:pPr>
            <w:r>
              <w:rPr>
                <w:rFonts w:ascii="Calibri" w:hAnsi="Calibri"/>
                <w:color w:val="1F2937"/>
                <w:sz w:val="18"/>
              </w:rPr>
              <w:t>1 / 2</w:t>
            </w:r>
          </w:p>
        </w:tc>
        <w:tc>
          <w:tcPr>
            <w:tcW w:type="dxa" w:w="6560"/>
            <w:tcMar>
              <w:top w:w="80" w:type="dxa"/>
              <w:start w:w="120" w:type="dxa"/>
              <w:bottom w:w="80" w:type="dxa"/>
              <w:end w:w="120" w:type="dxa"/>
            </w:tcMar>
            <w:vAlign w:val="center"/>
          </w:tcPr>
          <w:p>
            <w:pPr>
              <w:spacing w:after="0"/>
            </w:pPr>
            <w:r>
              <w:rPr>
                <w:rFonts w:ascii="Calibri" w:hAnsi="Calibri"/>
                <w:color w:val="1F2937"/>
                <w:sz w:val="18"/>
              </w:rPr>
              <w:t>A strong v3 wedge exists, but v2 and v3 still compete in the same repository and UI.</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8"/>
              </w:rPr>
              <w:t>Code completeness</w:t>
            </w:r>
          </w:p>
        </w:tc>
        <w:tc>
          <w:tcPr>
            <w:tcW w:type="dxa" w:w="900"/>
            <w:tcMar>
              <w:top w:w="80" w:type="dxa"/>
              <w:start w:w="120" w:type="dxa"/>
              <w:bottom w:w="80" w:type="dxa"/>
              <w:end w:w="120" w:type="dxa"/>
            </w:tcMar>
            <w:vAlign w:val="center"/>
          </w:tcPr>
          <w:p>
            <w:pPr>
              <w:spacing w:after="0"/>
            </w:pPr>
            <w:r>
              <w:rPr>
                <w:rFonts w:ascii="Calibri" w:hAnsi="Calibri"/>
                <w:color w:val="1F2937"/>
                <w:sz w:val="18"/>
              </w:rPr>
              <w:t>0 / 2</w:t>
            </w:r>
          </w:p>
        </w:tc>
        <w:tc>
          <w:tcPr>
            <w:tcW w:type="dxa" w:w="6560"/>
            <w:tcMar>
              <w:top w:w="80" w:type="dxa"/>
              <w:start w:w="120" w:type="dxa"/>
              <w:bottom w:w="80" w:type="dxa"/>
              <w:end w:w="120" w:type="dxa"/>
            </w:tcMar>
            <w:vAlign w:val="center"/>
          </w:tcPr>
          <w:p>
            <w:pPr>
              <w:spacing w:after="0"/>
            </w:pPr>
            <w:r>
              <w:rPr>
                <w:rFonts w:ascii="Calibri" w:hAnsi="Calibri"/>
                <w:color w:val="1F2937"/>
                <w:sz w:val="18"/>
              </w:rPr>
              <w:t>The v3 playbook, task-run, verifier, and digest product primitives are absent.</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8"/>
              </w:rPr>
              <w:t>Wiring</w:t>
            </w:r>
          </w:p>
        </w:tc>
        <w:tc>
          <w:tcPr>
            <w:tcW w:type="dxa" w:w="900"/>
            <w:tcMar>
              <w:top w:w="80" w:type="dxa"/>
              <w:start w:w="120" w:type="dxa"/>
              <w:bottom w:w="80" w:type="dxa"/>
              <w:end w:w="120" w:type="dxa"/>
            </w:tcMar>
            <w:vAlign w:val="center"/>
          </w:tcPr>
          <w:p>
            <w:pPr>
              <w:spacing w:after="0"/>
            </w:pPr>
            <w:r>
              <w:rPr>
                <w:rFonts w:ascii="Calibri" w:hAnsi="Calibri"/>
                <w:color w:val="1F2937"/>
                <w:sz w:val="18"/>
              </w:rPr>
              <w:t>0 / 2</w:t>
            </w:r>
          </w:p>
        </w:tc>
        <w:tc>
          <w:tcPr>
            <w:tcW w:type="dxa" w:w="6560"/>
            <w:tcMar>
              <w:top w:w="80" w:type="dxa"/>
              <w:start w:w="120" w:type="dxa"/>
              <w:bottom w:w="80" w:type="dxa"/>
              <w:end w:w="120" w:type="dxa"/>
            </w:tcMar>
            <w:vAlign w:val="center"/>
          </w:tcPr>
          <w:p>
            <w:pPr>
              <w:spacing w:after="0"/>
            </w:pPr>
            <w:r>
              <w:rPr>
                <w:rFonts w:ascii="Calibri" w:hAnsi="Calibri"/>
                <w:color w:val="1F2937"/>
                <w:sz w:val="18"/>
              </w:rPr>
              <w:t>Live trust boundaries are incomplete; connectors are not wired into verified playbooks.</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8"/>
              </w:rPr>
              <w:t>Deployment</w:t>
            </w:r>
          </w:p>
        </w:tc>
        <w:tc>
          <w:tcPr>
            <w:tcW w:type="dxa" w:w="900"/>
            <w:tcMar>
              <w:top w:w="80" w:type="dxa"/>
              <w:start w:w="120" w:type="dxa"/>
              <w:bottom w:w="80" w:type="dxa"/>
              <w:end w:w="120" w:type="dxa"/>
            </w:tcMar>
            <w:vAlign w:val="center"/>
          </w:tcPr>
          <w:p>
            <w:pPr>
              <w:spacing w:after="0"/>
            </w:pPr>
            <w:r>
              <w:rPr>
                <w:rFonts w:ascii="Calibri" w:hAnsi="Calibri"/>
                <w:color w:val="1F2937"/>
                <w:sz w:val="18"/>
              </w:rPr>
              <w:t>1 / 2</w:t>
            </w:r>
          </w:p>
        </w:tc>
        <w:tc>
          <w:tcPr>
            <w:tcW w:type="dxa" w:w="6560"/>
            <w:tcMar>
              <w:top w:w="80" w:type="dxa"/>
              <w:start w:w="120" w:type="dxa"/>
              <w:bottom w:w="80" w:type="dxa"/>
              <w:end w:w="120" w:type="dxa"/>
            </w:tcMar>
            <w:vAlign w:val="center"/>
          </w:tcPr>
          <w:p>
            <w:pPr>
              <w:spacing w:after="0"/>
            </w:pPr>
            <w:r>
              <w:rPr>
                <w:rFonts w:ascii="Calibri" w:hAnsi="Calibri"/>
                <w:color w:val="1F2937"/>
                <w:sz w:val="18"/>
              </w:rPr>
              <w:t>Docker, nginx, health checks, and CI exist, but scaling, migrations, secrets, and recovery need work.</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8"/>
              </w:rPr>
              <w:t>Testing</w:t>
            </w:r>
          </w:p>
        </w:tc>
        <w:tc>
          <w:tcPr>
            <w:tcW w:type="dxa" w:w="900"/>
            <w:tcMar>
              <w:top w:w="80" w:type="dxa"/>
              <w:start w:w="120" w:type="dxa"/>
              <w:bottom w:w="80" w:type="dxa"/>
              <w:end w:w="120" w:type="dxa"/>
            </w:tcMar>
            <w:vAlign w:val="center"/>
          </w:tcPr>
          <w:p>
            <w:pPr>
              <w:spacing w:after="0"/>
            </w:pPr>
            <w:r>
              <w:rPr>
                <w:rFonts w:ascii="Calibri" w:hAnsi="Calibri"/>
                <w:color w:val="1F2937"/>
                <w:sz w:val="18"/>
              </w:rPr>
              <w:t>1 / 2</w:t>
            </w:r>
          </w:p>
        </w:tc>
        <w:tc>
          <w:tcPr>
            <w:tcW w:type="dxa" w:w="6560"/>
            <w:tcMar>
              <w:top w:w="80" w:type="dxa"/>
              <w:start w:w="120" w:type="dxa"/>
              <w:bottom w:w="80" w:type="dxa"/>
              <w:end w:w="120" w:type="dxa"/>
            </w:tcMar>
            <w:vAlign w:val="center"/>
          </w:tcPr>
          <w:p>
            <w:pPr>
              <w:spacing w:after="0"/>
            </w:pPr>
            <w:r>
              <w:rPr>
                <w:rFonts w:ascii="Calibri" w:hAnsi="Calibri"/>
                <w:color w:val="1F2937"/>
                <w:sz w:val="18"/>
              </w:rPr>
              <w:t>The suite previously passed 327 tests, but mock-heavy tests do not prove the customer-critical journey.</w:t>
            </w:r>
          </w:p>
        </w:tc>
      </w:tr>
    </w:tbl>
    <w:p>
      <w:pPr>
        <w:spacing w:after="40"/>
      </w:pPr>
    </w:p>
    <w:p>
      <w:pPr>
        <w:pStyle w:val="Heading2"/>
        <w:keepNext/>
      </w:pPr>
      <w:r>
        <w:t>Top Three Market Blockers</w:t>
      </w:r>
    </w:p>
    <w:p>
      <w:pPr>
        <w:pStyle w:val="ListNumber"/>
        <w:spacing w:after="100" w:line="280" w:lineRule="auto"/>
      </w:pPr>
      <w:r>
        <w:rPr>
          <w:rFonts w:ascii="Calibri" w:hAnsi="Calibri"/>
          <w:color w:val="1F2937"/>
          <w:sz w:val="21"/>
        </w:rPr>
        <w:t>Trust is claimed but not enforced end to end: tenant identity is absent from issued JWTs; vector indexes are shared by department; department dispatch is not hard-authorized; approval endpoints are not role or tenant scoped.</w:t>
      </w:r>
    </w:p>
    <w:p>
      <w:pPr>
        <w:pStyle w:val="ListNumber"/>
        <w:spacing w:after="100" w:line="280" w:lineRule="auto"/>
      </w:pPr>
      <w:r>
        <w:rPr>
          <w:rFonts w:ascii="Calibri" w:hAnsi="Calibri"/>
          <w:color w:val="1F2937"/>
          <w:sz w:val="21"/>
        </w:rPr>
        <w:t>The product customers would buy is not implemented: there is no deterministic Playbook -&gt; Task Run -&gt; Verifier -&gt; Run Record -&gt; Digest workflow for onboarding, PTO, or compliance.</w:t>
      </w:r>
    </w:p>
    <w:p>
      <w:pPr>
        <w:pStyle w:val="ListNumber"/>
        <w:spacing w:after="100" w:line="280" w:lineRule="auto"/>
      </w:pPr>
      <w:r>
        <w:rPr>
          <w:rFonts w:ascii="Calibri" w:hAnsi="Calibri"/>
          <w:color w:val="1F2937"/>
          <w:sz w:val="21"/>
        </w:rPr>
        <w:t>The organization is spread across too much surface area: ten departments, C-suite agents, bidding, packs, dynamic agents, and six large static pages consume attention without proving one paid outcome.</w:t>
      </w:r>
    </w:p>
    <w:p>
      <w:pPr>
        <w:pStyle w:val="Heading2"/>
        <w:keepNext/>
      </w:pPr>
      <w:r>
        <w:t>Recommended Next Step</w:t>
      </w:r>
    </w:p>
    <w:p>
      <w:pPr>
        <w:spacing w:before="0" w:after="120" w:line="264" w:lineRule="auto"/>
      </w:pPr>
      <w:r>
        <w:rPr>
          <w:rFonts w:ascii="Calibri" w:hAnsi="Calibri"/>
          <w:b w:val="0"/>
          <w:i w:val="0"/>
          <w:color w:val="1F2937"/>
          <w:sz w:val="22"/>
        </w:rPr>
        <w:t>Declare v3 People Ops as the only active product. Freeze breadth work. Spend the first two weeks on trust controls and a thin task-run state machine, then build onboarding as the hero playbook. The first external milestone is a controlled design-partner pilot, not general availability.</w:t>
      </w:r>
    </w:p>
    <w:p>
      <w:pPr>
        <w:pStyle w:val="Heading1"/>
        <w:keepNext/>
      </w:pPr>
      <w:r>
        <w:t>2. Product Decision</w:t>
      </w:r>
    </w:p>
    <w:p>
      <w:pPr>
        <w:pStyle w:val="Heading2"/>
        <w:keepNext/>
      </w:pPr>
      <w:r>
        <w:t>The Product to Build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7324D"/>
                <w:sz w:val="21"/>
              </w:rPr>
              <w:t xml:space="preserve">Positioning: </w:t>
            </w:r>
            <w:r>
              <w:rPr>
                <w:rFonts w:ascii="Calibri" w:hAnsi="Calibri"/>
                <w:color w:val="1F2937"/>
                <w:sz w:val="21"/>
              </w:rPr>
              <w:t>RAPID is the autonomous People Ops department for startups too small to hire one. It completes onboarding, leave administration, and people-compliance work; it escalates only consequential decisions; and every action has evidence.</w:t>
            </w:r>
          </w:p>
        </w:tc>
      </w:tr>
    </w:tbl>
    <w:p>
      <w:pPr>
        <w:spacing w:after="40"/>
      </w:pPr>
    </w:p>
    <w:p>
      <w:pPr>
        <w:spacing w:before="0" w:after="120" w:line="264" w:lineRule="auto"/>
      </w:pPr>
      <w:r>
        <w:rPr>
          <w:rFonts w:ascii="Calibri" w:hAnsi="Calibri"/>
          <w:b w:val="0"/>
          <w:i w:val="0"/>
          <w:color w:val="1F2937"/>
          <w:sz w:val="22"/>
        </w:rPr>
        <w:t>The repository's v3 PRD already identifies the correct wedge. The team should formalize it as the product contract:</w:t>
      </w:r>
    </w:p>
    <w:p>
      <w:pPr>
        <w:pStyle w:val="ListBullet"/>
        <w:spacing w:after="100" w:line="280" w:lineRule="auto"/>
      </w:pPr>
      <w:r>
        <w:rPr>
          <w:rFonts w:ascii="Calibri" w:hAnsi="Calibri"/>
          <w:color w:val="1F2937"/>
          <w:sz w:val="21"/>
        </w:rPr>
        <w:t>Buyer: founder or operations lead at a 5–50 person startup without a full-time HR function.</w:t>
      </w:r>
    </w:p>
    <w:p>
      <w:pPr>
        <w:pStyle w:val="ListBullet"/>
        <w:spacing w:after="100" w:line="280" w:lineRule="auto"/>
      </w:pPr>
      <w:r>
        <w:rPr>
          <w:rFonts w:ascii="Calibri" w:hAnsi="Calibri"/>
          <w:color w:val="1F2937"/>
          <w:sz w:val="21"/>
        </w:rPr>
        <w:t>Core outcome: routine People Ops work completes without founder coordination.</w:t>
      </w:r>
    </w:p>
    <w:p>
      <w:pPr>
        <w:pStyle w:val="ListBullet"/>
        <w:spacing w:after="100" w:line="280" w:lineRule="auto"/>
      </w:pPr>
      <w:r>
        <w:rPr>
          <w:rFonts w:ascii="Calibri" w:hAnsi="Calibri"/>
          <w:color w:val="1F2937"/>
          <w:sz w:val="21"/>
        </w:rPr>
        <w:t>Primary surface: task board and daily digest; chat is an intake channel, not the product center.</w:t>
      </w:r>
    </w:p>
    <w:p>
      <w:pPr>
        <w:pStyle w:val="ListBullet"/>
        <w:spacing w:after="100" w:line="280" w:lineRule="auto"/>
      </w:pPr>
      <w:r>
        <w:rPr>
          <w:rFonts w:ascii="Calibri" w:hAnsi="Calibri"/>
          <w:color w:val="1F2937"/>
          <w:sz w:val="21"/>
        </w:rPr>
        <w:t>MVP playbooks: employee onboarding, leave/PTO, compliance and people calendar.</w:t>
      </w:r>
    </w:p>
    <w:p>
      <w:pPr>
        <w:pStyle w:val="ListBullet"/>
        <w:spacing w:after="100" w:line="280" w:lineRule="auto"/>
      </w:pPr>
      <w:r>
        <w:rPr>
          <w:rFonts w:ascii="Calibri" w:hAnsi="Calibri"/>
          <w:color w:val="1F2937"/>
          <w:sz w:val="21"/>
        </w:rPr>
        <w:t>System of record: existing HRIS/payroll remains authoritative; RAPID orchestrates around it and does not move money.</w:t>
      </w:r>
    </w:p>
    <w:p>
      <w:pPr>
        <w:pStyle w:val="ListBullet"/>
        <w:spacing w:after="100" w:line="280" w:lineRule="auto"/>
      </w:pPr>
      <w:r>
        <w:rPr>
          <w:rFonts w:ascii="Calibri" w:hAnsi="Calibri"/>
          <w:color w:val="1F2937"/>
          <w:sz w:val="21"/>
        </w:rPr>
        <w:t>Trust promise: authorized, verified, logged, explainable, reversible where possible, and explicitly escalated otherwise.</w:t>
      </w:r>
    </w:p>
    <w:p>
      <w:pPr>
        <w:pStyle w:val="Heading2"/>
        <w:keepNext/>
      </w:pPr>
      <w:r>
        <w:t>What to Park</w:t>
      </w:r>
    </w:p>
    <w:p>
      <w:pPr>
        <w:spacing w:before="0" w:after="120" w:line="264" w:lineRule="auto"/>
      </w:pPr>
      <w:r>
        <w:rPr>
          <w:rFonts w:ascii="Calibri" w:hAnsi="Calibri"/>
          <w:b w:val="0"/>
          <w:i w:val="0"/>
          <w:color w:val="1F2937"/>
          <w:sz w:val="22"/>
        </w:rPr>
        <w:t>Create an archive branch for the broad v2 vision. Keep the code available, but remove it from the active roadmap and default customer UI.</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F2F4F7"/>
            <w:tcMar>
              <w:top w:w="80" w:type="dxa"/>
              <w:start w:w="120" w:type="dxa"/>
              <w:bottom w:w="80" w:type="dxa"/>
              <w:end w:w="120" w:type="dxa"/>
            </w:tcMar>
            <w:vAlign w:val="center"/>
          </w:tcPr>
          <w:p>
            <w:pPr>
              <w:spacing w:after="0"/>
              <w:jc w:val="center"/>
            </w:pPr>
            <w:r>
              <w:rPr>
                <w:rFonts w:ascii="Calibri" w:hAnsi="Calibri"/>
                <w:b/>
                <w:color w:val="17324D"/>
                <w:sz w:val="18"/>
              </w:rPr>
              <w:t>Keep and harden</w:t>
            </w:r>
          </w:p>
        </w:tc>
        <w:tc>
          <w:tcPr>
            <w:tcW w:type="dxa" w:w="4680"/>
            <w:shd w:fill="F2F4F7"/>
            <w:tcMar>
              <w:top w:w="80" w:type="dxa"/>
              <w:start w:w="120" w:type="dxa"/>
              <w:bottom w:w="80" w:type="dxa"/>
              <w:end w:w="120" w:type="dxa"/>
            </w:tcMar>
            <w:vAlign w:val="center"/>
          </w:tcPr>
          <w:p>
            <w:pPr>
              <w:spacing w:after="0"/>
              <w:jc w:val="center"/>
            </w:pPr>
            <w:r>
              <w:rPr>
                <w:rFonts w:ascii="Calibri" w:hAnsi="Calibri"/>
                <w:b/>
                <w:color w:val="17324D"/>
                <w:sz w:val="18"/>
              </w:rPr>
              <w:t>Park for later</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color w:val="1F2937"/>
                <w:sz w:val="18"/>
              </w:rPr>
              <w:t>HR agent and policy RAG</w:t>
            </w:r>
          </w:p>
        </w:tc>
        <w:tc>
          <w:tcPr>
            <w:tcW w:type="dxa" w:w="4680"/>
            <w:tcMar>
              <w:top w:w="80" w:type="dxa"/>
              <w:start w:w="120" w:type="dxa"/>
              <w:bottom w:w="80" w:type="dxa"/>
              <w:end w:w="120" w:type="dxa"/>
            </w:tcMar>
            <w:vAlign w:val="center"/>
          </w:tcPr>
          <w:p>
            <w:pPr>
              <w:spacing w:after="0"/>
            </w:pPr>
            <w:r>
              <w:rPr>
                <w:rFonts w:ascii="Calibri" w:hAnsi="Calibri"/>
                <w:color w:val="1F2937"/>
                <w:sz w:val="18"/>
              </w:rPr>
              <w:t>Nine non-HR departments</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color w:val="1F2937"/>
                <w:sz w:val="18"/>
              </w:rPr>
              <w:t>Action queue -&gt; task-run engine</w:t>
            </w:r>
          </w:p>
        </w:tc>
        <w:tc>
          <w:tcPr>
            <w:tcW w:type="dxa" w:w="4680"/>
            <w:tcMar>
              <w:top w:w="80" w:type="dxa"/>
              <w:start w:w="120" w:type="dxa"/>
              <w:bottom w:w="80" w:type="dxa"/>
              <w:end w:w="120" w:type="dxa"/>
            </w:tcMar>
            <w:vAlign w:val="center"/>
          </w:tcPr>
          <w:p>
            <w:pPr>
              <w:spacing w:after="0"/>
            </w:pPr>
            <w:r>
              <w:rPr>
                <w:rFonts w:ascii="Calibri" w:hAnsi="Calibri"/>
                <w:color w:val="1F2937"/>
                <w:sz w:val="18"/>
              </w:rPr>
              <w:t>C-suite agent hierarchy</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color w:val="1F2937"/>
                <w:sz w:val="18"/>
              </w:rPr>
              <w:t>Audit and notification engines</w:t>
            </w:r>
          </w:p>
        </w:tc>
        <w:tc>
          <w:tcPr>
            <w:tcW w:type="dxa" w:w="4680"/>
            <w:tcMar>
              <w:top w:w="80" w:type="dxa"/>
              <w:start w:w="120" w:type="dxa"/>
              <w:bottom w:w="80" w:type="dxa"/>
              <w:end w:w="120" w:type="dxa"/>
            </w:tcMar>
            <w:vAlign w:val="center"/>
          </w:tcPr>
          <w:p>
            <w:pPr>
              <w:spacing w:after="0"/>
            </w:pPr>
            <w:r>
              <w:rPr>
                <w:rFonts w:ascii="Calibri" w:hAnsi="Calibri"/>
                <w:color w:val="1F2937"/>
                <w:sz w:val="18"/>
              </w:rPr>
              <w:t>Free-form bidding, fusion, and query rewriting</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color w:val="1F2937"/>
                <w:sz w:val="18"/>
              </w:rPr>
              <w:t>Auth, project provisioning, tenant context</w:t>
            </w:r>
          </w:p>
        </w:tc>
        <w:tc>
          <w:tcPr>
            <w:tcW w:type="dxa" w:w="4680"/>
            <w:tcMar>
              <w:top w:w="80" w:type="dxa"/>
              <w:start w:w="120" w:type="dxa"/>
              <w:bottom w:w="80" w:type="dxa"/>
              <w:end w:w="120" w:type="dxa"/>
            </w:tcMar>
            <w:vAlign w:val="center"/>
          </w:tcPr>
          <w:p>
            <w:pPr>
              <w:spacing w:after="0"/>
            </w:pPr>
            <w:r>
              <w:rPr>
                <w:rFonts w:ascii="Calibri" w:hAnsi="Calibri"/>
                <w:color w:val="1F2937"/>
                <w:sz w:val="18"/>
              </w:rPr>
              <w:t>Industry packs and natural-language agent creation</w:t>
            </w:r>
          </w:p>
        </w:tc>
      </w:tr>
      <w:tr>
        <w:trPr>
          <w:cantSplit w:val="true"/>
        </w:trPr>
        <w:tc>
          <w:tcPr>
            <w:tcW w:type="dxa" w:w="4680"/>
            <w:tcMar>
              <w:top w:w="80" w:type="dxa"/>
              <w:start w:w="120" w:type="dxa"/>
              <w:bottom w:w="80" w:type="dxa"/>
              <w:end w:w="120" w:type="dxa"/>
            </w:tcMar>
            <w:vAlign w:val="center"/>
          </w:tcPr>
          <w:p>
            <w:pPr>
              <w:spacing w:after="0"/>
            </w:pPr>
            <w:r>
              <w:rPr>
                <w:rFonts w:ascii="Calibri" w:hAnsi="Calibri"/>
                <w:color w:val="1F2937"/>
                <w:sz w:val="18"/>
              </w:rPr>
              <w:t>Gmail, Drive, Slack, Calendar, e-sign integrations</w:t>
            </w:r>
          </w:p>
        </w:tc>
        <w:tc>
          <w:tcPr>
            <w:tcW w:type="dxa" w:w="4680"/>
            <w:tcMar>
              <w:top w:w="80" w:type="dxa"/>
              <w:start w:w="120" w:type="dxa"/>
              <w:bottom w:w="80" w:type="dxa"/>
              <w:end w:w="120" w:type="dxa"/>
            </w:tcMar>
            <w:vAlign w:val="center"/>
          </w:tcPr>
          <w:p>
            <w:pPr>
              <w:spacing w:after="0"/>
            </w:pPr>
            <w:r>
              <w:rPr>
                <w:rFonts w:ascii="Calibri" w:hAnsi="Calibri"/>
                <w:color w:val="1F2937"/>
                <w:sz w:val="18"/>
              </w:rPr>
              <w:t>Broad multi-provider and dashboard surface not needed by the wedge</w:t>
            </w:r>
          </w:p>
        </w:tc>
      </w:tr>
    </w:tbl>
    <w:p>
      <w:pPr>
        <w:spacing w:after="40"/>
      </w:pPr>
    </w:p>
    <w:p>
      <w:pPr>
        <w:pStyle w:val="Heading1"/>
        <w:keepNext/>
      </w:pPr>
      <w:r>
        <w:t>3. Current Project Inventory</w:t>
      </w:r>
    </w:p>
    <w:p>
      <w:pPr>
        <w:spacing w:before="0" w:after="120" w:line="264" w:lineRule="auto"/>
      </w:pPr>
      <w:r>
        <w:rPr>
          <w:rFonts w:ascii="Calibri" w:hAnsi="Calibri"/>
          <w:b w:val="0"/>
          <w:i w:val="0"/>
          <w:color w:val="1F2937"/>
          <w:sz w:val="22"/>
        </w:rPr>
        <w:t>Status reflects whether each component supports the chosen v3 market product, not whether a file exists.</w:t>
      </w:r>
    </w:p>
    <w:tbl>
      <w:tblPr>
        <w:tblStyle w:val="TableGrid"/>
        <w:tblW w:type="dxa" w:w="9360"/>
        <w:jc w:val="left"/>
        <w:tblLayout w:type="fixed"/>
        <w:tblLook w:firstColumn="1" w:firstRow="1" w:lastColumn="0" w:lastRow="0" w:noHBand="0" w:noVBand="1" w:val="04A0"/>
        <w:tblInd w:w="120" w:type="dxa"/>
      </w:tblPr>
      <w:tblGrid>
        <w:gridCol w:w="1650"/>
        <w:gridCol w:w="2700"/>
        <w:gridCol w:w="1350"/>
        <w:gridCol w:w="3660"/>
      </w:tblGrid>
      <w:tr>
        <w:trPr>
          <w:tblHeader w:val="true"/>
          <w:cantSplit w:val="true"/>
        </w:trPr>
        <w:tc>
          <w:tcPr>
            <w:tcW w:type="dxa" w:w="1650"/>
            <w:shd w:fill="F2F4F7"/>
            <w:tcMar>
              <w:top w:w="80" w:type="dxa"/>
              <w:start w:w="120" w:type="dxa"/>
              <w:bottom w:w="80" w:type="dxa"/>
              <w:end w:w="120" w:type="dxa"/>
            </w:tcMar>
            <w:vAlign w:val="center"/>
          </w:tcPr>
          <w:p>
            <w:pPr>
              <w:spacing w:after="0"/>
              <w:jc w:val="center"/>
            </w:pPr>
            <w:r>
              <w:rPr>
                <w:rFonts w:ascii="Calibri" w:hAnsi="Calibri"/>
                <w:b/>
                <w:color w:val="17324D"/>
                <w:sz w:val="17"/>
              </w:rPr>
              <w:t>Component</w:t>
            </w:r>
          </w:p>
        </w:tc>
        <w:tc>
          <w:tcPr>
            <w:tcW w:type="dxa" w:w="2700"/>
            <w:shd w:fill="F2F4F7"/>
            <w:tcMar>
              <w:top w:w="80" w:type="dxa"/>
              <w:start w:w="120" w:type="dxa"/>
              <w:bottom w:w="80" w:type="dxa"/>
              <w:end w:w="120" w:type="dxa"/>
            </w:tcMar>
            <w:vAlign w:val="center"/>
          </w:tcPr>
          <w:p>
            <w:pPr>
              <w:spacing w:after="0"/>
              <w:jc w:val="center"/>
            </w:pPr>
            <w:r>
              <w:rPr>
                <w:rFonts w:ascii="Calibri" w:hAnsi="Calibri"/>
                <w:b/>
                <w:color w:val="17324D"/>
                <w:sz w:val="17"/>
              </w:rPr>
              <w:t>Purpose</w:t>
            </w:r>
          </w:p>
        </w:tc>
        <w:tc>
          <w:tcPr>
            <w:tcW w:type="dxa" w:w="1350"/>
            <w:shd w:fill="F2F4F7"/>
            <w:tcMar>
              <w:top w:w="80" w:type="dxa"/>
              <w:start w:w="120" w:type="dxa"/>
              <w:bottom w:w="80" w:type="dxa"/>
              <w:end w:w="120" w:type="dxa"/>
            </w:tcMar>
            <w:vAlign w:val="center"/>
          </w:tcPr>
          <w:p>
            <w:pPr>
              <w:spacing w:after="0"/>
              <w:jc w:val="center"/>
            </w:pPr>
            <w:r>
              <w:rPr>
                <w:rFonts w:ascii="Calibri" w:hAnsi="Calibri"/>
                <w:b/>
                <w:color w:val="17324D"/>
                <w:sz w:val="17"/>
              </w:rPr>
              <w:t>Status</w:t>
            </w:r>
          </w:p>
        </w:tc>
        <w:tc>
          <w:tcPr>
            <w:tcW w:type="dxa" w:w="3660"/>
            <w:shd w:fill="F2F4F7"/>
            <w:tcMar>
              <w:top w:w="80" w:type="dxa"/>
              <w:start w:w="120" w:type="dxa"/>
              <w:bottom w:w="80" w:type="dxa"/>
              <w:end w:w="120" w:type="dxa"/>
            </w:tcMar>
            <w:vAlign w:val="center"/>
          </w:tcPr>
          <w:p>
            <w:pPr>
              <w:spacing w:after="0"/>
              <w:jc w:val="center"/>
            </w:pPr>
            <w:r>
              <w:rPr>
                <w:rFonts w:ascii="Calibri" w:hAnsi="Calibri"/>
                <w:b/>
                <w:color w:val="17324D"/>
                <w:sz w:val="17"/>
              </w:rPr>
              <w:t>Key dependency or gap</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main.py + routers</w:t>
            </w:r>
          </w:p>
        </w:tc>
        <w:tc>
          <w:tcPr>
            <w:tcW w:type="dxa" w:w="2700"/>
            <w:tcMar>
              <w:top w:w="80" w:type="dxa"/>
              <w:start w:w="120" w:type="dxa"/>
              <w:bottom w:w="80" w:type="dxa"/>
              <w:end w:w="120" w:type="dxa"/>
            </w:tcMar>
            <w:vAlign w:val="center"/>
          </w:tcPr>
          <w:p>
            <w:pPr>
              <w:spacing w:after="0"/>
            </w:pPr>
            <w:r>
              <w:rPr>
                <w:rFonts w:ascii="Calibri" w:hAnsi="Calibri"/>
                <w:color w:val="1F2937"/>
                <w:sz w:val="17"/>
              </w:rPr>
              <w:t>FastAPI entry point and approximately 170 routes</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Broad v2 API; no v3 run API or deterministic playbook contract</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JWT and user registry</w:t>
            </w:r>
          </w:p>
        </w:tc>
        <w:tc>
          <w:tcPr>
            <w:tcW w:type="dxa" w:w="2700"/>
            <w:tcMar>
              <w:top w:w="80" w:type="dxa"/>
              <w:start w:w="120" w:type="dxa"/>
              <w:bottom w:w="80" w:type="dxa"/>
              <w:end w:w="120" w:type="dxa"/>
            </w:tcMar>
            <w:vAlign w:val="center"/>
          </w:tcPr>
          <w:p>
            <w:pPr>
              <w:spacing w:after="0"/>
            </w:pPr>
            <w:r>
              <w:rPr>
                <w:rFonts w:ascii="Calibri" w:hAnsi="Calibri"/>
                <w:color w:val="1F2937"/>
                <w:sz w:val="17"/>
              </w:rPr>
              <w:t>Authentication, registration, role data</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JWTs omit tenant_id; no password reset, MFA, SSO, or email verification</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Tenant/project infrastructure</w:t>
            </w:r>
          </w:p>
        </w:tc>
        <w:tc>
          <w:tcPr>
            <w:tcW w:type="dxa" w:w="2700"/>
            <w:tcMar>
              <w:top w:w="80" w:type="dxa"/>
              <w:start w:w="120" w:type="dxa"/>
              <w:bottom w:w="80" w:type="dxa"/>
              <w:end w:w="120" w:type="dxa"/>
            </w:tcMar>
            <w:vAlign w:val="center"/>
          </w:tcPr>
          <w:p>
            <w:pPr>
              <w:spacing w:after="0"/>
            </w:pPr>
            <w:r>
              <w:rPr>
                <w:rFonts w:ascii="Calibri" w:hAnsi="Calibri"/>
                <w:color w:val="1F2937"/>
                <w:sz w:val="17"/>
              </w:rPr>
              <w:t>Project-scoped stores and metadata</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Some tables are scoped, but default-tenant fallback dominates live requests</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RAG pipeline</w:t>
            </w:r>
          </w:p>
        </w:tc>
        <w:tc>
          <w:tcPr>
            <w:tcW w:type="dxa" w:w="2700"/>
            <w:tcMar>
              <w:top w:w="80" w:type="dxa"/>
              <w:start w:w="120" w:type="dxa"/>
              <w:bottom w:w="80" w:type="dxa"/>
              <w:end w:w="120" w:type="dxa"/>
            </w:tcMar>
            <w:vAlign w:val="center"/>
          </w:tcPr>
          <w:p>
            <w:pPr>
              <w:spacing w:after="0"/>
            </w:pPr>
            <w:r>
              <w:rPr>
                <w:rFonts w:ascii="Calibri" w:hAnsi="Calibri"/>
                <w:color w:val="1F2937"/>
                <w:sz w:val="17"/>
              </w:rPr>
              <w:t>Retrieve policy/document context and summarize</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No tenant namespace and no live PII/governance filter</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DB pipeline</w:t>
            </w:r>
          </w:p>
        </w:tc>
        <w:tc>
          <w:tcPr>
            <w:tcW w:type="dxa" w:w="2700"/>
            <w:tcMar>
              <w:top w:w="80" w:type="dxa"/>
              <w:start w:w="120" w:type="dxa"/>
              <w:bottom w:w="80" w:type="dxa"/>
              <w:end w:w="120" w:type="dxa"/>
            </w:tcMar>
            <w:vAlign w:val="center"/>
          </w:tcPr>
          <w:p>
            <w:pPr>
              <w:spacing w:after="0"/>
            </w:pPr>
            <w:r>
              <w:rPr>
                <w:rFonts w:ascii="Calibri" w:hAnsi="Calibri"/>
                <w:color w:val="1F2937"/>
                <w:sz w:val="17"/>
              </w:rPr>
              <w:t>Generate read queries and govern fields</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Governance is duplicated; Postgres isolation/read-only protections are incomplete</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Governance modules</w:t>
            </w:r>
          </w:p>
        </w:tc>
        <w:tc>
          <w:tcPr>
            <w:tcW w:type="dxa" w:w="2700"/>
            <w:tcMar>
              <w:top w:w="80" w:type="dxa"/>
              <w:start w:w="120" w:type="dxa"/>
              <w:bottom w:w="80" w:type="dxa"/>
              <w:end w:w="120" w:type="dxa"/>
            </w:tcMar>
            <w:vAlign w:val="center"/>
          </w:tcPr>
          <w:p>
            <w:pPr>
              <w:spacing w:after="0"/>
            </w:pPr>
            <w:r>
              <w:rPr>
                <w:rFonts w:ascii="Calibri" w:hAnsi="Calibri"/>
                <w:color w:val="1F2937"/>
                <w:sz w:val="17"/>
              </w:rPr>
              <w:t>Role, department, and column rules</w:t>
            </w:r>
          </w:p>
        </w:tc>
        <w:tc>
          <w:tcPr>
            <w:tcW w:type="dxa" w:w="1350"/>
            <w:tcMar>
              <w:top w:w="80" w:type="dxa"/>
              <w:start w:w="120" w:type="dxa"/>
              <w:bottom w:w="80" w:type="dxa"/>
              <w:end w:w="120" w:type="dxa"/>
            </w:tcMar>
            <w:vAlign w:val="center"/>
          </w:tcPr>
          <w:p>
            <w:pPr>
              <w:spacing w:after="0"/>
            </w:pPr>
            <w:r>
              <w:rPr>
                <w:rFonts w:ascii="Calibri" w:hAnsi="Calibri"/>
                <w:color w:val="1F2937"/>
                <w:sz w:val="17"/>
              </w:rPr>
              <w:t>Needs consolidation</w:t>
            </w:r>
          </w:p>
        </w:tc>
        <w:tc>
          <w:tcPr>
            <w:tcW w:type="dxa" w:w="3660"/>
            <w:tcMar>
              <w:top w:w="80" w:type="dxa"/>
              <w:start w:w="120" w:type="dxa"/>
              <w:bottom w:w="80" w:type="dxa"/>
              <w:end w:w="120" w:type="dxa"/>
            </w:tcMar>
            <w:vAlign w:val="center"/>
          </w:tcPr>
          <w:p>
            <w:pPr>
              <w:spacing w:after="0"/>
            </w:pPr>
            <w:r>
              <w:rPr>
                <w:rFonts w:ascii="Calibri" w:hAnsi="Calibri"/>
                <w:color w:val="1F2937"/>
                <w:sz w:val="17"/>
              </w:rPr>
              <w:t>Multiple divergent implementations; manager is treated as executive-all</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Action queue</w:t>
            </w:r>
          </w:p>
        </w:tc>
        <w:tc>
          <w:tcPr>
            <w:tcW w:type="dxa" w:w="2700"/>
            <w:tcMar>
              <w:top w:w="80" w:type="dxa"/>
              <w:start w:w="120" w:type="dxa"/>
              <w:bottom w:w="80" w:type="dxa"/>
              <w:end w:w="120" w:type="dxa"/>
            </w:tcMar>
            <w:vAlign w:val="center"/>
          </w:tcPr>
          <w:p>
            <w:pPr>
              <w:spacing w:after="0"/>
            </w:pPr>
            <w:r>
              <w:rPr>
                <w:rFonts w:ascii="Calibri" w:hAnsi="Calibri"/>
                <w:color w:val="1F2937"/>
                <w:sz w:val="17"/>
              </w:rPr>
              <w:t>Human approval records per project</w:t>
            </w:r>
          </w:p>
        </w:tc>
        <w:tc>
          <w:tcPr>
            <w:tcW w:type="dxa" w:w="1350"/>
            <w:tcMar>
              <w:top w:w="80" w:type="dxa"/>
              <w:start w:w="120" w:type="dxa"/>
              <w:bottom w:w="80" w:type="dxa"/>
              <w:end w:w="120" w:type="dxa"/>
            </w:tcMar>
            <w:vAlign w:val="center"/>
          </w:tcPr>
          <w:p>
            <w:pPr>
              <w:spacing w:after="0"/>
            </w:pPr>
            <w:r>
              <w:rPr>
                <w:rFonts w:ascii="Calibri" w:hAnsi="Calibri"/>
                <w:color w:val="1F2937"/>
                <w:sz w:val="17"/>
              </w:rPr>
              <w:t>Reusable foundation</w:t>
            </w:r>
          </w:p>
        </w:tc>
        <w:tc>
          <w:tcPr>
            <w:tcW w:type="dxa" w:w="3660"/>
            <w:tcMar>
              <w:top w:w="80" w:type="dxa"/>
              <w:start w:w="120" w:type="dxa"/>
              <w:bottom w:w="80" w:type="dxa"/>
              <w:end w:w="120" w:type="dxa"/>
            </w:tcMar>
            <w:vAlign w:val="center"/>
          </w:tcPr>
          <w:p>
            <w:pPr>
              <w:spacing w:after="0"/>
            </w:pPr>
            <w:r>
              <w:rPr>
                <w:rFonts w:ascii="Calibri" w:hAnsi="Calibri"/>
                <w:color w:val="1F2937"/>
                <w:sz w:val="17"/>
              </w:rPr>
              <w:t>No server-side reviewer authorization; lacks task-run stages and idempotency contract</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Audit logger</w:t>
            </w:r>
          </w:p>
        </w:tc>
        <w:tc>
          <w:tcPr>
            <w:tcW w:type="dxa" w:w="2700"/>
            <w:tcMar>
              <w:top w:w="80" w:type="dxa"/>
              <w:start w:w="120" w:type="dxa"/>
              <w:bottom w:w="80" w:type="dxa"/>
              <w:end w:w="120" w:type="dxa"/>
            </w:tcMar>
            <w:vAlign w:val="center"/>
          </w:tcPr>
          <w:p>
            <w:pPr>
              <w:spacing w:after="0"/>
            </w:pPr>
            <w:r>
              <w:rPr>
                <w:rFonts w:ascii="Calibri" w:hAnsi="Calibri"/>
                <w:color w:val="1F2937"/>
                <w:sz w:val="17"/>
              </w:rPr>
              <w:t>Append-only query/governance records</w:t>
            </w:r>
          </w:p>
        </w:tc>
        <w:tc>
          <w:tcPr>
            <w:tcW w:type="dxa" w:w="1350"/>
            <w:tcMar>
              <w:top w:w="80" w:type="dxa"/>
              <w:start w:w="120" w:type="dxa"/>
              <w:bottom w:w="80" w:type="dxa"/>
              <w:end w:w="120" w:type="dxa"/>
            </w:tcMar>
            <w:vAlign w:val="center"/>
          </w:tcPr>
          <w:p>
            <w:pPr>
              <w:spacing w:after="0"/>
            </w:pPr>
            <w:r>
              <w:rPr>
                <w:rFonts w:ascii="Calibri" w:hAnsi="Calibri"/>
                <w:color w:val="1F2937"/>
                <w:sz w:val="17"/>
              </w:rPr>
              <w:t>Reusable foundation</w:t>
            </w:r>
          </w:p>
        </w:tc>
        <w:tc>
          <w:tcPr>
            <w:tcW w:type="dxa" w:w="3660"/>
            <w:tcMar>
              <w:top w:w="80" w:type="dxa"/>
              <w:start w:w="120" w:type="dxa"/>
              <w:bottom w:w="80" w:type="dxa"/>
              <w:end w:w="120" w:type="dxa"/>
            </w:tcMar>
            <w:vAlign w:val="center"/>
          </w:tcPr>
          <w:p>
            <w:pPr>
              <w:spacing w:after="0"/>
            </w:pPr>
            <w:r>
              <w:rPr>
                <w:rFonts w:ascii="Calibri" w:hAnsi="Calibri"/>
                <w:color w:val="1F2937"/>
                <w:sz w:val="17"/>
              </w:rPr>
              <w:t>Not a complete action evidence ledger; governance blocks are not consistently persisted</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Connectors</w:t>
            </w:r>
          </w:p>
        </w:tc>
        <w:tc>
          <w:tcPr>
            <w:tcW w:type="dxa" w:w="2700"/>
            <w:tcMar>
              <w:top w:w="80" w:type="dxa"/>
              <w:start w:w="120" w:type="dxa"/>
              <w:bottom w:w="80" w:type="dxa"/>
              <w:end w:w="120" w:type="dxa"/>
            </w:tcMar>
            <w:vAlign w:val="center"/>
          </w:tcPr>
          <w:p>
            <w:pPr>
              <w:spacing w:after="0"/>
            </w:pPr>
            <w:r>
              <w:rPr>
                <w:rFonts w:ascii="Calibri" w:hAnsi="Calibri"/>
                <w:color w:val="1F2937"/>
                <w:sz w:val="17"/>
              </w:rPr>
              <w:t>Gmail, Drive, OneDrive, GitHub, Slack</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Individual connectors exist; v3 workflow orchestration and verification are absent</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Agents and mesh</w:t>
            </w:r>
          </w:p>
        </w:tc>
        <w:tc>
          <w:tcPr>
            <w:tcW w:type="dxa" w:w="2700"/>
            <w:tcMar>
              <w:top w:w="80" w:type="dxa"/>
              <w:start w:w="120" w:type="dxa"/>
              <w:bottom w:w="80" w:type="dxa"/>
              <w:end w:w="120" w:type="dxa"/>
            </w:tcMar>
            <w:vAlign w:val="center"/>
          </w:tcPr>
          <w:p>
            <w:pPr>
              <w:spacing w:after="0"/>
            </w:pPr>
            <w:r>
              <w:rPr>
                <w:rFonts w:ascii="Calibri" w:hAnsi="Calibri"/>
                <w:color w:val="1F2937"/>
                <w:sz w:val="17"/>
              </w:rPr>
              <w:t>Ten departments, specialists, bidding, fusion</w:t>
            </w:r>
          </w:p>
        </w:tc>
        <w:tc>
          <w:tcPr>
            <w:tcW w:type="dxa" w:w="1350"/>
            <w:tcMar>
              <w:top w:w="80" w:type="dxa"/>
              <w:start w:w="120" w:type="dxa"/>
              <w:bottom w:w="80" w:type="dxa"/>
              <w:end w:w="120" w:type="dxa"/>
            </w:tcMar>
            <w:vAlign w:val="center"/>
          </w:tcPr>
          <w:p>
            <w:pPr>
              <w:spacing w:after="0"/>
            </w:pPr>
            <w:r>
              <w:rPr>
                <w:rFonts w:ascii="Calibri" w:hAnsi="Calibri"/>
                <w:color w:val="1F2937"/>
                <w:sz w:val="17"/>
              </w:rPr>
              <w:t>Park</w:t>
            </w:r>
          </w:p>
        </w:tc>
        <w:tc>
          <w:tcPr>
            <w:tcW w:type="dxa" w:w="3660"/>
            <w:tcMar>
              <w:top w:w="80" w:type="dxa"/>
              <w:start w:w="120" w:type="dxa"/>
              <w:bottom w:w="80" w:type="dxa"/>
              <w:end w:w="120" w:type="dxa"/>
            </w:tcMar>
            <w:vAlign w:val="center"/>
          </w:tcPr>
          <w:p>
            <w:pPr>
              <w:spacing w:after="0"/>
            </w:pPr>
            <w:r>
              <w:rPr>
                <w:rFonts w:ascii="Calibri" w:hAnsi="Calibri"/>
                <w:color w:val="1F2937"/>
                <w:sz w:val="17"/>
              </w:rPr>
              <w:t>High complexity that does not advance the People Ops wedge</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Frontend</w:t>
            </w:r>
          </w:p>
        </w:tc>
        <w:tc>
          <w:tcPr>
            <w:tcW w:type="dxa" w:w="2700"/>
            <w:tcMar>
              <w:top w:w="80" w:type="dxa"/>
              <w:start w:w="120" w:type="dxa"/>
              <w:bottom w:w="80" w:type="dxa"/>
              <w:end w:w="120" w:type="dxa"/>
            </w:tcMar>
            <w:vAlign w:val="center"/>
          </w:tcPr>
          <w:p>
            <w:pPr>
              <w:spacing w:after="0"/>
            </w:pPr>
            <w:r>
              <w:rPr>
                <w:rFonts w:ascii="Calibri" w:hAnsi="Calibri"/>
                <w:color w:val="1F2937"/>
                <w:sz w:val="17"/>
              </w:rPr>
              <w:t>Six static HTML pages and shared CSS</w:t>
            </w:r>
          </w:p>
        </w:tc>
        <w:tc>
          <w:tcPr>
            <w:tcW w:type="dxa" w:w="1350"/>
            <w:tcMar>
              <w:top w:w="80" w:type="dxa"/>
              <w:start w:w="120" w:type="dxa"/>
              <w:bottom w:w="80" w:type="dxa"/>
              <w:end w:w="120" w:type="dxa"/>
            </w:tcMar>
            <w:vAlign w:val="center"/>
          </w:tcPr>
          <w:p>
            <w:pPr>
              <w:spacing w:after="0"/>
            </w:pPr>
            <w:r>
              <w:rPr>
                <w:rFonts w:ascii="Calibri" w:hAnsi="Calibri"/>
                <w:color w:val="1F2937"/>
                <w:sz w:val="17"/>
              </w:rPr>
              <w:t>Replace</w:t>
            </w:r>
          </w:p>
        </w:tc>
        <w:tc>
          <w:tcPr>
            <w:tcW w:type="dxa" w:w="3660"/>
            <w:tcMar>
              <w:top w:w="80" w:type="dxa"/>
              <w:start w:w="120" w:type="dxa"/>
              <w:bottom w:w="80" w:type="dxa"/>
              <w:end w:w="120" w:type="dxa"/>
            </w:tcMar>
            <w:vAlign w:val="center"/>
          </w:tcPr>
          <w:p>
            <w:pPr>
              <w:spacing w:after="0"/>
            </w:pPr>
            <w:r>
              <w:rPr>
                <w:rFonts w:ascii="Calibri" w:hAnsi="Calibri"/>
                <w:color w:val="1F2937"/>
                <w:sz w:val="17"/>
              </w:rPr>
              <w:t>About 8,800 lines; v2 dashboards/marketing, no v3 task board or run evidence view</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Deployment</w:t>
            </w:r>
          </w:p>
        </w:tc>
        <w:tc>
          <w:tcPr>
            <w:tcW w:type="dxa" w:w="2700"/>
            <w:tcMar>
              <w:top w:w="80" w:type="dxa"/>
              <w:start w:w="120" w:type="dxa"/>
              <w:bottom w:w="80" w:type="dxa"/>
              <w:end w:w="120" w:type="dxa"/>
            </w:tcMar>
            <w:vAlign w:val="center"/>
          </w:tcPr>
          <w:p>
            <w:pPr>
              <w:spacing w:after="0"/>
            </w:pPr>
            <w:r>
              <w:rPr>
                <w:rFonts w:ascii="Calibri" w:hAnsi="Calibri"/>
                <w:color w:val="1F2937"/>
                <w:sz w:val="17"/>
              </w:rPr>
              <w:t>Docker, compose, nginx, health checks</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Multi-worker in-memory state, no migration runner, no TLS/IaC/restore drill</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Testing</w:t>
            </w:r>
          </w:p>
        </w:tc>
        <w:tc>
          <w:tcPr>
            <w:tcW w:type="dxa" w:w="2700"/>
            <w:tcMar>
              <w:top w:w="80" w:type="dxa"/>
              <w:start w:w="120" w:type="dxa"/>
              <w:bottom w:w="80" w:type="dxa"/>
              <w:end w:w="120" w:type="dxa"/>
            </w:tcMar>
            <w:vAlign w:val="center"/>
          </w:tcPr>
          <w:p>
            <w:pPr>
              <w:spacing w:after="0"/>
            </w:pPr>
            <w:r>
              <w:rPr>
                <w:rFonts w:ascii="Calibri" w:hAnsi="Calibri"/>
                <w:color w:val="1F2937"/>
                <w:sz w:val="17"/>
              </w:rPr>
              <w:t>Unit and integration-style pytest suite</w:t>
            </w:r>
          </w:p>
        </w:tc>
        <w:tc>
          <w:tcPr>
            <w:tcW w:type="dxa" w:w="1350"/>
            <w:tcMar>
              <w:top w:w="80" w:type="dxa"/>
              <w:start w:w="120" w:type="dxa"/>
              <w:bottom w:w="80" w:type="dxa"/>
              <w:end w:w="120" w:type="dxa"/>
            </w:tcMar>
            <w:vAlign w:val="center"/>
          </w:tcPr>
          <w:p>
            <w:pPr>
              <w:spacing w:after="0"/>
            </w:pPr>
            <w:r>
              <w:rPr>
                <w:rFonts w:ascii="Calibri" w:hAnsi="Calibri"/>
                <w:color w:val="1F2937"/>
                <w:sz w:val="17"/>
              </w:rPr>
              <w:t>Partial</w:t>
            </w:r>
          </w:p>
        </w:tc>
        <w:tc>
          <w:tcPr>
            <w:tcW w:type="dxa" w:w="3660"/>
            <w:tcMar>
              <w:top w:w="80" w:type="dxa"/>
              <w:start w:w="120" w:type="dxa"/>
              <w:bottom w:w="80" w:type="dxa"/>
              <w:end w:w="120" w:type="dxa"/>
            </w:tcMar>
            <w:vAlign w:val="center"/>
          </w:tcPr>
          <w:p>
            <w:pPr>
              <w:spacing w:after="0"/>
            </w:pPr>
            <w:r>
              <w:rPr>
                <w:rFonts w:ascii="Calibri" w:hAnsi="Calibri"/>
                <w:color w:val="1F2937"/>
                <w:sz w:val="17"/>
              </w:rPr>
              <w:t>327 tests previously passed; customer-critical tests remain mocked or missing</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Billing and commercial ops</w:t>
            </w:r>
          </w:p>
        </w:tc>
        <w:tc>
          <w:tcPr>
            <w:tcW w:type="dxa" w:w="2700"/>
            <w:tcMar>
              <w:top w:w="80" w:type="dxa"/>
              <w:start w:w="120" w:type="dxa"/>
              <w:bottom w:w="80" w:type="dxa"/>
              <w:end w:w="120" w:type="dxa"/>
            </w:tcMar>
            <w:vAlign w:val="center"/>
          </w:tcPr>
          <w:p>
            <w:pPr>
              <w:spacing w:after="0"/>
            </w:pPr>
            <w:r>
              <w:rPr>
                <w:rFonts w:ascii="Calibri" w:hAnsi="Calibri"/>
                <w:color w:val="1F2937"/>
                <w:sz w:val="17"/>
              </w:rPr>
              <w:t>Plans, trials, metering, subscription</w:t>
            </w:r>
          </w:p>
        </w:tc>
        <w:tc>
          <w:tcPr>
            <w:tcW w:type="dxa" w:w="1350"/>
            <w:tcMar>
              <w:top w:w="80" w:type="dxa"/>
              <w:start w:w="120" w:type="dxa"/>
              <w:bottom w:w="80" w:type="dxa"/>
              <w:end w:w="120" w:type="dxa"/>
            </w:tcMar>
            <w:vAlign w:val="center"/>
          </w:tcPr>
          <w:p>
            <w:pPr>
              <w:spacing w:after="0"/>
            </w:pPr>
            <w:r>
              <w:rPr>
                <w:rFonts w:ascii="Calibri" w:hAnsi="Calibri"/>
                <w:color w:val="1F2937"/>
                <w:sz w:val="17"/>
              </w:rPr>
              <w:t>Missing</w:t>
            </w:r>
          </w:p>
        </w:tc>
        <w:tc>
          <w:tcPr>
            <w:tcW w:type="dxa" w:w="3660"/>
            <w:tcMar>
              <w:top w:w="80" w:type="dxa"/>
              <w:start w:w="120" w:type="dxa"/>
              <w:bottom w:w="80" w:type="dxa"/>
              <w:end w:w="120" w:type="dxa"/>
            </w:tcMar>
            <w:vAlign w:val="center"/>
          </w:tcPr>
          <w:p>
            <w:pPr>
              <w:spacing w:after="0"/>
            </w:pPr>
            <w:r>
              <w:rPr>
                <w:rFonts w:ascii="Calibri" w:hAnsi="Calibri"/>
                <w:color w:val="1F2937"/>
                <w:sz w:val="17"/>
              </w:rPr>
              <w:t>No billing, usage metering, entitlement, or customer lifecycle</w:t>
            </w:r>
          </w:p>
        </w:tc>
      </w:tr>
      <w:tr>
        <w:trPr>
          <w:cantSplit w:val="true"/>
        </w:trPr>
        <w:tc>
          <w:tcPr>
            <w:tcW w:type="dxa" w:w="1650"/>
            <w:tcMar>
              <w:top w:w="80" w:type="dxa"/>
              <w:start w:w="120" w:type="dxa"/>
              <w:bottom w:w="80" w:type="dxa"/>
              <w:end w:w="120" w:type="dxa"/>
            </w:tcMar>
            <w:vAlign w:val="center"/>
          </w:tcPr>
          <w:p>
            <w:pPr>
              <w:spacing w:after="0"/>
            </w:pPr>
            <w:r>
              <w:rPr>
                <w:rFonts w:ascii="Calibri" w:hAnsi="Calibri"/>
                <w:color w:val="1F2937"/>
                <w:sz w:val="17"/>
              </w:rPr>
              <w:t>Security/compliance operations</w:t>
            </w:r>
          </w:p>
        </w:tc>
        <w:tc>
          <w:tcPr>
            <w:tcW w:type="dxa" w:w="2700"/>
            <w:tcMar>
              <w:top w:w="80" w:type="dxa"/>
              <w:start w:w="120" w:type="dxa"/>
              <w:bottom w:w="80" w:type="dxa"/>
              <w:end w:w="120" w:type="dxa"/>
            </w:tcMar>
            <w:vAlign w:val="center"/>
          </w:tcPr>
          <w:p>
            <w:pPr>
              <w:spacing w:after="0"/>
            </w:pPr>
            <w:r>
              <w:rPr>
                <w:rFonts w:ascii="Calibri" w:hAnsi="Calibri"/>
                <w:color w:val="1F2937"/>
                <w:sz w:val="17"/>
              </w:rPr>
              <w:t>Policies, incident handling, assurance</w:t>
            </w:r>
          </w:p>
        </w:tc>
        <w:tc>
          <w:tcPr>
            <w:tcW w:type="dxa" w:w="1350"/>
            <w:tcMar>
              <w:top w:w="80" w:type="dxa"/>
              <w:start w:w="120" w:type="dxa"/>
              <w:bottom w:w="80" w:type="dxa"/>
              <w:end w:w="120" w:type="dxa"/>
            </w:tcMar>
            <w:vAlign w:val="center"/>
          </w:tcPr>
          <w:p>
            <w:pPr>
              <w:spacing w:after="0"/>
            </w:pPr>
            <w:r>
              <w:rPr>
                <w:rFonts w:ascii="Calibri" w:hAnsi="Calibri"/>
                <w:color w:val="1F2937"/>
                <w:sz w:val="17"/>
              </w:rPr>
              <w:t>Missing</w:t>
            </w:r>
          </w:p>
        </w:tc>
        <w:tc>
          <w:tcPr>
            <w:tcW w:type="dxa" w:w="3660"/>
            <w:tcMar>
              <w:top w:w="80" w:type="dxa"/>
              <w:start w:w="120" w:type="dxa"/>
              <w:bottom w:w="80" w:type="dxa"/>
              <w:end w:w="120" w:type="dxa"/>
            </w:tcMar>
            <w:vAlign w:val="center"/>
          </w:tcPr>
          <w:p>
            <w:pPr>
              <w:spacing w:after="0"/>
            </w:pPr>
            <w:r>
              <w:rPr>
                <w:rFonts w:ascii="Calibri" w:hAnsi="Calibri"/>
                <w:color w:val="1F2937"/>
                <w:sz w:val="17"/>
              </w:rPr>
              <w:t>YAML claims are not certifications; DPA, deletion/export, review, and runbooks are absent</w:t>
            </w:r>
          </w:p>
        </w:tc>
      </w:tr>
    </w:tbl>
    <w:p>
      <w:pPr>
        <w:spacing w:after="40"/>
      </w:pPr>
    </w:p>
    <w:p>
      <w:pPr>
        <w:pStyle w:val="Heading1"/>
        <w:keepNext/>
      </w:pPr>
      <w:r>
        <w:t>4. End-to-End Wire Analysis</w:t>
      </w:r>
    </w:p>
    <w:p>
      <w:pPr>
        <w:pStyle w:val="Heading2"/>
        <w:keepNext/>
      </w:pPr>
      <w:r>
        <w:t>What Runs Today</w:t>
      </w:r>
    </w:p>
    <w:p>
      <w:pPr>
        <w:spacing w:before="0" w:after="120" w:line="264" w:lineRule="auto"/>
      </w:pPr>
      <w:r>
        <w:rPr>
          <w:rFonts w:ascii="Calibri" w:hAnsi="Calibri"/>
          <w:b w:val="0"/>
          <w:i w:val="0"/>
          <w:color w:val="1F2937"/>
          <w:sz w:val="22"/>
        </w:rPr>
        <w:t>Login -&gt; JWT -&gt; POST /query -&gt; tenant fallback -&gt; intent classification -&gt; LLM decomposition -&gt; all-agent bidding -&gt; selected department execution -&gt; RAG and DB pipelines -&gt; fusion -&gt; audit -&gt; answer.</w:t>
      </w:r>
    </w:p>
    <w:p>
      <w:pPr>
        <w:spacing w:before="0" w:after="120" w:line="264" w:lineRule="auto"/>
      </w:pPr>
      <w:r>
        <w:rPr>
          <w:rFonts w:ascii="Calibri" w:hAnsi="Calibri"/>
          <w:b w:val="0"/>
          <w:i w:val="0"/>
          <w:color w:val="1F2937"/>
          <w:sz w:val="22"/>
        </w:rPr>
        <w:t>That flow answers questions. It does not execute a People Ops playbook and verify external state.</w:t>
      </w:r>
    </w:p>
    <w:p>
      <w:pPr>
        <w:pStyle w:val="Heading2"/>
        <w:keepNext/>
      </w:pPr>
      <w:r>
        <w:t>Broken or Unsafe Wires</w:t>
      </w:r>
    </w:p>
    <w:tbl>
      <w:tblPr>
        <w:tblStyle w:val="TableGrid"/>
        <w:tblW w:type="dxa" w:w="9360"/>
        <w:jc w:val="left"/>
        <w:tblLayout w:type="fixed"/>
        <w:tblLook w:firstColumn="1" w:firstRow="1" w:lastColumn="0" w:lastRow="0" w:noHBand="0" w:noVBand="1" w:val="04A0"/>
        <w:tblInd w:w="120" w:type="dxa"/>
      </w:tblPr>
      <w:tblGrid>
        <w:gridCol w:w="1700"/>
        <w:gridCol w:w="700"/>
        <w:gridCol w:w="2200"/>
        <w:gridCol w:w="4760"/>
      </w:tblGrid>
      <w:tr>
        <w:trPr>
          <w:tblHeader w:val="true"/>
          <w:cantSplit w:val="true"/>
        </w:trPr>
        <w:tc>
          <w:tcPr>
            <w:tcW w:type="dxa" w:w="1700"/>
            <w:shd w:fill="F2F4F7"/>
            <w:tcMar>
              <w:top w:w="80" w:type="dxa"/>
              <w:start w:w="120" w:type="dxa"/>
              <w:bottom w:w="80" w:type="dxa"/>
              <w:end w:w="120" w:type="dxa"/>
            </w:tcMar>
            <w:vAlign w:val="center"/>
          </w:tcPr>
          <w:p>
            <w:pPr>
              <w:spacing w:after="0"/>
              <w:jc w:val="center"/>
            </w:pPr>
            <w:r>
              <w:rPr>
                <w:rFonts w:ascii="Calibri" w:hAnsi="Calibri"/>
                <w:b/>
                <w:color w:val="17324D"/>
                <w:sz w:val="17"/>
              </w:rPr>
              <w:t>From</w:t>
            </w:r>
          </w:p>
        </w:tc>
        <w:tc>
          <w:tcPr>
            <w:tcW w:type="dxa" w:w="700"/>
            <w:shd w:fill="F2F4F7"/>
            <w:tcMar>
              <w:top w:w="80" w:type="dxa"/>
              <w:start w:w="120" w:type="dxa"/>
              <w:bottom w:w="80" w:type="dxa"/>
              <w:end w:w="120" w:type="dxa"/>
            </w:tcMar>
            <w:vAlign w:val="center"/>
          </w:tcPr>
          <w:p>
            <w:pPr>
              <w:spacing w:after="0"/>
              <w:jc w:val="center"/>
            </w:pPr>
            <w:r>
              <w:rPr>
                <w:rFonts w:ascii="Calibri" w:hAnsi="Calibri"/>
                <w:b/>
                <w:color w:val="17324D"/>
                <w:sz w:val="17"/>
              </w:rPr>
              <w:t>State</w:t>
            </w:r>
          </w:p>
        </w:tc>
        <w:tc>
          <w:tcPr>
            <w:tcW w:type="dxa" w:w="2200"/>
            <w:shd w:fill="F2F4F7"/>
            <w:tcMar>
              <w:top w:w="80" w:type="dxa"/>
              <w:start w:w="120" w:type="dxa"/>
              <w:bottom w:w="80" w:type="dxa"/>
              <w:end w:w="120" w:type="dxa"/>
            </w:tcMar>
            <w:vAlign w:val="center"/>
          </w:tcPr>
          <w:p>
            <w:pPr>
              <w:spacing w:after="0"/>
              <w:jc w:val="center"/>
            </w:pPr>
            <w:r>
              <w:rPr>
                <w:rFonts w:ascii="Calibri" w:hAnsi="Calibri"/>
                <w:b/>
                <w:color w:val="17324D"/>
                <w:sz w:val="17"/>
              </w:rPr>
              <w:t>To</w:t>
            </w:r>
          </w:p>
        </w:tc>
        <w:tc>
          <w:tcPr>
            <w:tcW w:type="dxa" w:w="4760"/>
            <w:shd w:fill="F2F4F7"/>
            <w:tcMar>
              <w:top w:w="80" w:type="dxa"/>
              <w:start w:w="120" w:type="dxa"/>
              <w:bottom w:w="80" w:type="dxa"/>
              <w:end w:w="120" w:type="dxa"/>
            </w:tcMar>
            <w:vAlign w:val="center"/>
          </w:tcPr>
          <w:p>
            <w:pPr>
              <w:spacing w:after="0"/>
              <w:jc w:val="center"/>
            </w:pPr>
            <w:r>
              <w:rPr>
                <w:rFonts w:ascii="Calibri" w:hAnsi="Calibri"/>
                <w:b/>
                <w:color w:val="17324D"/>
                <w:sz w:val="17"/>
              </w:rPr>
              <w:t>Reason</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User record</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JWT tenant context</w:t>
            </w:r>
          </w:p>
        </w:tc>
        <w:tc>
          <w:tcPr>
            <w:tcW w:type="dxa" w:w="4760"/>
            <w:tcMar>
              <w:top w:w="80" w:type="dxa"/>
              <w:start w:w="120" w:type="dxa"/>
              <w:bottom w:w="80" w:type="dxa"/>
              <w:end w:w="120" w:type="dxa"/>
            </w:tcMar>
            <w:vAlign w:val="center"/>
          </w:tcPr>
          <w:p>
            <w:pPr>
              <w:spacing w:after="0"/>
            </w:pPr>
            <w:r>
              <w:rPr>
                <w:rFonts w:ascii="Calibri" w:hAnsi="Calibri"/>
                <w:color w:val="1F2937"/>
                <w:sz w:val="17"/>
              </w:rPr>
              <w:t>create_access_token has no tenant_id argument; login and refresh do not add it</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Tenant context</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Vector retrieval</w:t>
            </w:r>
          </w:p>
        </w:tc>
        <w:tc>
          <w:tcPr>
            <w:tcW w:type="dxa" w:w="4760"/>
            <w:tcMar>
              <w:top w:w="80" w:type="dxa"/>
              <w:start w:w="120" w:type="dxa"/>
              <w:bottom w:w="80" w:type="dxa"/>
              <w:end w:w="120" w:type="dxa"/>
            </w:tcMar>
            <w:vAlign w:val="center"/>
          </w:tcPr>
          <w:p>
            <w:pPr>
              <w:spacing w:after="0"/>
            </w:pPr>
            <w:r>
              <w:rPr>
                <w:rFonts w:ascii="Calibri" w:hAnsi="Calibri"/>
                <w:color w:val="1F2937"/>
                <w:sz w:val="17"/>
              </w:rPr>
              <w:t>FAISS path and Qdrant collection are keyed only by department</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Permitted departments</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Agent execution</w:t>
            </w:r>
          </w:p>
        </w:tc>
        <w:tc>
          <w:tcPr>
            <w:tcW w:type="dxa" w:w="4760"/>
            <w:tcMar>
              <w:top w:w="80" w:type="dxa"/>
              <w:start w:w="120" w:type="dxa"/>
              <w:bottom w:w="80" w:type="dxa"/>
              <w:end w:w="120" w:type="dxa"/>
            </w:tcMar>
            <w:vAlign w:val="center"/>
          </w:tcPr>
          <w:p>
            <w:pPr>
              <w:spacing w:after="0"/>
            </w:pPr>
            <w:r>
              <w:rPr>
                <w:rFonts w:ascii="Calibri" w:hAnsi="Calibri"/>
                <w:color w:val="1F2937"/>
                <w:sz w:val="17"/>
              </w:rPr>
              <w:t>Permission is an LLM decomposition hint; MeshBus.send does not enforce it</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RAG result</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Governed answer</w:t>
            </w:r>
          </w:p>
        </w:tc>
        <w:tc>
          <w:tcPr>
            <w:tcW w:type="dxa" w:w="4760"/>
            <w:tcMar>
              <w:top w:w="80" w:type="dxa"/>
              <w:start w:w="120" w:type="dxa"/>
              <w:bottom w:w="80" w:type="dxa"/>
              <w:end w:w="120" w:type="dxa"/>
            </w:tcMar>
            <w:vAlign w:val="center"/>
          </w:tcPr>
          <w:p>
            <w:pPr>
              <w:spacing w:after="0"/>
            </w:pPr>
            <w:r>
              <w:rPr>
                <w:rFonts w:ascii="Calibri" w:hAnsi="Calibri"/>
                <w:color w:val="1F2937"/>
                <w:sz w:val="17"/>
              </w:rPr>
              <w:t>Document summaries bypass the PII redactor and column/department governance</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Authenticated user</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Action approval</w:t>
            </w:r>
          </w:p>
        </w:tc>
        <w:tc>
          <w:tcPr>
            <w:tcW w:type="dxa" w:w="4760"/>
            <w:tcMar>
              <w:top w:w="80" w:type="dxa"/>
              <w:start w:w="120" w:type="dxa"/>
              <w:bottom w:w="80" w:type="dxa"/>
              <w:end w:w="120" w:type="dxa"/>
            </w:tcMar>
            <w:vAlign w:val="center"/>
          </w:tcPr>
          <w:p>
            <w:pPr>
              <w:spacing w:after="0"/>
            </w:pPr>
            <w:r>
              <w:rPr>
                <w:rFonts w:ascii="Calibri" w:hAnsi="Calibri"/>
                <w:color w:val="1F2937"/>
                <w:sz w:val="17"/>
              </w:rPr>
              <w:t>Any signed-in user can search every active project and approve/reject an action</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Trigger</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Playbook/task run</w:t>
            </w:r>
          </w:p>
        </w:tc>
        <w:tc>
          <w:tcPr>
            <w:tcW w:type="dxa" w:w="4760"/>
            <w:tcMar>
              <w:top w:w="80" w:type="dxa"/>
              <w:start w:w="120" w:type="dxa"/>
              <w:bottom w:w="80" w:type="dxa"/>
              <w:end w:w="120" w:type="dxa"/>
            </w:tcMar>
            <w:vAlign w:val="center"/>
          </w:tcPr>
          <w:p>
            <w:pPr>
              <w:spacing w:after="0"/>
            </w:pPr>
            <w:r>
              <w:rPr>
                <w:rFonts w:ascii="Calibri" w:hAnsi="Calibri"/>
                <w:color w:val="1F2937"/>
                <w:sz w:val="17"/>
              </w:rPr>
              <w:t>No v3 Playbook or Task Run state machine is implemented</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Executed connector action</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Independent verification</w:t>
            </w:r>
          </w:p>
        </w:tc>
        <w:tc>
          <w:tcPr>
            <w:tcW w:type="dxa" w:w="4760"/>
            <w:tcMar>
              <w:top w:w="80" w:type="dxa"/>
              <w:start w:w="120" w:type="dxa"/>
              <w:bottom w:w="80" w:type="dxa"/>
              <w:end w:w="120" w:type="dxa"/>
            </w:tcMar>
            <w:vAlign w:val="center"/>
          </w:tcPr>
          <w:p>
            <w:pPr>
              <w:spacing w:after="0"/>
            </w:pPr>
            <w:r>
              <w:rPr>
                <w:rFonts w:ascii="Calibri" w:hAnsi="Calibri"/>
                <w:color w:val="1F2937"/>
                <w:sz w:val="17"/>
              </w:rPr>
              <w:t>No Verifier compares expected state with Gmail/Calendar/e-sign/HRIS state</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Verified run</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Daily digest and billing meter</w:t>
            </w:r>
          </w:p>
        </w:tc>
        <w:tc>
          <w:tcPr>
            <w:tcW w:type="dxa" w:w="4760"/>
            <w:tcMar>
              <w:top w:w="80" w:type="dxa"/>
              <w:start w:w="120" w:type="dxa"/>
              <w:bottom w:w="80" w:type="dxa"/>
              <w:end w:w="120" w:type="dxa"/>
            </w:tcMar>
            <w:vAlign w:val="center"/>
          </w:tcPr>
          <w:p>
            <w:pPr>
              <w:spacing w:after="0"/>
            </w:pPr>
            <w:r>
              <w:rPr>
                <w:rFonts w:ascii="Calibri" w:hAnsi="Calibri"/>
                <w:color w:val="1F2937"/>
                <w:sz w:val="17"/>
              </w:rPr>
              <w:t>No canonical run record, digest pipeline, cost ledger, or outcome meter</w:t>
            </w:r>
          </w:p>
        </w:tc>
      </w:tr>
      <w:tr>
        <w:trPr>
          <w:cantSplit w:val="true"/>
        </w:trPr>
        <w:tc>
          <w:tcPr>
            <w:tcW w:type="dxa" w:w="1700"/>
            <w:tcMar>
              <w:top w:w="80" w:type="dxa"/>
              <w:start w:w="120" w:type="dxa"/>
              <w:bottom w:w="80" w:type="dxa"/>
              <w:end w:w="120" w:type="dxa"/>
            </w:tcMar>
            <w:vAlign w:val="center"/>
          </w:tcPr>
          <w:p>
            <w:pPr>
              <w:spacing w:after="0"/>
            </w:pPr>
            <w:r>
              <w:rPr>
                <w:rFonts w:ascii="Calibri" w:hAnsi="Calibri"/>
                <w:color w:val="1F2937"/>
                <w:sz w:val="17"/>
              </w:rPr>
              <w:t>Makefile e2e target</w:t>
            </w:r>
          </w:p>
        </w:tc>
        <w:tc>
          <w:tcPr>
            <w:tcW w:type="dxa" w:w="700"/>
            <w:tcMar>
              <w:top w:w="80" w:type="dxa"/>
              <w:start w:w="120" w:type="dxa"/>
              <w:bottom w:w="80" w:type="dxa"/>
              <w:end w:w="120" w:type="dxa"/>
            </w:tcMar>
            <w:vAlign w:val="center"/>
          </w:tcPr>
          <w:p>
            <w:pPr>
              <w:spacing w:after="0"/>
            </w:pPr>
            <w:r>
              <w:rPr>
                <w:rFonts w:ascii="Calibri" w:hAnsi="Calibri"/>
                <w:color w:val="1F2937"/>
                <w:sz w:val="17"/>
              </w:rPr>
              <w:t>X</w:t>
            </w:r>
          </w:p>
        </w:tc>
        <w:tc>
          <w:tcPr>
            <w:tcW w:type="dxa" w:w="2200"/>
            <w:tcMar>
              <w:top w:w="80" w:type="dxa"/>
              <w:start w:w="120" w:type="dxa"/>
              <w:bottom w:w="80" w:type="dxa"/>
              <w:end w:w="120" w:type="dxa"/>
            </w:tcMar>
            <w:vAlign w:val="center"/>
          </w:tcPr>
          <w:p>
            <w:pPr>
              <w:spacing w:after="0"/>
            </w:pPr>
            <w:r>
              <w:rPr>
                <w:rFonts w:ascii="Calibri" w:hAnsi="Calibri"/>
                <w:color w:val="1F2937"/>
                <w:sz w:val="17"/>
              </w:rPr>
              <w:t>Executable test</w:t>
            </w:r>
          </w:p>
        </w:tc>
        <w:tc>
          <w:tcPr>
            <w:tcW w:type="dxa" w:w="4760"/>
            <w:tcMar>
              <w:top w:w="80" w:type="dxa"/>
              <w:start w:w="120" w:type="dxa"/>
              <w:bottom w:w="80" w:type="dxa"/>
              <w:end w:w="120" w:type="dxa"/>
            </w:tcMar>
            <w:vAlign w:val="center"/>
          </w:tcPr>
          <w:p>
            <w:pPr>
              <w:spacing w:after="0"/>
            </w:pPr>
            <w:r>
              <w:rPr>
                <w:rFonts w:ascii="Calibri" w:hAnsi="Calibri"/>
                <w:color w:val="1F2937"/>
                <w:sz w:val="17"/>
              </w:rPr>
              <w:t>References scripts/run_and_test.py, which is absent</w:t>
            </w:r>
          </w:p>
        </w:tc>
      </w:tr>
    </w:tbl>
    <w:p>
      <w:pPr>
        <w:spacing w:after="40"/>
      </w:pPr>
    </w:p>
    <w:p>
      <w:pPr>
        <w:pStyle w:val="Heading2"/>
        <w:keepNext/>
      </w:pPr>
      <w:r>
        <w:t>The Required v3 Flow</w:t>
      </w:r>
    </w:p>
    <w:p>
      <w:pPr>
        <w:spacing w:before="0" w:after="120" w:line="264" w:lineRule="auto"/>
      </w:pPr>
      <w:r>
        <w:rPr>
          <w:rFonts w:ascii="Calibri" w:hAnsi="Calibri"/>
          <w:b w:val="0"/>
          <w:i w:val="0"/>
          <w:color w:val="1F2937"/>
          <w:sz w:val="22"/>
        </w:rPr>
        <w:t>Trigger -&gt; validate tenant and actor -&gt; instantiate immutable Task Run -&gt; deterministic playbook plan -&gt; execute idempotent connector steps -&gt; independent verification -&gt; done/escalated/failed -&gt; append evidence record -&gt; notify founder -&gt; meter outcome and cost.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A"/>
          </w:tcPr>
          <w:p>
            <w:pPr>
              <w:spacing w:after="0"/>
            </w:pPr>
            <w:r>
              <w:rPr>
                <w:rFonts w:ascii="Calibri" w:hAnsi="Calibri"/>
                <w:b/>
                <w:color w:val="7A5A00"/>
                <w:sz w:val="21"/>
              </w:rPr>
              <w:t xml:space="preserve">Design rule: </w:t>
            </w:r>
            <w:r>
              <w:rPr>
                <w:rFonts w:ascii="Calibri" w:hAnsi="Calibri"/>
                <w:color w:val="1F2937"/>
                <w:sz w:val="21"/>
              </w:rPr>
              <w:t>The LLM may interpret text and draft artifacts. It may not decide authorization, state transitions, required evidence, escalation tier, or whether its own work passed verification.</w:t>
            </w:r>
          </w:p>
        </w:tc>
      </w:tr>
    </w:tbl>
    <w:p>
      <w:pPr>
        <w:spacing w:after="40"/>
      </w:pPr>
    </w:p>
    <w:p>
      <w:pPr>
        <w:pStyle w:val="Heading1"/>
        <w:keepNext/>
      </w:pPr>
      <w:r>
        <w:t>5. Seven-Phase Assessment</w:t>
      </w:r>
    </w:p>
    <w:tbl>
      <w:tblPr>
        <w:tblStyle w:val="TableGrid"/>
        <w:tblW w:type="dxa" w:w="9360"/>
        <w:jc w:val="left"/>
        <w:tblLayout w:type="fixed"/>
        <w:tblLook w:firstColumn="1" w:firstRow="1" w:lastColumn="0" w:lastRow="0" w:noHBand="0" w:noVBand="1" w:val="04A0"/>
        <w:tblInd w:w="120" w:type="dxa"/>
      </w:tblPr>
      <w:tblGrid>
        <w:gridCol w:w="450"/>
        <w:gridCol w:w="1800"/>
        <w:gridCol w:w="1250"/>
        <w:gridCol w:w="5860"/>
      </w:tblGrid>
      <w:tr>
        <w:trPr>
          <w:tblHeader w:val="true"/>
          <w:cantSplit w:val="true"/>
        </w:trPr>
        <w:tc>
          <w:tcPr>
            <w:tcW w:type="dxa" w:w="450"/>
            <w:shd w:fill="F2F4F7"/>
            <w:tcMar>
              <w:top w:w="80" w:type="dxa"/>
              <w:start w:w="120" w:type="dxa"/>
              <w:bottom w:w="80" w:type="dxa"/>
              <w:end w:w="120" w:type="dxa"/>
            </w:tcMar>
            <w:vAlign w:val="center"/>
          </w:tcPr>
          <w:p>
            <w:pPr>
              <w:spacing w:after="0"/>
              <w:jc w:val="center"/>
            </w:pPr>
            <w:r>
              <w:rPr>
                <w:rFonts w:ascii="Calibri" w:hAnsi="Calibri"/>
                <w:b/>
                <w:color w:val="17324D"/>
                <w:sz w:val="18"/>
              </w:rPr>
              <w:t>#</w:t>
            </w:r>
          </w:p>
        </w:tc>
        <w:tc>
          <w:tcPr>
            <w:tcW w:type="dxa" w:w="1800"/>
            <w:shd w:fill="F2F4F7"/>
            <w:tcMar>
              <w:top w:w="80" w:type="dxa"/>
              <w:start w:w="120" w:type="dxa"/>
              <w:bottom w:w="80" w:type="dxa"/>
              <w:end w:w="120" w:type="dxa"/>
            </w:tcMar>
            <w:vAlign w:val="center"/>
          </w:tcPr>
          <w:p>
            <w:pPr>
              <w:spacing w:after="0"/>
              <w:jc w:val="center"/>
            </w:pPr>
            <w:r>
              <w:rPr>
                <w:rFonts w:ascii="Calibri" w:hAnsi="Calibri"/>
                <w:b/>
                <w:color w:val="17324D"/>
                <w:sz w:val="18"/>
              </w:rPr>
              <w:t>Phase</w:t>
            </w:r>
          </w:p>
        </w:tc>
        <w:tc>
          <w:tcPr>
            <w:tcW w:type="dxa" w:w="1250"/>
            <w:shd w:fill="F2F4F7"/>
            <w:tcMar>
              <w:top w:w="80" w:type="dxa"/>
              <w:start w:w="120" w:type="dxa"/>
              <w:bottom w:w="80" w:type="dxa"/>
              <w:end w:w="120" w:type="dxa"/>
            </w:tcMar>
            <w:vAlign w:val="center"/>
          </w:tcPr>
          <w:p>
            <w:pPr>
              <w:spacing w:after="0"/>
              <w:jc w:val="center"/>
            </w:pPr>
            <w:r>
              <w:rPr>
                <w:rFonts w:ascii="Calibri" w:hAnsi="Calibri"/>
                <w:b/>
                <w:color w:val="17324D"/>
                <w:sz w:val="18"/>
              </w:rPr>
              <w:t>Status</w:t>
            </w:r>
          </w:p>
        </w:tc>
        <w:tc>
          <w:tcPr>
            <w:tcW w:type="dxa" w:w="5860"/>
            <w:shd w:fill="F2F4F7"/>
            <w:tcMar>
              <w:top w:w="80" w:type="dxa"/>
              <w:start w:w="120" w:type="dxa"/>
              <w:bottom w:w="80" w:type="dxa"/>
              <w:end w:w="120" w:type="dxa"/>
            </w:tcMar>
            <w:vAlign w:val="center"/>
          </w:tcPr>
          <w:p>
            <w:pPr>
              <w:spacing w:after="0"/>
              <w:jc w:val="center"/>
            </w:pPr>
            <w:r>
              <w:rPr>
                <w:rFonts w:ascii="Calibri" w:hAnsi="Calibri"/>
                <w:b/>
                <w:color w:val="17324D"/>
                <w:sz w:val="18"/>
              </w:rPr>
              <w:t>Assessment</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1</w:t>
            </w:r>
          </w:p>
        </w:tc>
        <w:tc>
          <w:tcPr>
            <w:tcW w:type="dxa" w:w="1800"/>
            <w:tcMar>
              <w:top w:w="80" w:type="dxa"/>
              <w:start w:w="120" w:type="dxa"/>
              <w:bottom w:w="80" w:type="dxa"/>
              <w:end w:w="120" w:type="dxa"/>
            </w:tcMar>
            <w:vAlign w:val="center"/>
          </w:tcPr>
          <w:p>
            <w:pPr>
              <w:spacing w:after="0"/>
            </w:pPr>
            <w:r>
              <w:rPr>
                <w:rFonts w:ascii="Calibri" w:hAnsi="Calibri"/>
                <w:color w:val="1F2937"/>
                <w:sz w:val="18"/>
              </w:rPr>
              <w:t>Goal and requirements</w:t>
            </w:r>
          </w:p>
        </w:tc>
        <w:tc>
          <w:tcPr>
            <w:tcW w:type="dxa" w:w="1250"/>
            <w:tcMar>
              <w:top w:w="80" w:type="dxa"/>
              <w:start w:w="120" w:type="dxa"/>
              <w:bottom w:w="80" w:type="dxa"/>
              <w:end w:w="120" w:type="dxa"/>
            </w:tcMar>
            <w:vAlign w:val="center"/>
          </w:tcPr>
          <w:p>
            <w:pPr>
              <w:spacing w:after="0"/>
            </w:pPr>
            <w:r>
              <w:rPr>
                <w:rFonts w:ascii="Calibri" w:hAnsi="Calibri"/>
                <w:color w:val="1F2937"/>
                <w:sz w:val="18"/>
              </w:rPr>
              <w:t>Partial</w:t>
            </w:r>
          </w:p>
        </w:tc>
        <w:tc>
          <w:tcPr>
            <w:tcW w:type="dxa" w:w="5860"/>
            <w:tcMar>
              <w:top w:w="80" w:type="dxa"/>
              <w:start w:w="120" w:type="dxa"/>
              <w:bottom w:w="80" w:type="dxa"/>
              <w:end w:w="120" w:type="dxa"/>
            </w:tcMar>
            <w:vAlign w:val="center"/>
          </w:tcPr>
          <w:p>
            <w:pPr>
              <w:spacing w:after="0"/>
            </w:pPr>
            <w:r>
              <w:rPr>
                <w:rFonts w:ascii="Calibri" w:hAnsi="Calibri"/>
                <w:color w:val="1F2937"/>
                <w:sz w:val="18"/>
              </w:rPr>
              <w:t>The v3 PRD is directionally strong, but target scope is not the repository's operating plan and acceptance criteria are incomplete.</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2</w:t>
            </w:r>
          </w:p>
        </w:tc>
        <w:tc>
          <w:tcPr>
            <w:tcW w:type="dxa" w:w="1800"/>
            <w:tcMar>
              <w:top w:w="80" w:type="dxa"/>
              <w:start w:w="120" w:type="dxa"/>
              <w:bottom w:w="80" w:type="dxa"/>
              <w:end w:w="120" w:type="dxa"/>
            </w:tcMar>
            <w:vAlign w:val="center"/>
          </w:tcPr>
          <w:p>
            <w:pPr>
              <w:spacing w:after="0"/>
            </w:pPr>
            <w:r>
              <w:rPr>
                <w:rFonts w:ascii="Calibri" w:hAnsi="Calibri"/>
                <w:color w:val="1F2937"/>
                <w:sz w:val="18"/>
              </w:rPr>
              <w:t>System design</w:t>
            </w:r>
          </w:p>
        </w:tc>
        <w:tc>
          <w:tcPr>
            <w:tcW w:type="dxa" w:w="1250"/>
            <w:tcMar>
              <w:top w:w="80" w:type="dxa"/>
              <w:start w:w="120" w:type="dxa"/>
              <w:bottom w:w="80" w:type="dxa"/>
              <w:end w:w="120" w:type="dxa"/>
            </w:tcMar>
            <w:vAlign w:val="center"/>
          </w:tcPr>
          <w:p>
            <w:pPr>
              <w:spacing w:after="0"/>
            </w:pPr>
            <w:r>
              <w:rPr>
                <w:rFonts w:ascii="Calibri" w:hAnsi="Calibri"/>
                <w:color w:val="1F2937"/>
                <w:sz w:val="18"/>
              </w:rPr>
              <w:t>Partial</w:t>
            </w:r>
          </w:p>
        </w:tc>
        <w:tc>
          <w:tcPr>
            <w:tcW w:type="dxa" w:w="5860"/>
            <w:tcMar>
              <w:top w:w="80" w:type="dxa"/>
              <w:start w:w="120" w:type="dxa"/>
              <w:bottom w:w="80" w:type="dxa"/>
              <w:end w:w="120" w:type="dxa"/>
            </w:tcMar>
            <w:vAlign w:val="center"/>
          </w:tcPr>
          <w:p>
            <w:pPr>
              <w:spacing w:after="0"/>
            </w:pPr>
            <w:r>
              <w:rPr>
                <w:rFonts w:ascii="Calibri" w:hAnsi="Calibri"/>
                <w:color w:val="1F2937"/>
                <w:sz w:val="18"/>
              </w:rPr>
              <w:t>Useful primitives are described, but API contracts, state transitions, idempotency rules, evidence schema, and failure policy are not specified in code.</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3</w:t>
            </w:r>
          </w:p>
        </w:tc>
        <w:tc>
          <w:tcPr>
            <w:tcW w:type="dxa" w:w="1800"/>
            <w:tcMar>
              <w:top w:w="80" w:type="dxa"/>
              <w:start w:w="120" w:type="dxa"/>
              <w:bottom w:w="80" w:type="dxa"/>
              <w:end w:w="120" w:type="dxa"/>
            </w:tcMar>
            <w:vAlign w:val="center"/>
          </w:tcPr>
          <w:p>
            <w:pPr>
              <w:spacing w:after="0"/>
            </w:pPr>
            <w:r>
              <w:rPr>
                <w:rFonts w:ascii="Calibri" w:hAnsi="Calibri"/>
                <w:color w:val="1F2937"/>
                <w:sz w:val="18"/>
              </w:rPr>
              <w:t>Architecture</w:t>
            </w:r>
          </w:p>
        </w:tc>
        <w:tc>
          <w:tcPr>
            <w:tcW w:type="dxa" w:w="1250"/>
            <w:tcMar>
              <w:top w:w="80" w:type="dxa"/>
              <w:start w:w="120" w:type="dxa"/>
              <w:bottom w:w="80" w:type="dxa"/>
              <w:end w:w="120" w:type="dxa"/>
            </w:tcMar>
            <w:vAlign w:val="center"/>
          </w:tcPr>
          <w:p>
            <w:pPr>
              <w:spacing w:after="0"/>
            </w:pPr>
            <w:r>
              <w:rPr>
                <w:rFonts w:ascii="Calibri" w:hAnsi="Calibri"/>
                <w:color w:val="1F2937"/>
                <w:sz w:val="18"/>
              </w:rPr>
              <w:t>Partial</w:t>
            </w:r>
          </w:p>
        </w:tc>
        <w:tc>
          <w:tcPr>
            <w:tcW w:type="dxa" w:w="5860"/>
            <w:tcMar>
              <w:top w:w="80" w:type="dxa"/>
              <w:start w:w="120" w:type="dxa"/>
              <w:bottom w:w="80" w:type="dxa"/>
              <w:end w:w="120" w:type="dxa"/>
            </w:tcMar>
            <w:vAlign w:val="center"/>
          </w:tcPr>
          <w:p>
            <w:pPr>
              <w:spacing w:after="0"/>
            </w:pPr>
            <w:r>
              <w:rPr>
                <w:rFonts w:ascii="Calibri" w:hAnsi="Calibri"/>
                <w:color w:val="1F2937"/>
                <w:sz w:val="18"/>
              </w:rPr>
              <w:t>FastAPI modularity and project stores are useful; duplicate governance, singleton state, and breadth create unsafe complexity.</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4</w:t>
            </w:r>
          </w:p>
        </w:tc>
        <w:tc>
          <w:tcPr>
            <w:tcW w:type="dxa" w:w="1800"/>
            <w:tcMar>
              <w:top w:w="80" w:type="dxa"/>
              <w:start w:w="120" w:type="dxa"/>
              <w:bottom w:w="80" w:type="dxa"/>
              <w:end w:w="120" w:type="dxa"/>
            </w:tcMar>
            <w:vAlign w:val="center"/>
          </w:tcPr>
          <w:p>
            <w:pPr>
              <w:spacing w:after="0"/>
            </w:pPr>
            <w:r>
              <w:rPr>
                <w:rFonts w:ascii="Calibri" w:hAnsi="Calibri"/>
                <w:color w:val="1F2937"/>
                <w:sz w:val="18"/>
              </w:rPr>
              <w:t>Features</w:t>
            </w:r>
          </w:p>
        </w:tc>
        <w:tc>
          <w:tcPr>
            <w:tcW w:type="dxa" w:w="1250"/>
            <w:tcMar>
              <w:top w:w="80" w:type="dxa"/>
              <w:start w:w="120" w:type="dxa"/>
              <w:bottom w:w="80" w:type="dxa"/>
              <w:end w:w="120" w:type="dxa"/>
            </w:tcMar>
            <w:vAlign w:val="center"/>
          </w:tcPr>
          <w:p>
            <w:pPr>
              <w:spacing w:after="0"/>
            </w:pPr>
            <w:r>
              <w:rPr>
                <w:rFonts w:ascii="Calibri" w:hAnsi="Calibri"/>
                <w:color w:val="1F2937"/>
                <w:sz w:val="18"/>
              </w:rPr>
              <w:t>Missing for v3</w:t>
            </w:r>
          </w:p>
        </w:tc>
        <w:tc>
          <w:tcPr>
            <w:tcW w:type="dxa" w:w="5860"/>
            <w:tcMar>
              <w:top w:w="80" w:type="dxa"/>
              <w:start w:w="120" w:type="dxa"/>
              <w:bottom w:w="80" w:type="dxa"/>
              <w:end w:w="120" w:type="dxa"/>
            </w:tcMar>
            <w:vAlign w:val="center"/>
          </w:tcPr>
          <w:p>
            <w:pPr>
              <w:spacing w:after="0"/>
            </w:pPr>
            <w:r>
              <w:rPr>
                <w:rFonts w:ascii="Calibri" w:hAnsi="Calibri"/>
                <w:color w:val="1F2937"/>
                <w:sz w:val="18"/>
              </w:rPr>
              <w:t>No complete onboarding, leave/PTO, or compliance playbook exists; current product remains query-centric.</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5</w:t>
            </w:r>
          </w:p>
        </w:tc>
        <w:tc>
          <w:tcPr>
            <w:tcW w:type="dxa" w:w="1800"/>
            <w:tcMar>
              <w:top w:w="80" w:type="dxa"/>
              <w:start w:w="120" w:type="dxa"/>
              <w:bottom w:w="80" w:type="dxa"/>
              <w:end w:w="120" w:type="dxa"/>
            </w:tcMar>
            <w:vAlign w:val="center"/>
          </w:tcPr>
          <w:p>
            <w:pPr>
              <w:spacing w:after="0"/>
            </w:pPr>
            <w:r>
              <w:rPr>
                <w:rFonts w:ascii="Calibri" w:hAnsi="Calibri"/>
                <w:color w:val="1F2937"/>
                <w:sz w:val="18"/>
              </w:rPr>
              <w:t>Deployment</w:t>
            </w:r>
          </w:p>
        </w:tc>
        <w:tc>
          <w:tcPr>
            <w:tcW w:type="dxa" w:w="1250"/>
            <w:tcMar>
              <w:top w:w="80" w:type="dxa"/>
              <w:start w:w="120" w:type="dxa"/>
              <w:bottom w:w="80" w:type="dxa"/>
              <w:end w:w="120" w:type="dxa"/>
            </w:tcMar>
            <w:vAlign w:val="center"/>
          </w:tcPr>
          <w:p>
            <w:pPr>
              <w:spacing w:after="0"/>
            </w:pPr>
            <w:r>
              <w:rPr>
                <w:rFonts w:ascii="Calibri" w:hAnsi="Calibri"/>
                <w:color w:val="1F2937"/>
                <w:sz w:val="18"/>
              </w:rPr>
              <w:t>Partial</w:t>
            </w:r>
          </w:p>
        </w:tc>
        <w:tc>
          <w:tcPr>
            <w:tcW w:type="dxa" w:w="5860"/>
            <w:tcMar>
              <w:top w:w="80" w:type="dxa"/>
              <w:start w:w="120" w:type="dxa"/>
              <w:bottom w:w="80" w:type="dxa"/>
              <w:end w:w="120" w:type="dxa"/>
            </w:tcMar>
            <w:vAlign w:val="center"/>
          </w:tcPr>
          <w:p>
            <w:pPr>
              <w:spacing w:after="0"/>
            </w:pPr>
            <w:r>
              <w:rPr>
                <w:rFonts w:ascii="Calibri" w:hAnsi="Calibri"/>
                <w:color w:val="1F2937"/>
                <w:sz w:val="18"/>
              </w:rPr>
              <w:t>Docker/nginx/CI exist; migrations, secret rotation, TLS, production data stores, worker coordination, and disaster recovery are incomplete.</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6</w:t>
            </w:r>
          </w:p>
        </w:tc>
        <w:tc>
          <w:tcPr>
            <w:tcW w:type="dxa" w:w="1800"/>
            <w:tcMar>
              <w:top w:w="80" w:type="dxa"/>
              <w:start w:w="120" w:type="dxa"/>
              <w:bottom w:w="80" w:type="dxa"/>
              <w:end w:w="120" w:type="dxa"/>
            </w:tcMar>
            <w:vAlign w:val="center"/>
          </w:tcPr>
          <w:p>
            <w:pPr>
              <w:spacing w:after="0"/>
            </w:pPr>
            <w:r>
              <w:rPr>
                <w:rFonts w:ascii="Calibri" w:hAnsi="Calibri"/>
                <w:color w:val="1F2937"/>
                <w:sz w:val="18"/>
              </w:rPr>
              <w:t>Production readiness</w:t>
            </w:r>
          </w:p>
        </w:tc>
        <w:tc>
          <w:tcPr>
            <w:tcW w:type="dxa" w:w="1250"/>
            <w:tcMar>
              <w:top w:w="80" w:type="dxa"/>
              <w:start w:w="120" w:type="dxa"/>
              <w:bottom w:w="80" w:type="dxa"/>
              <w:end w:w="120" w:type="dxa"/>
            </w:tcMar>
            <w:vAlign w:val="center"/>
          </w:tcPr>
          <w:p>
            <w:pPr>
              <w:spacing w:after="0"/>
            </w:pPr>
            <w:r>
              <w:rPr>
                <w:rFonts w:ascii="Calibri" w:hAnsi="Calibri"/>
                <w:color w:val="1F2937"/>
                <w:sz w:val="18"/>
              </w:rPr>
              <w:t>Not ready</w:t>
            </w:r>
          </w:p>
        </w:tc>
        <w:tc>
          <w:tcPr>
            <w:tcW w:type="dxa" w:w="5860"/>
            <w:tcMar>
              <w:top w:w="80" w:type="dxa"/>
              <w:start w:w="120" w:type="dxa"/>
              <w:bottom w:w="80" w:type="dxa"/>
              <w:end w:w="120" w:type="dxa"/>
            </w:tcMar>
            <w:vAlign w:val="center"/>
          </w:tcPr>
          <w:p>
            <w:pPr>
              <w:spacing w:after="0"/>
            </w:pPr>
            <w:r>
              <w:rPr>
                <w:rFonts w:ascii="Calibri" w:hAnsi="Calibri"/>
                <w:color w:val="1F2937"/>
                <w:sz w:val="18"/>
              </w:rPr>
              <w:t>Critical authorization/isolation issues, weak observability, no retry discipline, no operational runbooks, and incomplete security controls.</w:t>
            </w:r>
          </w:p>
        </w:tc>
      </w:tr>
      <w:tr>
        <w:trPr>
          <w:cantSplit w:val="true"/>
        </w:trPr>
        <w:tc>
          <w:tcPr>
            <w:tcW w:type="dxa" w:w="450"/>
            <w:tcMar>
              <w:top w:w="80" w:type="dxa"/>
              <w:start w:w="120" w:type="dxa"/>
              <w:bottom w:w="80" w:type="dxa"/>
              <w:end w:w="120" w:type="dxa"/>
            </w:tcMar>
            <w:vAlign w:val="center"/>
          </w:tcPr>
          <w:p>
            <w:pPr>
              <w:spacing w:after="0"/>
            </w:pPr>
            <w:r>
              <w:rPr>
                <w:rFonts w:ascii="Calibri" w:hAnsi="Calibri"/>
                <w:color w:val="1F2937"/>
                <w:sz w:val="18"/>
              </w:rPr>
              <w:t>7</w:t>
            </w:r>
          </w:p>
        </w:tc>
        <w:tc>
          <w:tcPr>
            <w:tcW w:type="dxa" w:w="1800"/>
            <w:tcMar>
              <w:top w:w="80" w:type="dxa"/>
              <w:start w:w="120" w:type="dxa"/>
              <w:bottom w:w="80" w:type="dxa"/>
              <w:end w:w="120" w:type="dxa"/>
            </w:tcMar>
            <w:vAlign w:val="center"/>
          </w:tcPr>
          <w:p>
            <w:pPr>
              <w:spacing w:after="0"/>
            </w:pPr>
            <w:r>
              <w:rPr>
                <w:rFonts w:ascii="Calibri" w:hAnsi="Calibri"/>
                <w:color w:val="1F2937"/>
                <w:sz w:val="18"/>
              </w:rPr>
              <w:t>Testing</w:t>
            </w:r>
          </w:p>
        </w:tc>
        <w:tc>
          <w:tcPr>
            <w:tcW w:type="dxa" w:w="1250"/>
            <w:tcMar>
              <w:top w:w="80" w:type="dxa"/>
              <w:start w:w="120" w:type="dxa"/>
              <w:bottom w:w="80" w:type="dxa"/>
              <w:end w:w="120" w:type="dxa"/>
            </w:tcMar>
            <w:vAlign w:val="center"/>
          </w:tcPr>
          <w:p>
            <w:pPr>
              <w:spacing w:after="0"/>
            </w:pPr>
            <w:r>
              <w:rPr>
                <w:rFonts w:ascii="Calibri" w:hAnsi="Calibri"/>
                <w:color w:val="1F2937"/>
                <w:sz w:val="18"/>
              </w:rPr>
              <w:t>Partial</w:t>
            </w:r>
          </w:p>
        </w:tc>
        <w:tc>
          <w:tcPr>
            <w:tcW w:type="dxa" w:w="5860"/>
            <w:tcMar>
              <w:top w:w="80" w:type="dxa"/>
              <w:start w:w="120" w:type="dxa"/>
              <w:bottom w:w="80" w:type="dxa"/>
              <w:end w:w="120" w:type="dxa"/>
            </w:tcMar>
            <w:vAlign w:val="center"/>
          </w:tcPr>
          <w:p>
            <w:pPr>
              <w:spacing w:after="0"/>
            </w:pPr>
            <w:r>
              <w:rPr>
                <w:rFonts w:ascii="Calibri" w:hAnsi="Calibri"/>
                <w:color w:val="1F2937"/>
                <w:sz w:val="18"/>
              </w:rPr>
              <w:t>Good unit breadth, but mock-heavy integration coverage and no seeded end-to-end v3 workspace test.</w:t>
            </w:r>
          </w:p>
        </w:tc>
      </w:tr>
    </w:tbl>
    <w:p>
      <w:pPr>
        <w:spacing w:after="40"/>
      </w:pPr>
    </w:p>
    <w:p>
      <w:pPr>
        <w:pStyle w:val="Heading1"/>
        <w:keepNext/>
      </w:pPr>
      <w:r>
        <w:t>6. Issue Register</w:t>
      </w:r>
    </w:p>
    <w:p>
      <w:pPr>
        <w:spacing w:before="0" w:after="120" w:line="264" w:lineRule="auto"/>
      </w:pPr>
      <w:r>
        <w:rPr>
          <w:rFonts w:ascii="Calibri" w:hAnsi="Calibri"/>
          <w:b w:val="0"/>
          <w:i w:val="0"/>
          <w:color w:val="1F2937"/>
          <w:sz w:val="22"/>
        </w:rPr>
        <w:t>Critical and high issues must be closed before a real-data pilot. Medium issues may be sequenced during the controlled pilot if their risk is explicitly accepted.</w:t>
      </w:r>
    </w:p>
    <w:p>
      <w:pPr>
        <w:keepNext/>
        <w:spacing w:before="160" w:after="60"/>
      </w:pPr>
      <w:r>
        <w:rPr>
          <w:rFonts w:ascii="Calibri" w:hAnsi="Calibri"/>
          <w:b/>
          <w:color w:val="9B1C1C"/>
          <w:sz w:val="23"/>
        </w:rPr>
        <w:t>C-01  [CRITICAL]  Product strategy is split between v2 and v3</w:t>
      </w:r>
    </w:p>
    <w:p>
      <w:pPr>
        <w:spacing w:after="40" w:line="252" w:lineRule="auto"/>
        <w:ind w:left="216"/>
      </w:pPr>
      <w:r>
        <w:rPr>
          <w:rFonts w:ascii="Calibri" w:hAnsi="Calibri"/>
          <w:b/>
          <w:color w:val="17324D"/>
          <w:sz w:val="19"/>
        </w:rPr>
        <w:t xml:space="preserve">Type: </w:t>
      </w:r>
      <w:r>
        <w:rPr>
          <w:rFonts w:ascii="Calibri" w:hAnsi="Calibri"/>
          <w:color w:val="1F2937"/>
          <w:sz w:val="19"/>
        </w:rPr>
        <w:t>Product / Scope</w:t>
      </w:r>
    </w:p>
    <w:p>
      <w:pPr>
        <w:spacing w:after="40" w:line="252" w:lineRule="auto"/>
        <w:ind w:left="216"/>
      </w:pPr>
      <w:r>
        <w:rPr>
          <w:rFonts w:ascii="Calibri" w:hAnsi="Calibri"/>
          <w:b/>
          <w:color w:val="17324D"/>
          <w:sz w:val="19"/>
        </w:rPr>
        <w:t xml:space="preserve">Evidence: </w:t>
      </w:r>
      <w:r>
        <w:rPr>
          <w:rFonts w:ascii="Calibri" w:hAnsi="Calibri"/>
          <w:color w:val="1F2937"/>
          <w:sz w:val="19"/>
        </w:rPr>
        <w:t>README.md and the default frontend sell a ten-department intelligence OS; PRD_RAPID_V3.md supersedes it with one autonomous People Ops department.</w:t>
      </w:r>
    </w:p>
    <w:p>
      <w:pPr>
        <w:spacing w:after="40" w:line="252" w:lineRule="auto"/>
        <w:ind w:left="216"/>
      </w:pPr>
      <w:r>
        <w:rPr>
          <w:rFonts w:ascii="Calibri" w:hAnsi="Calibri"/>
          <w:b/>
          <w:color w:val="17324D"/>
          <w:sz w:val="19"/>
        </w:rPr>
        <w:t xml:space="preserve">Impact: </w:t>
      </w:r>
      <w:r>
        <w:rPr>
          <w:rFonts w:ascii="Calibri" w:hAnsi="Calibri"/>
          <w:color w:val="1F2937"/>
          <w:sz w:val="19"/>
        </w:rPr>
        <w:t>The team cannot finish or sell both; every sprint adds breadth instead of a complete outcome.</w:t>
      </w:r>
    </w:p>
    <w:p>
      <w:pPr>
        <w:spacing w:after="40" w:line="252" w:lineRule="auto"/>
        <w:ind w:left="216"/>
      </w:pPr>
      <w:r>
        <w:rPr>
          <w:rFonts w:ascii="Calibri" w:hAnsi="Calibri"/>
          <w:b/>
          <w:color w:val="17324D"/>
          <w:sz w:val="19"/>
        </w:rPr>
        <w:t xml:space="preserve">Root cause: </w:t>
      </w:r>
      <w:r>
        <w:rPr>
          <w:rFonts w:ascii="Calibri" w:hAnsi="Calibri"/>
          <w:color w:val="1F2937"/>
          <w:sz w:val="19"/>
        </w:rPr>
        <w:t>A strategic decision exists in prose but has not been enforced in repository structure, backlog, UI, or release gates.</w:t>
      </w:r>
    </w:p>
    <w:p>
      <w:pPr>
        <w:spacing w:after="40" w:line="252" w:lineRule="auto"/>
        <w:ind w:left="216"/>
      </w:pPr>
      <w:r>
        <w:rPr>
          <w:rFonts w:ascii="Calibri" w:hAnsi="Calibri"/>
          <w:b/>
          <w:color w:val="17324D"/>
          <w:sz w:val="19"/>
        </w:rPr>
        <w:t xml:space="preserve">Fix required: </w:t>
      </w:r>
      <w:r>
        <w:rPr>
          <w:rFonts w:ascii="Calibri" w:hAnsi="Calibri"/>
          <w:color w:val="1F2937"/>
          <w:sz w:val="19"/>
        </w:rPr>
        <w:t>Freeze v2 feature work, archive broad surfaces, rename the active milestone around v3 People Ops, and make one PRD/backlog authoritative.</w:t>
      </w:r>
    </w:p>
    <w:p>
      <w:pPr>
        <w:spacing w:after="40" w:line="252" w:lineRule="auto"/>
        <w:ind w:left="216"/>
      </w:pPr>
      <w:r>
        <w:rPr>
          <w:rFonts w:ascii="Calibri" w:hAnsi="Calibri"/>
          <w:b/>
          <w:color w:val="17324D"/>
          <w:sz w:val="19"/>
        </w:rPr>
        <w:t xml:space="preserve">Effort: </w:t>
      </w:r>
      <w:r>
        <w:rPr>
          <w:rFonts w:ascii="Calibri" w:hAnsi="Calibri"/>
          <w:color w:val="1F2937"/>
          <w:sz w:val="19"/>
        </w:rPr>
        <w:t>S (decision) + M (repo/UI cleanup)</w:t>
      </w:r>
    </w:p>
    <w:p>
      <w:pPr>
        <w:keepNext/>
        <w:spacing w:before="160" w:after="60"/>
      </w:pPr>
      <w:r>
        <w:rPr>
          <w:rFonts w:ascii="Calibri" w:hAnsi="Calibri"/>
          <w:b/>
          <w:color w:val="9B1C1C"/>
          <w:sz w:val="23"/>
        </w:rPr>
        <w:t>C-02  [CRITICAL]  Tenant identity is not issued in access tokens</w:t>
      </w:r>
    </w:p>
    <w:p>
      <w:pPr>
        <w:spacing w:after="40" w:line="252" w:lineRule="auto"/>
        <w:ind w:left="216"/>
      </w:pPr>
      <w:r>
        <w:rPr>
          <w:rFonts w:ascii="Calibri" w:hAnsi="Calibri"/>
          <w:b/>
          <w:color w:val="17324D"/>
          <w:sz w:val="19"/>
        </w:rPr>
        <w:t xml:space="preserve">Type: </w:t>
      </w:r>
      <w:r>
        <w:rPr>
          <w:rFonts w:ascii="Calibri" w:hAnsi="Calibri"/>
          <w:color w:val="1F2937"/>
          <w:sz w:val="19"/>
        </w:rPr>
        <w:t>Security / Broken wire</w:t>
      </w:r>
    </w:p>
    <w:p>
      <w:pPr>
        <w:spacing w:after="40" w:line="252" w:lineRule="auto"/>
        <w:ind w:left="216"/>
      </w:pPr>
      <w:r>
        <w:rPr>
          <w:rFonts w:ascii="Calibri" w:hAnsi="Calibri"/>
          <w:b/>
          <w:color w:val="17324D"/>
          <w:sz w:val="19"/>
        </w:rPr>
        <w:t xml:space="preserve">Evidence: </w:t>
      </w:r>
      <w:r>
        <w:rPr>
          <w:rFonts w:ascii="Calibri" w:hAnsi="Calibri"/>
          <w:color w:val="1F2937"/>
          <w:sz w:val="19"/>
        </w:rPr>
        <w:t>infrastructure/jwt_manager.py:94-108; routers/auth.py:97-101 and 146-150; main.py:409-416.</w:t>
      </w:r>
    </w:p>
    <w:p>
      <w:pPr>
        <w:spacing w:after="40" w:line="252" w:lineRule="auto"/>
        <w:ind w:left="216"/>
      </w:pPr>
      <w:r>
        <w:rPr>
          <w:rFonts w:ascii="Calibri" w:hAnsi="Calibri"/>
          <w:b/>
          <w:color w:val="17324D"/>
          <w:sz w:val="19"/>
        </w:rPr>
        <w:t xml:space="preserve">Impact: </w:t>
      </w:r>
      <w:r>
        <w:rPr>
          <w:rFonts w:ascii="Calibri" w:hAnsi="Calibri"/>
          <w:color w:val="1F2937"/>
          <w:sz w:val="19"/>
        </w:rPr>
        <w:t>Every normal request falls back to the default tenant, invalidating multi-tenant claims and routing.</w:t>
      </w:r>
    </w:p>
    <w:p>
      <w:pPr>
        <w:spacing w:after="40" w:line="252" w:lineRule="auto"/>
        <w:ind w:left="216"/>
      </w:pPr>
      <w:r>
        <w:rPr>
          <w:rFonts w:ascii="Calibri" w:hAnsi="Calibri"/>
          <w:b/>
          <w:color w:val="17324D"/>
          <w:sz w:val="19"/>
        </w:rPr>
        <w:t xml:space="preserve">Root cause: </w:t>
      </w:r>
      <w:r>
        <w:rPr>
          <w:rFonts w:ascii="Calibri" w:hAnsi="Calibri"/>
          <w:color w:val="1F2937"/>
          <w:sz w:val="19"/>
        </w:rPr>
        <w:t>Tenant-aware downstream code expects a claim that login and refresh never create.</w:t>
      </w:r>
    </w:p>
    <w:p>
      <w:pPr>
        <w:spacing w:after="40" w:line="252" w:lineRule="auto"/>
        <w:ind w:left="216"/>
      </w:pPr>
      <w:r>
        <w:rPr>
          <w:rFonts w:ascii="Calibri" w:hAnsi="Calibri"/>
          <w:b/>
          <w:color w:val="17324D"/>
          <w:sz w:val="19"/>
        </w:rPr>
        <w:t xml:space="preserve">Fix required: </w:t>
      </w:r>
      <w:r>
        <w:rPr>
          <w:rFonts w:ascii="Calibri" w:hAnsi="Calibri"/>
          <w:color w:val="1F2937"/>
          <w:sz w:val="19"/>
        </w:rPr>
        <w:t>Add immutable tenant_id to users and tokens; validate membership on login/refresh; reject missing tenant in multi-tenant mode; add an auth-to-data isolation test.</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9B1C1C"/>
          <w:sz w:val="23"/>
        </w:rPr>
        <w:t>C-03  [CRITICAL]  Document/vector storage is not tenant isolated</w:t>
      </w:r>
    </w:p>
    <w:p>
      <w:pPr>
        <w:spacing w:after="40" w:line="252" w:lineRule="auto"/>
        <w:ind w:left="216"/>
      </w:pPr>
      <w:r>
        <w:rPr>
          <w:rFonts w:ascii="Calibri" w:hAnsi="Calibri"/>
          <w:b/>
          <w:color w:val="17324D"/>
          <w:sz w:val="19"/>
        </w:rPr>
        <w:t xml:space="preserve">Type: </w:t>
      </w:r>
      <w:r>
        <w:rPr>
          <w:rFonts w:ascii="Calibri" w:hAnsi="Calibri"/>
          <w:color w:val="1F2937"/>
          <w:sz w:val="19"/>
        </w:rPr>
        <w:t>Security / Data isolation</w:t>
      </w:r>
    </w:p>
    <w:p>
      <w:pPr>
        <w:spacing w:after="40" w:line="252" w:lineRule="auto"/>
        <w:ind w:left="216"/>
      </w:pPr>
      <w:r>
        <w:rPr>
          <w:rFonts w:ascii="Calibri" w:hAnsi="Calibri"/>
          <w:b/>
          <w:color w:val="17324D"/>
          <w:sz w:val="19"/>
        </w:rPr>
        <w:t xml:space="preserve">Evidence: </w:t>
      </w:r>
      <w:r>
        <w:rPr>
          <w:rFonts w:ascii="Calibri" w:hAnsi="Calibri"/>
          <w:color w:val="1F2937"/>
          <w:sz w:val="19"/>
        </w:rPr>
        <w:t>infrastructure/faiss_store.py:50-56, 242-260; infrastructure/qdrant_store.py:45-50; infrastructure/doc_master.py:51, 67, 93.</w:t>
      </w:r>
    </w:p>
    <w:p>
      <w:pPr>
        <w:spacing w:after="40" w:line="252" w:lineRule="auto"/>
        <w:ind w:left="216"/>
      </w:pPr>
      <w:r>
        <w:rPr>
          <w:rFonts w:ascii="Calibri" w:hAnsi="Calibri"/>
          <w:b/>
          <w:color w:val="17324D"/>
          <w:sz w:val="19"/>
        </w:rPr>
        <w:t xml:space="preserve">Impact: </w:t>
      </w:r>
      <w:r>
        <w:rPr>
          <w:rFonts w:ascii="Calibri" w:hAnsi="Calibri"/>
          <w:color w:val="1F2937"/>
          <w:sz w:val="19"/>
        </w:rPr>
        <w:t>One customer can retrieve another customer's HR documents in a shared deployment.</w:t>
      </w:r>
    </w:p>
    <w:p>
      <w:pPr>
        <w:spacing w:after="40" w:line="252" w:lineRule="auto"/>
        <w:ind w:left="216"/>
      </w:pPr>
      <w:r>
        <w:rPr>
          <w:rFonts w:ascii="Calibri" w:hAnsi="Calibri"/>
          <w:b/>
          <w:color w:val="17324D"/>
          <w:sz w:val="19"/>
        </w:rPr>
        <w:t xml:space="preserve">Root cause: </w:t>
      </w:r>
      <w:r>
        <w:rPr>
          <w:rFonts w:ascii="Calibri" w:hAnsi="Calibri"/>
          <w:color w:val="1F2937"/>
          <w:sz w:val="19"/>
        </w:rPr>
        <w:t>Indexes and registries are keyed only by department.</w:t>
      </w:r>
    </w:p>
    <w:p>
      <w:pPr>
        <w:spacing w:after="40" w:line="252" w:lineRule="auto"/>
        <w:ind w:left="216"/>
      </w:pPr>
      <w:r>
        <w:rPr>
          <w:rFonts w:ascii="Calibri" w:hAnsi="Calibri"/>
          <w:b/>
          <w:color w:val="17324D"/>
          <w:sz w:val="19"/>
        </w:rPr>
        <w:t xml:space="preserve">Fix required: </w:t>
      </w:r>
      <w:r>
        <w:rPr>
          <w:rFonts w:ascii="Calibri" w:hAnsi="Calibri"/>
          <w:color w:val="1F2937"/>
          <w:sz w:val="19"/>
        </w:rPr>
        <w:t>Prefer one isolated deployment per design partner now. Before shared SaaS, namespace storage by tenant and department, migrate indexes, and prove negative retrieval tests.</w:t>
      </w:r>
    </w:p>
    <w:p>
      <w:pPr>
        <w:spacing w:after="40" w:line="252" w:lineRule="auto"/>
        <w:ind w:left="216"/>
      </w:pPr>
      <w:r>
        <w:rPr>
          <w:rFonts w:ascii="Calibri" w:hAnsi="Calibri"/>
          <w:b/>
          <w:color w:val="17324D"/>
          <w:sz w:val="19"/>
        </w:rPr>
        <w:t xml:space="preserve">Effort: </w:t>
      </w:r>
      <w:r>
        <w:rPr>
          <w:rFonts w:ascii="Calibri" w:hAnsi="Calibri"/>
          <w:color w:val="1F2937"/>
          <w:sz w:val="19"/>
        </w:rPr>
        <w:t>L</w:t>
      </w:r>
    </w:p>
    <w:p>
      <w:pPr>
        <w:keepNext/>
        <w:spacing w:before="160" w:after="60"/>
      </w:pPr>
      <w:r>
        <w:rPr>
          <w:rFonts w:ascii="Calibri" w:hAnsi="Calibri"/>
          <w:b/>
          <w:color w:val="9B1C1C"/>
          <w:sz w:val="23"/>
        </w:rPr>
        <w:t>C-04  [CRITICAL]  Department authorization is advisory</w:t>
      </w:r>
    </w:p>
    <w:p>
      <w:pPr>
        <w:spacing w:after="40" w:line="252" w:lineRule="auto"/>
        <w:ind w:left="216"/>
      </w:pPr>
      <w:r>
        <w:rPr>
          <w:rFonts w:ascii="Calibri" w:hAnsi="Calibri"/>
          <w:b/>
          <w:color w:val="17324D"/>
          <w:sz w:val="19"/>
        </w:rPr>
        <w:t xml:space="preserve">Type: </w:t>
      </w:r>
      <w:r>
        <w:rPr>
          <w:rFonts w:ascii="Calibri" w:hAnsi="Calibri"/>
          <w:color w:val="1F2937"/>
          <w:sz w:val="19"/>
        </w:rPr>
        <w:t>Security / Authorization</w:t>
      </w:r>
    </w:p>
    <w:p>
      <w:pPr>
        <w:spacing w:after="40" w:line="252" w:lineRule="auto"/>
        <w:ind w:left="216"/>
      </w:pPr>
      <w:r>
        <w:rPr>
          <w:rFonts w:ascii="Calibri" w:hAnsi="Calibri"/>
          <w:b/>
          <w:color w:val="17324D"/>
          <w:sz w:val="19"/>
        </w:rPr>
        <w:t xml:space="preserve">Evidence: </w:t>
      </w:r>
      <w:r>
        <w:rPr>
          <w:rFonts w:ascii="Calibri" w:hAnsi="Calibri"/>
          <w:color w:val="1F2937"/>
          <w:sz w:val="19"/>
        </w:rPr>
        <w:t>agents/system/master_planner.py:32-58 and 62-79; agents/system/bid_selector.py:31-54; agents/mesh/mesh_bus.py:48-81.</w:t>
      </w:r>
    </w:p>
    <w:p>
      <w:pPr>
        <w:spacing w:after="40" w:line="252" w:lineRule="auto"/>
        <w:ind w:left="216"/>
      </w:pPr>
      <w:r>
        <w:rPr>
          <w:rFonts w:ascii="Calibri" w:hAnsi="Calibri"/>
          <w:b/>
          <w:color w:val="17324D"/>
          <w:sz w:val="19"/>
        </w:rPr>
        <w:t xml:space="preserve">Impact: </w:t>
      </w:r>
      <w:r>
        <w:rPr>
          <w:rFonts w:ascii="Calibri" w:hAnsi="Calibri"/>
          <w:color w:val="1F2937"/>
          <w:sz w:val="19"/>
        </w:rPr>
        <w:t>A permitted HR user can be routed to another department if that agent wins a bid.</w:t>
      </w:r>
    </w:p>
    <w:p>
      <w:pPr>
        <w:spacing w:after="40" w:line="252" w:lineRule="auto"/>
        <w:ind w:left="216"/>
      </w:pPr>
      <w:r>
        <w:rPr>
          <w:rFonts w:ascii="Calibri" w:hAnsi="Calibri"/>
          <w:b/>
          <w:color w:val="17324D"/>
          <w:sz w:val="19"/>
        </w:rPr>
        <w:t xml:space="preserve">Root cause: </w:t>
      </w:r>
      <w:r>
        <w:rPr>
          <w:rFonts w:ascii="Calibri" w:hAnsi="Calibri"/>
          <w:color w:val="1F2937"/>
          <w:sz w:val="19"/>
        </w:rPr>
        <w:t>Permissions influence an LLM prompt but are not checked at selection and execution boundaries.</w:t>
      </w:r>
    </w:p>
    <w:p>
      <w:pPr>
        <w:spacing w:after="40" w:line="252" w:lineRule="auto"/>
        <w:ind w:left="216"/>
      </w:pPr>
      <w:r>
        <w:rPr>
          <w:rFonts w:ascii="Calibri" w:hAnsi="Calibri"/>
          <w:b/>
          <w:color w:val="17324D"/>
          <w:sz w:val="19"/>
        </w:rPr>
        <w:t xml:space="preserve">Fix required: </w:t>
      </w:r>
      <w:r>
        <w:rPr>
          <w:rFonts w:ascii="Calibri" w:hAnsi="Calibri"/>
          <w:color w:val="1F2937"/>
          <w:sz w:val="19"/>
        </w:rPr>
        <w:t>For the v3 wedge, remove free-form bidding. Until then, enforce authorization in candidate filtering and again in MeshBus.send with deny-by-default behavior.</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9B1C1C"/>
          <w:sz w:val="23"/>
        </w:rPr>
        <w:t>C-05  [CRITICAL]  Action approval is not role or tenant scoped</w:t>
      </w:r>
    </w:p>
    <w:p>
      <w:pPr>
        <w:spacing w:after="40" w:line="252" w:lineRule="auto"/>
        <w:ind w:left="216"/>
      </w:pPr>
      <w:r>
        <w:rPr>
          <w:rFonts w:ascii="Calibri" w:hAnsi="Calibri"/>
          <w:b/>
          <w:color w:val="17324D"/>
          <w:sz w:val="19"/>
        </w:rPr>
        <w:t xml:space="preserve">Type: </w:t>
      </w:r>
      <w:r>
        <w:rPr>
          <w:rFonts w:ascii="Calibri" w:hAnsi="Calibri"/>
          <w:color w:val="1F2937"/>
          <w:sz w:val="19"/>
        </w:rPr>
        <w:t>Security / IDOR</w:t>
      </w:r>
    </w:p>
    <w:p>
      <w:pPr>
        <w:spacing w:after="40" w:line="252" w:lineRule="auto"/>
        <w:ind w:left="216"/>
      </w:pPr>
      <w:r>
        <w:rPr>
          <w:rFonts w:ascii="Calibri" w:hAnsi="Calibri"/>
          <w:b/>
          <w:color w:val="17324D"/>
          <w:sz w:val="19"/>
        </w:rPr>
        <w:t xml:space="preserve">Evidence: </w:t>
      </w:r>
      <w:r>
        <w:rPr>
          <w:rFonts w:ascii="Calibri" w:hAnsi="Calibri"/>
          <w:color w:val="1F2937"/>
          <w:sz w:val="19"/>
        </w:rPr>
        <w:t>routers/actions.py:108-179, 182-239, 242-278; all routes iterate all active projects and require only get_current_user.</w:t>
      </w:r>
    </w:p>
    <w:p>
      <w:pPr>
        <w:spacing w:after="40" w:line="252" w:lineRule="auto"/>
        <w:ind w:left="216"/>
      </w:pPr>
      <w:r>
        <w:rPr>
          <w:rFonts w:ascii="Calibri" w:hAnsi="Calibri"/>
          <w:b/>
          <w:color w:val="17324D"/>
          <w:sz w:val="19"/>
        </w:rPr>
        <w:t xml:space="preserve">Impact: </w:t>
      </w:r>
      <w:r>
        <w:rPr>
          <w:rFonts w:ascii="Calibri" w:hAnsi="Calibri"/>
          <w:color w:val="1F2937"/>
          <w:sz w:val="19"/>
        </w:rPr>
        <w:t>Any authenticated account can inspect or approve consequential actions across projects.</w:t>
      </w:r>
    </w:p>
    <w:p>
      <w:pPr>
        <w:spacing w:after="40" w:line="252" w:lineRule="auto"/>
        <w:ind w:left="216"/>
      </w:pPr>
      <w:r>
        <w:rPr>
          <w:rFonts w:ascii="Calibri" w:hAnsi="Calibri"/>
          <w:b/>
          <w:color w:val="17324D"/>
          <w:sz w:val="19"/>
        </w:rPr>
        <w:t xml:space="preserve">Root cause: </w:t>
      </w:r>
      <w:r>
        <w:rPr>
          <w:rFonts w:ascii="Calibri" w:hAnsi="Calibri"/>
          <w:color w:val="1F2937"/>
          <w:sz w:val="19"/>
        </w:rPr>
        <w:t>Frontend hides buttons by role, but the API has no reviewer-role, tenant, project-membership, or action-policy check.</w:t>
      </w:r>
    </w:p>
    <w:p>
      <w:pPr>
        <w:spacing w:after="40" w:line="252" w:lineRule="auto"/>
        <w:ind w:left="216"/>
      </w:pPr>
      <w:r>
        <w:rPr>
          <w:rFonts w:ascii="Calibri" w:hAnsi="Calibri"/>
          <w:b/>
          <w:color w:val="17324D"/>
          <w:sz w:val="19"/>
        </w:rPr>
        <w:t xml:space="preserve">Fix required: </w:t>
      </w:r>
      <w:r>
        <w:rPr>
          <w:rFonts w:ascii="Calibri" w:hAnsi="Calibri"/>
          <w:color w:val="1F2937"/>
          <w:sz w:val="19"/>
        </w:rPr>
        <w:t>Resolve action by tenant/project first; require an allowed reviewer role and membership; enforce separation of duties; record the decision policy and actor in the audit ledger.</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9B1C1C"/>
          <w:sz w:val="23"/>
        </w:rPr>
        <w:t>C-06  [CRITICAL]  The v3 product primitives are absent</w:t>
      </w:r>
    </w:p>
    <w:p>
      <w:pPr>
        <w:spacing w:after="40" w:line="252" w:lineRule="auto"/>
        <w:ind w:left="216"/>
      </w:pPr>
      <w:r>
        <w:rPr>
          <w:rFonts w:ascii="Calibri" w:hAnsi="Calibri"/>
          <w:b/>
          <w:color w:val="17324D"/>
          <w:sz w:val="19"/>
        </w:rPr>
        <w:t xml:space="preserve">Type: </w:t>
      </w:r>
      <w:r>
        <w:rPr>
          <w:rFonts w:ascii="Calibri" w:hAnsi="Calibri"/>
          <w:color w:val="1F2937"/>
          <w:sz w:val="19"/>
        </w:rPr>
        <w:t>Missing feature</w:t>
      </w:r>
    </w:p>
    <w:p>
      <w:pPr>
        <w:spacing w:after="40" w:line="252" w:lineRule="auto"/>
        <w:ind w:left="216"/>
      </w:pPr>
      <w:r>
        <w:rPr>
          <w:rFonts w:ascii="Calibri" w:hAnsi="Calibri"/>
          <w:b/>
          <w:color w:val="17324D"/>
          <w:sz w:val="19"/>
        </w:rPr>
        <w:t xml:space="preserve">Evidence: </w:t>
      </w:r>
      <w:r>
        <w:rPr>
          <w:rFonts w:ascii="Calibri" w:hAnsi="Calibri"/>
          <w:color w:val="1F2937"/>
          <w:sz w:val="19"/>
        </w:rPr>
        <w:t>PRD_RAPID_V3.md:92-128 describes Playbook, Trigger, Task Run, Run Record, Escalation and three MVP playbooks; repository search finds no corresponding production model or workflow.</w:t>
      </w:r>
    </w:p>
    <w:p>
      <w:pPr>
        <w:spacing w:after="40" w:line="252" w:lineRule="auto"/>
        <w:ind w:left="216"/>
      </w:pPr>
      <w:r>
        <w:rPr>
          <w:rFonts w:ascii="Calibri" w:hAnsi="Calibri"/>
          <w:b/>
          <w:color w:val="17324D"/>
          <w:sz w:val="19"/>
        </w:rPr>
        <w:t xml:space="preserve">Impact: </w:t>
      </w:r>
      <w:r>
        <w:rPr>
          <w:rFonts w:ascii="Calibri" w:hAnsi="Calibri"/>
          <w:color w:val="1F2937"/>
          <w:sz w:val="19"/>
        </w:rPr>
        <w:t>There is no product outcome to pilot, regardless of how many v2 routes work.</w:t>
      </w:r>
    </w:p>
    <w:p>
      <w:pPr>
        <w:spacing w:after="40" w:line="252" w:lineRule="auto"/>
        <w:ind w:left="216"/>
      </w:pPr>
      <w:r>
        <w:rPr>
          <w:rFonts w:ascii="Calibri" w:hAnsi="Calibri"/>
          <w:b/>
          <w:color w:val="17324D"/>
          <w:sz w:val="19"/>
        </w:rPr>
        <w:t xml:space="preserve">Root cause: </w:t>
      </w:r>
      <w:r>
        <w:rPr>
          <w:rFonts w:ascii="Calibri" w:hAnsi="Calibri"/>
          <w:color w:val="1F2937"/>
          <w:sz w:val="19"/>
        </w:rPr>
        <w:t>The repository evolved around stateless queries and generic agent orchestration.</w:t>
      </w:r>
    </w:p>
    <w:p>
      <w:pPr>
        <w:spacing w:after="40" w:line="252" w:lineRule="auto"/>
        <w:ind w:left="216"/>
      </w:pPr>
      <w:r>
        <w:rPr>
          <w:rFonts w:ascii="Calibri" w:hAnsi="Calibri"/>
          <w:b/>
          <w:color w:val="17324D"/>
          <w:sz w:val="19"/>
        </w:rPr>
        <w:t xml:space="preserve">Fix required: </w:t>
      </w:r>
      <w:r>
        <w:rPr>
          <w:rFonts w:ascii="Calibri" w:hAnsi="Calibri"/>
          <w:color w:val="1F2937"/>
          <w:sz w:val="19"/>
        </w:rPr>
        <w:t>Implement a persisted task-run state machine, versioned YAML playbooks, evidence records, escalation policy, verifier role, and three playbooks in that order.</w:t>
      </w:r>
    </w:p>
    <w:p>
      <w:pPr>
        <w:spacing w:after="40" w:line="252" w:lineRule="auto"/>
        <w:ind w:left="216"/>
      </w:pPr>
      <w:r>
        <w:rPr>
          <w:rFonts w:ascii="Calibri" w:hAnsi="Calibri"/>
          <w:b/>
          <w:color w:val="17324D"/>
          <w:sz w:val="19"/>
        </w:rPr>
        <w:t xml:space="preserve">Effort: </w:t>
      </w:r>
      <w:r>
        <w:rPr>
          <w:rFonts w:ascii="Calibri" w:hAnsi="Calibri"/>
          <w:color w:val="1F2937"/>
          <w:sz w:val="19"/>
        </w:rPr>
        <w:t>XL</w:t>
      </w:r>
    </w:p>
    <w:p>
      <w:pPr>
        <w:keepNext/>
        <w:spacing w:before="160" w:after="60"/>
      </w:pPr>
      <w:r>
        <w:rPr>
          <w:rFonts w:ascii="Calibri" w:hAnsi="Calibri"/>
          <w:b/>
          <w:color w:val="9B1C1C"/>
          <w:sz w:val="23"/>
        </w:rPr>
        <w:t>H-01  [HIGH]  RAG answers bypass governance and PII redaction</w:t>
      </w:r>
    </w:p>
    <w:p>
      <w:pPr>
        <w:spacing w:after="40" w:line="252" w:lineRule="auto"/>
        <w:ind w:left="216"/>
      </w:pPr>
      <w:r>
        <w:rPr>
          <w:rFonts w:ascii="Calibri" w:hAnsi="Calibri"/>
          <w:b/>
          <w:color w:val="17324D"/>
          <w:sz w:val="19"/>
        </w:rPr>
        <w:t xml:space="preserve">Type: </w:t>
      </w:r>
      <w:r>
        <w:rPr>
          <w:rFonts w:ascii="Calibri" w:hAnsi="Calibri"/>
          <w:color w:val="1F2937"/>
          <w:sz w:val="19"/>
        </w:rPr>
        <w:t>Security / Privacy</w:t>
      </w:r>
    </w:p>
    <w:p>
      <w:pPr>
        <w:spacing w:after="40" w:line="252" w:lineRule="auto"/>
        <w:ind w:left="216"/>
      </w:pPr>
      <w:r>
        <w:rPr>
          <w:rFonts w:ascii="Calibri" w:hAnsi="Calibri"/>
          <w:b/>
          <w:color w:val="17324D"/>
          <w:sz w:val="19"/>
        </w:rPr>
        <w:t xml:space="preserve">Evidence: </w:t>
      </w:r>
      <w:r>
        <w:rPr>
          <w:rFonts w:ascii="Calibri" w:hAnsi="Calibri"/>
          <w:color w:val="1F2937"/>
          <w:sz w:val="19"/>
        </w:rPr>
        <w:t>pipelines/rag_pipeline.py:23-71; infrastructure/doc_master.py:111-140; redaction is present only in unused infrastructure/governance_engine.py paths.</w:t>
      </w:r>
    </w:p>
    <w:p>
      <w:pPr>
        <w:spacing w:after="40" w:line="252" w:lineRule="auto"/>
        <w:ind w:left="216"/>
      </w:pPr>
      <w:r>
        <w:rPr>
          <w:rFonts w:ascii="Calibri" w:hAnsi="Calibri"/>
          <w:b/>
          <w:color w:val="17324D"/>
          <w:sz w:val="19"/>
        </w:rPr>
        <w:t xml:space="preserve">Impact: </w:t>
      </w:r>
      <w:r>
        <w:rPr>
          <w:rFonts w:ascii="Calibri" w:hAnsi="Calibri"/>
          <w:color w:val="1F2937"/>
          <w:sz w:val="19"/>
        </w:rPr>
        <w:t>Sensitive HR text can be summarized to an unauthorized user even when database fields would be blocked.</w:t>
      </w:r>
    </w:p>
    <w:p>
      <w:pPr>
        <w:spacing w:after="40" w:line="252" w:lineRule="auto"/>
        <w:ind w:left="216"/>
      </w:pPr>
      <w:r>
        <w:rPr>
          <w:rFonts w:ascii="Calibri" w:hAnsi="Calibri"/>
          <w:b/>
          <w:color w:val="17324D"/>
          <w:sz w:val="19"/>
        </w:rPr>
        <w:t xml:space="preserve">Root cause: </w:t>
      </w:r>
      <w:r>
        <w:rPr>
          <w:rFonts w:ascii="Calibri" w:hAnsi="Calibri"/>
          <w:color w:val="1F2937"/>
          <w:sz w:val="19"/>
        </w:rPr>
        <w:t>The document and database pipelines evolved independently.</w:t>
      </w:r>
    </w:p>
    <w:p>
      <w:pPr>
        <w:spacing w:after="40" w:line="252" w:lineRule="auto"/>
        <w:ind w:left="216"/>
      </w:pPr>
      <w:r>
        <w:rPr>
          <w:rFonts w:ascii="Calibri" w:hAnsi="Calibri"/>
          <w:b/>
          <w:color w:val="17324D"/>
          <w:sz w:val="19"/>
        </w:rPr>
        <w:t xml:space="preserve">Fix required: </w:t>
      </w:r>
      <w:r>
        <w:rPr>
          <w:rFonts w:ascii="Calibri" w:hAnsi="Calibri"/>
          <w:color w:val="1F2937"/>
          <w:sz w:val="19"/>
        </w:rPr>
        <w:t>Apply the same centralized policy decision to retrieved chunks and final summaries; classify source sensitivity at ingestion; add canary PII tests.</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9B1C1C"/>
          <w:sz w:val="23"/>
        </w:rPr>
        <w:t>H-02  [HIGH]  Governance logic is duplicated and divergent</w:t>
      </w:r>
    </w:p>
    <w:p>
      <w:pPr>
        <w:spacing w:after="40" w:line="252" w:lineRule="auto"/>
        <w:ind w:left="216"/>
      </w:pPr>
      <w:r>
        <w:rPr>
          <w:rFonts w:ascii="Calibri" w:hAnsi="Calibri"/>
          <w:b/>
          <w:color w:val="17324D"/>
          <w:sz w:val="19"/>
        </w:rPr>
        <w:t xml:space="preserve">Type: </w:t>
      </w:r>
      <w:r>
        <w:rPr>
          <w:rFonts w:ascii="Calibri" w:hAnsi="Calibri"/>
          <w:color w:val="1F2937"/>
          <w:sz w:val="19"/>
        </w:rPr>
        <w:t>Architecture / Security</w:t>
      </w:r>
    </w:p>
    <w:p>
      <w:pPr>
        <w:spacing w:after="40" w:line="252" w:lineRule="auto"/>
        <w:ind w:left="216"/>
      </w:pPr>
      <w:r>
        <w:rPr>
          <w:rFonts w:ascii="Calibri" w:hAnsi="Calibri"/>
          <w:b/>
          <w:color w:val="17324D"/>
          <w:sz w:val="19"/>
        </w:rPr>
        <w:t xml:space="preserve">Evidence: </w:t>
      </w:r>
      <w:r>
        <w:rPr>
          <w:rFonts w:ascii="Calibri" w:hAnsi="Calibri"/>
          <w:color w:val="1F2937"/>
          <w:sz w:val="19"/>
        </w:rPr>
        <w:t>agents/system/governance_filter.py, infrastructure/db_master.py:258+, and infrastructure/governance_engine.py implement overlapping rule systems.</w:t>
      </w:r>
    </w:p>
    <w:p>
      <w:pPr>
        <w:spacing w:after="40" w:line="252" w:lineRule="auto"/>
        <w:ind w:left="216"/>
      </w:pPr>
      <w:r>
        <w:rPr>
          <w:rFonts w:ascii="Calibri" w:hAnsi="Calibri"/>
          <w:b/>
          <w:color w:val="17324D"/>
          <w:sz w:val="19"/>
        </w:rPr>
        <w:t xml:space="preserve">Impact: </w:t>
      </w:r>
      <w:r>
        <w:rPr>
          <w:rFonts w:ascii="Calibri" w:hAnsi="Calibri"/>
          <w:color w:val="1F2937"/>
          <w:sz w:val="19"/>
        </w:rPr>
        <w:t>The same user and field may receive different decisions depending on data path.</w:t>
      </w:r>
    </w:p>
    <w:p>
      <w:pPr>
        <w:spacing w:after="40" w:line="252" w:lineRule="auto"/>
        <w:ind w:left="216"/>
      </w:pPr>
      <w:r>
        <w:rPr>
          <w:rFonts w:ascii="Calibri" w:hAnsi="Calibri"/>
          <w:b/>
          <w:color w:val="17324D"/>
          <w:sz w:val="19"/>
        </w:rPr>
        <w:t xml:space="preserve">Root cause: </w:t>
      </w:r>
      <w:r>
        <w:rPr>
          <w:rFonts w:ascii="Calibri" w:hAnsi="Calibri"/>
          <w:color w:val="1F2937"/>
          <w:sz w:val="19"/>
        </w:rPr>
        <w:t>Security logic was copied instead of exposed as one policy service.</w:t>
      </w:r>
    </w:p>
    <w:p>
      <w:pPr>
        <w:spacing w:after="40" w:line="252" w:lineRule="auto"/>
        <w:ind w:left="216"/>
      </w:pPr>
      <w:r>
        <w:rPr>
          <w:rFonts w:ascii="Calibri" w:hAnsi="Calibri"/>
          <w:b/>
          <w:color w:val="17324D"/>
          <w:sz w:val="19"/>
        </w:rPr>
        <w:t xml:space="preserve">Fix required: </w:t>
      </w:r>
      <w:r>
        <w:rPr>
          <w:rFonts w:ascii="Calibri" w:hAnsi="Calibri"/>
          <w:color w:val="1F2937"/>
          <w:sz w:val="19"/>
        </w:rPr>
        <w:t>Create one deny-by-default governance module with typed decisions, one rule vocabulary, one audit event, and tests shared by DB, RAG, actions, and connectors.</w:t>
      </w:r>
    </w:p>
    <w:p>
      <w:pPr>
        <w:spacing w:after="40" w:line="252" w:lineRule="auto"/>
        <w:ind w:left="216"/>
      </w:pPr>
      <w:r>
        <w:rPr>
          <w:rFonts w:ascii="Calibri" w:hAnsi="Calibri"/>
          <w:b/>
          <w:color w:val="17324D"/>
          <w:sz w:val="19"/>
        </w:rPr>
        <w:t xml:space="preserve">Effort: </w:t>
      </w:r>
      <w:r>
        <w:rPr>
          <w:rFonts w:ascii="Calibri" w:hAnsi="Calibri"/>
          <w:color w:val="1F2937"/>
          <w:sz w:val="19"/>
        </w:rPr>
        <w:t>L</w:t>
      </w:r>
    </w:p>
    <w:p>
      <w:pPr>
        <w:keepNext/>
        <w:spacing w:before="160" w:after="60"/>
      </w:pPr>
      <w:r>
        <w:rPr>
          <w:rFonts w:ascii="Calibri" w:hAnsi="Calibri"/>
          <w:b/>
          <w:color w:val="9B1C1C"/>
          <w:sz w:val="23"/>
        </w:rPr>
        <w:t>H-03  [HIGH]  Manager role receives every department</w:t>
      </w:r>
    </w:p>
    <w:p>
      <w:pPr>
        <w:spacing w:after="40" w:line="252" w:lineRule="auto"/>
        <w:ind w:left="216"/>
      </w:pPr>
      <w:r>
        <w:rPr>
          <w:rFonts w:ascii="Calibri" w:hAnsi="Calibri"/>
          <w:b/>
          <w:color w:val="17324D"/>
          <w:sz w:val="19"/>
        </w:rPr>
        <w:t xml:space="preserve">Type: </w:t>
      </w:r>
      <w:r>
        <w:rPr>
          <w:rFonts w:ascii="Calibri" w:hAnsi="Calibri"/>
          <w:color w:val="1F2937"/>
          <w:sz w:val="19"/>
        </w:rPr>
        <w:t>Authorization bug</w:t>
      </w:r>
    </w:p>
    <w:p>
      <w:pPr>
        <w:spacing w:after="40" w:line="252" w:lineRule="auto"/>
        <w:ind w:left="216"/>
      </w:pPr>
      <w:r>
        <w:rPr>
          <w:rFonts w:ascii="Calibri" w:hAnsi="Calibri"/>
          <w:b/>
          <w:color w:val="17324D"/>
          <w:sz w:val="19"/>
        </w:rPr>
        <w:t xml:space="preserve">Evidence: </w:t>
      </w:r>
      <w:r>
        <w:rPr>
          <w:rFonts w:ascii="Calibri" w:hAnsi="Calibri"/>
          <w:color w:val="1F2937"/>
          <w:sz w:val="19"/>
        </w:rPr>
        <w:t>agents/system/governance_filter.py:129-132 includes manager in executive_all.</w:t>
      </w:r>
    </w:p>
    <w:p>
      <w:pPr>
        <w:spacing w:after="40" w:line="252" w:lineRule="auto"/>
        <w:ind w:left="216"/>
      </w:pPr>
      <w:r>
        <w:rPr>
          <w:rFonts w:ascii="Calibri" w:hAnsi="Calibri"/>
          <w:b/>
          <w:color w:val="17324D"/>
          <w:sz w:val="19"/>
        </w:rPr>
        <w:t xml:space="preserve">Impact: </w:t>
      </w:r>
      <w:r>
        <w:rPr>
          <w:rFonts w:ascii="Calibri" w:hAnsi="Calibri"/>
          <w:color w:val="1F2937"/>
          <w:sz w:val="19"/>
        </w:rPr>
        <w:t>A normal manager receives organization-wide data access, contrary to departmental scoping.</w:t>
      </w:r>
    </w:p>
    <w:p>
      <w:pPr>
        <w:spacing w:after="40" w:line="252" w:lineRule="auto"/>
        <w:ind w:left="216"/>
      </w:pPr>
      <w:r>
        <w:rPr>
          <w:rFonts w:ascii="Calibri" w:hAnsi="Calibri"/>
          <w:b/>
          <w:color w:val="17324D"/>
          <w:sz w:val="19"/>
        </w:rPr>
        <w:t xml:space="preserve">Root cause: </w:t>
      </w:r>
      <w:r>
        <w:rPr>
          <w:rFonts w:ascii="Calibri" w:hAnsi="Calibri"/>
          <w:color w:val="1F2937"/>
          <w:sz w:val="19"/>
        </w:rPr>
        <w:t>Role hierarchy was encoded as a broad shortcut.</w:t>
      </w:r>
    </w:p>
    <w:p>
      <w:pPr>
        <w:spacing w:after="40" w:line="252" w:lineRule="auto"/>
        <w:ind w:left="216"/>
      </w:pPr>
      <w:r>
        <w:rPr>
          <w:rFonts w:ascii="Calibri" w:hAnsi="Calibri"/>
          <w:b/>
          <w:color w:val="17324D"/>
          <w:sz w:val="19"/>
        </w:rPr>
        <w:t xml:space="preserve">Fix required: </w:t>
      </w:r>
      <w:r>
        <w:rPr>
          <w:rFonts w:ascii="Calibri" w:hAnsi="Calibri"/>
          <w:color w:val="1F2937"/>
          <w:sz w:val="19"/>
        </w:rPr>
        <w:t>Remove manager from executive_all; derive access from explicit memberships; add least-privilege regression tests.</w:t>
      </w:r>
    </w:p>
    <w:p>
      <w:pPr>
        <w:spacing w:after="40" w:line="252" w:lineRule="auto"/>
        <w:ind w:left="216"/>
      </w:pPr>
      <w:r>
        <w:rPr>
          <w:rFonts w:ascii="Calibri" w:hAnsi="Calibri"/>
          <w:b/>
          <w:color w:val="17324D"/>
          <w:sz w:val="19"/>
        </w:rPr>
        <w:t xml:space="preserve">Effort: </w:t>
      </w:r>
      <w:r>
        <w:rPr>
          <w:rFonts w:ascii="Calibri" w:hAnsi="Calibri"/>
          <w:color w:val="1F2937"/>
          <w:sz w:val="19"/>
        </w:rPr>
        <w:t>S</w:t>
      </w:r>
    </w:p>
    <w:p>
      <w:pPr>
        <w:keepNext/>
        <w:spacing w:before="160" w:after="60"/>
      </w:pPr>
      <w:r>
        <w:rPr>
          <w:rFonts w:ascii="Calibri" w:hAnsi="Calibri"/>
          <w:b/>
          <w:color w:val="9B1C1C"/>
          <w:sz w:val="23"/>
        </w:rPr>
        <w:t>H-04  [HIGH]  FAISS deletion/update can corrupt retrieval metadata</w:t>
      </w:r>
    </w:p>
    <w:p>
      <w:pPr>
        <w:spacing w:after="40" w:line="252" w:lineRule="auto"/>
        <w:ind w:left="216"/>
      </w:pPr>
      <w:r>
        <w:rPr>
          <w:rFonts w:ascii="Calibri" w:hAnsi="Calibri"/>
          <w:b/>
          <w:color w:val="17324D"/>
          <w:sz w:val="19"/>
        </w:rPr>
        <w:t xml:space="preserve">Type: </w:t>
      </w:r>
      <w:r>
        <w:rPr>
          <w:rFonts w:ascii="Calibri" w:hAnsi="Calibri"/>
          <w:color w:val="1F2937"/>
          <w:sz w:val="19"/>
        </w:rPr>
        <w:t>Correctness</w:t>
      </w:r>
    </w:p>
    <w:p>
      <w:pPr>
        <w:spacing w:after="40" w:line="252" w:lineRule="auto"/>
        <w:ind w:left="216"/>
      </w:pPr>
      <w:r>
        <w:rPr>
          <w:rFonts w:ascii="Calibri" w:hAnsi="Calibri"/>
          <w:b/>
          <w:color w:val="17324D"/>
          <w:sz w:val="19"/>
        </w:rPr>
        <w:t xml:space="preserve">Evidence: </w:t>
      </w:r>
      <w:r>
        <w:rPr>
          <w:rFonts w:ascii="Calibri" w:hAnsi="Calibri"/>
          <w:color w:val="1F2937"/>
          <w:sz w:val="19"/>
        </w:rPr>
        <w:t>infrastructure/faiss_store.py:76-84, 105-115, 117-125, 215-237.</w:t>
      </w:r>
    </w:p>
    <w:p>
      <w:pPr>
        <w:spacing w:after="40" w:line="252" w:lineRule="auto"/>
        <w:ind w:left="216"/>
      </w:pPr>
      <w:r>
        <w:rPr>
          <w:rFonts w:ascii="Calibri" w:hAnsi="Calibri"/>
          <w:b/>
          <w:color w:val="17324D"/>
          <w:sz w:val="19"/>
        </w:rPr>
        <w:t xml:space="preserve">Impact: </w:t>
      </w:r>
      <w:r>
        <w:rPr>
          <w:rFonts w:ascii="Calibri" w:hAnsi="Calibri"/>
          <w:color w:val="1F2937"/>
          <w:sz w:val="19"/>
        </w:rPr>
        <w:t>Deleted content may remain retrievable and citations can point to the wrong document.</w:t>
      </w:r>
    </w:p>
    <w:p>
      <w:pPr>
        <w:spacing w:after="40" w:line="252" w:lineRule="auto"/>
        <w:ind w:left="216"/>
      </w:pPr>
      <w:r>
        <w:rPr>
          <w:rFonts w:ascii="Calibri" w:hAnsi="Calibri"/>
          <w:b/>
          <w:color w:val="17324D"/>
          <w:sz w:val="19"/>
        </w:rPr>
        <w:t xml:space="preserve">Root cause: </w:t>
      </w:r>
      <w:r>
        <w:rPr>
          <w:rFonts w:ascii="Calibri" w:hAnsi="Calibri"/>
          <w:color w:val="1F2937"/>
          <w:sz w:val="19"/>
        </w:rPr>
        <w:t>The index rebuild expects vectors in metadata, but add/add_batch never store them.</w:t>
      </w:r>
    </w:p>
    <w:p>
      <w:pPr>
        <w:spacing w:after="40" w:line="252" w:lineRule="auto"/>
        <w:ind w:left="216"/>
      </w:pPr>
      <w:r>
        <w:rPr>
          <w:rFonts w:ascii="Calibri" w:hAnsi="Calibri"/>
          <w:b/>
          <w:color w:val="17324D"/>
          <w:sz w:val="19"/>
        </w:rPr>
        <w:t xml:space="preserve">Fix required: </w:t>
      </w:r>
      <w:r>
        <w:rPr>
          <w:rFonts w:ascii="Calibri" w:hAnsi="Calibri"/>
          <w:color w:val="1F2937"/>
          <w:sz w:val="19"/>
        </w:rPr>
        <w:t>Use IndexIDMap or persist vectors and rebuild atomically; test add/update/delete/restart and citation identity.</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9B1C1C"/>
          <w:sz w:val="23"/>
        </w:rPr>
        <w:t>H-05  [HIGH]  Backup restore allows unsafe tar extraction</w:t>
      </w:r>
    </w:p>
    <w:p>
      <w:pPr>
        <w:spacing w:after="40" w:line="252" w:lineRule="auto"/>
        <w:ind w:left="216"/>
      </w:pPr>
      <w:r>
        <w:rPr>
          <w:rFonts w:ascii="Calibri" w:hAnsi="Calibri"/>
          <w:b/>
          <w:color w:val="17324D"/>
          <w:sz w:val="19"/>
        </w:rPr>
        <w:t xml:space="preserve">Type: </w:t>
      </w:r>
      <w:r>
        <w:rPr>
          <w:rFonts w:ascii="Calibri" w:hAnsi="Calibri"/>
          <w:color w:val="1F2937"/>
          <w:sz w:val="19"/>
        </w:rPr>
        <w:t>Security</w:t>
      </w:r>
    </w:p>
    <w:p>
      <w:pPr>
        <w:spacing w:after="40" w:line="252" w:lineRule="auto"/>
        <w:ind w:left="216"/>
      </w:pPr>
      <w:r>
        <w:rPr>
          <w:rFonts w:ascii="Calibri" w:hAnsi="Calibri"/>
          <w:b/>
          <w:color w:val="17324D"/>
          <w:sz w:val="19"/>
        </w:rPr>
        <w:t xml:space="preserve">Evidence: </w:t>
      </w:r>
      <w:r>
        <w:rPr>
          <w:rFonts w:ascii="Calibri" w:hAnsi="Calibri"/>
          <w:color w:val="1F2937"/>
          <w:sz w:val="19"/>
        </w:rPr>
        <w:t>infrastructure/backup_manager.py:340-373 calls tar.extractall without validating member paths.</w:t>
      </w:r>
    </w:p>
    <w:p>
      <w:pPr>
        <w:spacing w:after="40" w:line="252" w:lineRule="auto"/>
        <w:ind w:left="216"/>
      </w:pPr>
      <w:r>
        <w:rPr>
          <w:rFonts w:ascii="Calibri" w:hAnsi="Calibri"/>
          <w:b/>
          <w:color w:val="17324D"/>
          <w:sz w:val="19"/>
        </w:rPr>
        <w:t xml:space="preserve">Impact: </w:t>
      </w:r>
      <w:r>
        <w:rPr>
          <w:rFonts w:ascii="Calibri" w:hAnsi="Calibri"/>
          <w:color w:val="1F2937"/>
          <w:sz w:val="19"/>
        </w:rPr>
        <w:t>A crafted backup can overwrite files outside the restore directory.</w:t>
      </w:r>
    </w:p>
    <w:p>
      <w:pPr>
        <w:spacing w:after="40" w:line="252" w:lineRule="auto"/>
        <w:ind w:left="216"/>
      </w:pPr>
      <w:r>
        <w:rPr>
          <w:rFonts w:ascii="Calibri" w:hAnsi="Calibri"/>
          <w:b/>
          <w:color w:val="17324D"/>
          <w:sz w:val="19"/>
        </w:rPr>
        <w:t xml:space="preserve">Root cause: </w:t>
      </w:r>
      <w:r>
        <w:rPr>
          <w:rFonts w:ascii="Calibri" w:hAnsi="Calibri"/>
          <w:color w:val="1F2937"/>
          <w:sz w:val="19"/>
        </w:rPr>
        <w:t>Archive members are trusted implicitly.</w:t>
      </w:r>
    </w:p>
    <w:p>
      <w:pPr>
        <w:spacing w:after="40" w:line="252" w:lineRule="auto"/>
        <w:ind w:left="216"/>
      </w:pPr>
      <w:r>
        <w:rPr>
          <w:rFonts w:ascii="Calibri" w:hAnsi="Calibri"/>
          <w:b/>
          <w:color w:val="17324D"/>
          <w:sz w:val="19"/>
        </w:rPr>
        <w:t xml:space="preserve">Fix required: </w:t>
      </w:r>
      <w:r>
        <w:rPr>
          <w:rFonts w:ascii="Calibri" w:hAnsi="Calibri"/>
          <w:color w:val="1F2937"/>
          <w:sz w:val="19"/>
        </w:rPr>
        <w:t>Use safe extraction filtering and canonical path validation; restore only into a new staging directory; test traversal payloads.</w:t>
      </w:r>
    </w:p>
    <w:p>
      <w:pPr>
        <w:spacing w:after="40" w:line="252" w:lineRule="auto"/>
        <w:ind w:left="216"/>
      </w:pPr>
      <w:r>
        <w:rPr>
          <w:rFonts w:ascii="Calibri" w:hAnsi="Calibri"/>
          <w:b/>
          <w:color w:val="17324D"/>
          <w:sz w:val="19"/>
        </w:rPr>
        <w:t xml:space="preserve">Effort: </w:t>
      </w:r>
      <w:r>
        <w:rPr>
          <w:rFonts w:ascii="Calibri" w:hAnsi="Calibri"/>
          <w:color w:val="1F2937"/>
          <w:sz w:val="19"/>
        </w:rPr>
        <w:t>S</w:t>
      </w:r>
    </w:p>
    <w:p>
      <w:pPr>
        <w:keepNext/>
        <w:spacing w:before="160" w:after="60"/>
      </w:pPr>
      <w:r>
        <w:rPr>
          <w:rFonts w:ascii="Calibri" w:hAnsi="Calibri"/>
          <w:b/>
          <w:color w:val="9B1C1C"/>
          <w:sz w:val="23"/>
        </w:rPr>
        <w:t>H-06  [HIGH]  LLM and embedding calls lack consistent retry/backoff</w:t>
      </w:r>
    </w:p>
    <w:p>
      <w:pPr>
        <w:spacing w:after="40" w:line="252" w:lineRule="auto"/>
        <w:ind w:left="216"/>
      </w:pPr>
      <w:r>
        <w:rPr>
          <w:rFonts w:ascii="Calibri" w:hAnsi="Calibri"/>
          <w:b/>
          <w:color w:val="17324D"/>
          <w:sz w:val="19"/>
        </w:rPr>
        <w:t xml:space="preserve">Type: </w:t>
      </w:r>
      <w:r>
        <w:rPr>
          <w:rFonts w:ascii="Calibri" w:hAnsi="Calibri"/>
          <w:color w:val="1F2937"/>
          <w:sz w:val="19"/>
        </w:rPr>
        <w:t>Reliability</w:t>
      </w:r>
    </w:p>
    <w:p>
      <w:pPr>
        <w:spacing w:after="40" w:line="252" w:lineRule="auto"/>
        <w:ind w:left="216"/>
      </w:pPr>
      <w:r>
        <w:rPr>
          <w:rFonts w:ascii="Calibri" w:hAnsi="Calibri"/>
          <w:b/>
          <w:color w:val="17324D"/>
          <w:sz w:val="19"/>
        </w:rPr>
        <w:t xml:space="preserve">Evidence: </w:t>
      </w:r>
      <w:r>
        <w:rPr>
          <w:rFonts w:ascii="Calibri" w:hAnsi="Calibri"/>
          <w:color w:val="1F2937"/>
          <w:sz w:val="19"/>
        </w:rPr>
        <w:t>infrastructure/llm_client.py provider calls use one HTTP attempt; pipelines retry SQL correction, not provider failures.</w:t>
      </w:r>
    </w:p>
    <w:p>
      <w:pPr>
        <w:spacing w:after="40" w:line="252" w:lineRule="auto"/>
        <w:ind w:left="216"/>
      </w:pPr>
      <w:r>
        <w:rPr>
          <w:rFonts w:ascii="Calibri" w:hAnsi="Calibri"/>
          <w:b/>
          <w:color w:val="17324D"/>
          <w:sz w:val="19"/>
        </w:rPr>
        <w:t xml:space="preserve">Impact: </w:t>
      </w:r>
      <w:r>
        <w:rPr>
          <w:rFonts w:ascii="Calibri" w:hAnsi="Calibri"/>
          <w:color w:val="1F2937"/>
          <w:sz w:val="19"/>
        </w:rPr>
        <w:t>Transient provider failures break or silently degrade customer workflows.</w:t>
      </w:r>
    </w:p>
    <w:p>
      <w:pPr>
        <w:spacing w:after="40" w:line="252" w:lineRule="auto"/>
        <w:ind w:left="216"/>
      </w:pPr>
      <w:r>
        <w:rPr>
          <w:rFonts w:ascii="Calibri" w:hAnsi="Calibri"/>
          <w:b/>
          <w:color w:val="17324D"/>
          <w:sz w:val="19"/>
        </w:rPr>
        <w:t xml:space="preserve">Root cause: </w:t>
      </w:r>
      <w:r>
        <w:rPr>
          <w:rFonts w:ascii="Calibri" w:hAnsi="Calibri"/>
          <w:color w:val="1F2937"/>
          <w:sz w:val="19"/>
        </w:rPr>
        <w:t>Provider transport concerns are spread across call sites.</w:t>
      </w:r>
    </w:p>
    <w:p>
      <w:pPr>
        <w:spacing w:after="40" w:line="252" w:lineRule="auto"/>
        <w:ind w:left="216"/>
      </w:pPr>
      <w:r>
        <w:rPr>
          <w:rFonts w:ascii="Calibri" w:hAnsi="Calibri"/>
          <w:b/>
          <w:color w:val="17324D"/>
          <w:sz w:val="19"/>
        </w:rPr>
        <w:t xml:space="preserve">Fix required: </w:t>
      </w:r>
      <w:r>
        <w:rPr>
          <w:rFonts w:ascii="Calibri" w:hAnsi="Calibri"/>
          <w:color w:val="1F2937"/>
          <w:sz w:val="19"/>
        </w:rPr>
        <w:t>Add bounded exponential retry with jitter, per-stage deadlines, circuit breaking, explicit degraded states, and idempotency for repeated workflow steps.</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9B1C1C"/>
          <w:sz w:val="23"/>
        </w:rPr>
        <w:t>H-07  [HIGH]  Current tests do not prove the trust contract</w:t>
      </w:r>
    </w:p>
    <w:p>
      <w:pPr>
        <w:spacing w:after="40" w:line="252" w:lineRule="auto"/>
        <w:ind w:left="216"/>
      </w:pPr>
      <w:r>
        <w:rPr>
          <w:rFonts w:ascii="Calibri" w:hAnsi="Calibri"/>
          <w:b/>
          <w:color w:val="17324D"/>
          <w:sz w:val="19"/>
        </w:rPr>
        <w:t xml:space="preserve">Type: </w:t>
      </w:r>
      <w:r>
        <w:rPr>
          <w:rFonts w:ascii="Calibri" w:hAnsi="Calibri"/>
          <w:color w:val="1F2937"/>
          <w:sz w:val="19"/>
        </w:rPr>
        <w:t>Testing</w:t>
      </w:r>
    </w:p>
    <w:p>
      <w:pPr>
        <w:spacing w:after="40" w:line="252" w:lineRule="auto"/>
        <w:ind w:left="216"/>
      </w:pPr>
      <w:r>
        <w:rPr>
          <w:rFonts w:ascii="Calibri" w:hAnsi="Calibri"/>
          <w:b/>
          <w:color w:val="17324D"/>
          <w:sz w:val="19"/>
        </w:rPr>
        <w:t xml:space="preserve">Evidence: </w:t>
      </w:r>
      <w:r>
        <w:rPr>
          <w:rFonts w:ascii="Calibri" w:hAnsi="Calibri"/>
          <w:color w:val="1F2937"/>
          <w:sz w:val="19"/>
        </w:rPr>
        <w:t>tests/test_integration.py asserts extensively on mocks; Makefile:41-42 references missing scripts/run_and_test.py. Previous local run: 327 passed.</w:t>
      </w:r>
    </w:p>
    <w:p>
      <w:pPr>
        <w:spacing w:after="40" w:line="252" w:lineRule="auto"/>
        <w:ind w:left="216"/>
      </w:pPr>
      <w:r>
        <w:rPr>
          <w:rFonts w:ascii="Calibri" w:hAnsi="Calibri"/>
          <w:b/>
          <w:color w:val="17324D"/>
          <w:sz w:val="19"/>
        </w:rPr>
        <w:t xml:space="preserve">Impact: </w:t>
      </w:r>
      <w:r>
        <w:rPr>
          <w:rFonts w:ascii="Calibri" w:hAnsi="Calibri"/>
          <w:color w:val="1F2937"/>
          <w:sz w:val="19"/>
        </w:rPr>
        <w:t>A green build can still leak data, authorize the wrong actor, or mark incomplete work done.</w:t>
      </w:r>
    </w:p>
    <w:p>
      <w:pPr>
        <w:spacing w:after="40" w:line="252" w:lineRule="auto"/>
        <w:ind w:left="216"/>
      </w:pPr>
      <w:r>
        <w:rPr>
          <w:rFonts w:ascii="Calibri" w:hAnsi="Calibri"/>
          <w:b/>
          <w:color w:val="17324D"/>
          <w:sz w:val="19"/>
        </w:rPr>
        <w:t xml:space="preserve">Root cause: </w:t>
      </w:r>
      <w:r>
        <w:rPr>
          <w:rFonts w:ascii="Calibri" w:hAnsi="Calibri"/>
          <w:color w:val="1F2937"/>
          <w:sz w:val="19"/>
        </w:rPr>
        <w:t>Coverage optimized for isolated functions rather than customer journeys and negative security cases.</w:t>
      </w:r>
    </w:p>
    <w:p>
      <w:pPr>
        <w:spacing w:after="40" w:line="252" w:lineRule="auto"/>
        <w:ind w:left="216"/>
      </w:pPr>
      <w:r>
        <w:rPr>
          <w:rFonts w:ascii="Calibri" w:hAnsi="Calibri"/>
          <w:b/>
          <w:color w:val="17324D"/>
          <w:sz w:val="19"/>
        </w:rPr>
        <w:t xml:space="preserve">Fix required: </w:t>
      </w:r>
      <w:r>
        <w:rPr>
          <w:rFonts w:ascii="Calibri" w:hAnsi="Calibri"/>
          <w:color w:val="1F2937"/>
          <w:sz w:val="19"/>
        </w:rPr>
        <w:t>Create seeded workspace E2E tests for auth-&gt;tenant-&gt;data, document isolation, approval policy, each playbook, connector verification, and recovery.</w:t>
      </w:r>
    </w:p>
    <w:p>
      <w:pPr>
        <w:spacing w:after="40" w:line="252" w:lineRule="auto"/>
        <w:ind w:left="216"/>
      </w:pPr>
      <w:r>
        <w:rPr>
          <w:rFonts w:ascii="Calibri" w:hAnsi="Calibri"/>
          <w:b/>
          <w:color w:val="17324D"/>
          <w:sz w:val="19"/>
        </w:rPr>
        <w:t xml:space="preserve">Effort: </w:t>
      </w:r>
      <w:r>
        <w:rPr>
          <w:rFonts w:ascii="Calibri" w:hAnsi="Calibri"/>
          <w:color w:val="1F2937"/>
          <w:sz w:val="19"/>
        </w:rPr>
        <w:t>L</w:t>
      </w:r>
    </w:p>
    <w:p>
      <w:pPr>
        <w:keepNext/>
        <w:spacing w:before="160" w:after="60"/>
      </w:pPr>
      <w:r>
        <w:rPr>
          <w:rFonts w:ascii="Calibri" w:hAnsi="Calibri"/>
          <w:b/>
          <w:color w:val="9B1C1C"/>
          <w:sz w:val="23"/>
        </w:rPr>
        <w:t>H-08  [HIGH]  Multi-worker deployment conflicts with in-memory state</w:t>
      </w:r>
    </w:p>
    <w:p>
      <w:pPr>
        <w:spacing w:after="40" w:line="252" w:lineRule="auto"/>
        <w:ind w:left="216"/>
      </w:pPr>
      <w:r>
        <w:rPr>
          <w:rFonts w:ascii="Calibri" w:hAnsi="Calibri"/>
          <w:b/>
          <w:color w:val="17324D"/>
          <w:sz w:val="19"/>
        </w:rPr>
        <w:t xml:space="preserve">Type: </w:t>
      </w:r>
      <w:r>
        <w:rPr>
          <w:rFonts w:ascii="Calibri" w:hAnsi="Calibri"/>
          <w:color w:val="1F2937"/>
          <w:sz w:val="19"/>
        </w:rPr>
        <w:t>Architecture / Deployment</w:t>
      </w:r>
    </w:p>
    <w:p>
      <w:pPr>
        <w:spacing w:after="40" w:line="252" w:lineRule="auto"/>
        <w:ind w:left="216"/>
      </w:pPr>
      <w:r>
        <w:rPr>
          <w:rFonts w:ascii="Calibri" w:hAnsi="Calibri"/>
          <w:b/>
          <w:color w:val="17324D"/>
          <w:sz w:val="19"/>
        </w:rPr>
        <w:t xml:space="preserve">Evidence: </w:t>
      </w:r>
      <w:r>
        <w:rPr>
          <w:rFonts w:ascii="Calibri" w:hAnsi="Calibri"/>
          <w:color w:val="1F2937"/>
          <w:sz w:val="19"/>
        </w:rPr>
        <w:t>Dockerfile:34-39 starts two Gunicorn workers; OAuth state, registries, caches, prompt logs, and some runtime agent state are process local.</w:t>
      </w:r>
    </w:p>
    <w:p>
      <w:pPr>
        <w:spacing w:after="40" w:line="252" w:lineRule="auto"/>
        <w:ind w:left="216"/>
      </w:pPr>
      <w:r>
        <w:rPr>
          <w:rFonts w:ascii="Calibri" w:hAnsi="Calibri"/>
          <w:b/>
          <w:color w:val="17324D"/>
          <w:sz w:val="19"/>
        </w:rPr>
        <w:t xml:space="preserve">Impact: </w:t>
      </w:r>
      <w:r>
        <w:rPr>
          <w:rFonts w:ascii="Calibri" w:hAnsi="Calibri"/>
          <w:color w:val="1F2937"/>
          <w:sz w:val="19"/>
        </w:rPr>
        <w:t>Requests can land on a worker that does not know the state created by another, causing failed OAuth, inconsistent agents, and duplicate work.</w:t>
      </w:r>
    </w:p>
    <w:p>
      <w:pPr>
        <w:spacing w:after="40" w:line="252" w:lineRule="auto"/>
        <w:ind w:left="216"/>
      </w:pPr>
      <w:r>
        <w:rPr>
          <w:rFonts w:ascii="Calibri" w:hAnsi="Calibri"/>
          <w:b/>
          <w:color w:val="17324D"/>
          <w:sz w:val="19"/>
        </w:rPr>
        <w:t xml:space="preserve">Root cause: </w:t>
      </w:r>
      <w:r>
        <w:rPr>
          <w:rFonts w:ascii="Calibri" w:hAnsi="Calibri"/>
          <w:color w:val="1F2937"/>
          <w:sz w:val="19"/>
        </w:rPr>
        <w:t>The application began as a single-process prototype.</w:t>
      </w:r>
    </w:p>
    <w:p>
      <w:pPr>
        <w:spacing w:after="40" w:line="252" w:lineRule="auto"/>
        <w:ind w:left="216"/>
      </w:pPr>
      <w:r>
        <w:rPr>
          <w:rFonts w:ascii="Calibri" w:hAnsi="Calibri"/>
          <w:b/>
          <w:color w:val="17324D"/>
          <w:sz w:val="19"/>
        </w:rPr>
        <w:t xml:space="preserve">Fix required: </w:t>
      </w:r>
      <w:r>
        <w:rPr>
          <w:rFonts w:ascii="Calibri" w:hAnsi="Calibri"/>
          <w:color w:val="1F2937"/>
          <w:sz w:val="19"/>
        </w:rPr>
        <w:t>Run one worker for the pilot or externalize shared state to durable stores/queues; add distributed locks for triggers and task execution.</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7A5A00"/>
          <w:sz w:val="23"/>
        </w:rPr>
        <w:t>M-01  [MEDIUM]  No versioned database migration runner</w:t>
      </w:r>
    </w:p>
    <w:p>
      <w:pPr>
        <w:spacing w:after="40" w:line="252" w:lineRule="auto"/>
        <w:ind w:left="216"/>
      </w:pPr>
      <w:r>
        <w:rPr>
          <w:rFonts w:ascii="Calibri" w:hAnsi="Calibri"/>
          <w:b/>
          <w:color w:val="17324D"/>
          <w:sz w:val="19"/>
        </w:rPr>
        <w:t xml:space="preserve">Type: </w:t>
      </w:r>
      <w:r>
        <w:rPr>
          <w:rFonts w:ascii="Calibri" w:hAnsi="Calibri"/>
          <w:color w:val="1F2937"/>
          <w:sz w:val="19"/>
        </w:rPr>
        <w:t>Deployment / Data</w:t>
      </w:r>
    </w:p>
    <w:p>
      <w:pPr>
        <w:spacing w:after="40" w:line="252" w:lineRule="auto"/>
        <w:ind w:left="216"/>
      </w:pPr>
      <w:r>
        <w:rPr>
          <w:rFonts w:ascii="Calibri" w:hAnsi="Calibri"/>
          <w:b/>
          <w:color w:val="17324D"/>
          <w:sz w:val="19"/>
        </w:rPr>
        <w:t xml:space="preserve">Evidence: </w:t>
      </w:r>
      <w:r>
        <w:rPr>
          <w:rFonts w:ascii="Calibri" w:hAnsi="Calibri"/>
          <w:color w:val="1F2937"/>
          <w:sz w:val="19"/>
        </w:rPr>
        <w:t>Tables are created ad hoc with CREATE TABLE IF NOT EXISTS; scripts exist but no ordered startup migration contract is wired.</w:t>
      </w:r>
    </w:p>
    <w:p>
      <w:pPr>
        <w:spacing w:after="40" w:line="252" w:lineRule="auto"/>
        <w:ind w:left="216"/>
      </w:pPr>
      <w:r>
        <w:rPr>
          <w:rFonts w:ascii="Calibri" w:hAnsi="Calibri"/>
          <w:b/>
          <w:color w:val="17324D"/>
          <w:sz w:val="19"/>
        </w:rPr>
        <w:t xml:space="preserve">Impact: </w:t>
      </w:r>
      <w:r>
        <w:rPr>
          <w:rFonts w:ascii="Calibri" w:hAnsi="Calibri"/>
          <w:color w:val="1F2937"/>
          <w:sz w:val="19"/>
        </w:rPr>
        <w:t>Upgrades can run against stale schemas and fail after deployment.</w:t>
      </w:r>
    </w:p>
    <w:p>
      <w:pPr>
        <w:spacing w:after="40" w:line="252" w:lineRule="auto"/>
        <w:ind w:left="216"/>
      </w:pPr>
      <w:r>
        <w:rPr>
          <w:rFonts w:ascii="Calibri" w:hAnsi="Calibri"/>
          <w:b/>
          <w:color w:val="17324D"/>
          <w:sz w:val="19"/>
        </w:rPr>
        <w:t xml:space="preserve">Root cause: </w:t>
      </w:r>
      <w:r>
        <w:rPr>
          <w:rFonts w:ascii="Calibri" w:hAnsi="Calibri"/>
          <w:color w:val="1F2937"/>
          <w:sz w:val="19"/>
        </w:rPr>
        <w:t>Schema ownership is distributed across modules.</w:t>
      </w:r>
    </w:p>
    <w:p>
      <w:pPr>
        <w:spacing w:after="40" w:line="252" w:lineRule="auto"/>
        <w:ind w:left="216"/>
      </w:pPr>
      <w:r>
        <w:rPr>
          <w:rFonts w:ascii="Calibri" w:hAnsi="Calibri"/>
          <w:b/>
          <w:color w:val="17324D"/>
          <w:sz w:val="19"/>
        </w:rPr>
        <w:t xml:space="preserve">Fix required: </w:t>
      </w:r>
      <w:r>
        <w:rPr>
          <w:rFonts w:ascii="Calibri" w:hAnsi="Calibri"/>
          <w:color w:val="1F2937"/>
          <w:sz w:val="19"/>
        </w:rPr>
        <w:t>Adopt Alembic or a small versioned migration registry; back up before migration; test upgrade and rollback paths.</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7A5A00"/>
          <w:sz w:val="23"/>
        </w:rPr>
        <w:t>M-02  [MEDIUM]  Observability cannot reconstruct one task run</w:t>
      </w:r>
    </w:p>
    <w:p>
      <w:pPr>
        <w:spacing w:after="40" w:line="252" w:lineRule="auto"/>
        <w:ind w:left="216"/>
      </w:pPr>
      <w:r>
        <w:rPr>
          <w:rFonts w:ascii="Calibri" w:hAnsi="Calibri"/>
          <w:b/>
          <w:color w:val="17324D"/>
          <w:sz w:val="19"/>
        </w:rPr>
        <w:t xml:space="preserve">Type: </w:t>
      </w:r>
      <w:r>
        <w:rPr>
          <w:rFonts w:ascii="Calibri" w:hAnsi="Calibri"/>
          <w:color w:val="1F2937"/>
          <w:sz w:val="19"/>
        </w:rPr>
        <w:t>Operations</w:t>
      </w:r>
    </w:p>
    <w:p>
      <w:pPr>
        <w:spacing w:after="40" w:line="252" w:lineRule="auto"/>
        <w:ind w:left="216"/>
      </w:pPr>
      <w:r>
        <w:rPr>
          <w:rFonts w:ascii="Calibri" w:hAnsi="Calibri"/>
          <w:b/>
          <w:color w:val="17324D"/>
          <w:sz w:val="19"/>
        </w:rPr>
        <w:t xml:space="preserve">Evidence: </w:t>
      </w:r>
      <w:r>
        <w:rPr>
          <w:rFonts w:ascii="Calibri" w:hAnsi="Calibri"/>
          <w:color w:val="1F2937"/>
          <w:sz w:val="19"/>
        </w:rPr>
        <w:t>Logging is mostly free-form; no universal correlation ID, metrics export, trace, per-step cost, or workflow event timeline.</w:t>
      </w:r>
    </w:p>
    <w:p>
      <w:pPr>
        <w:spacing w:after="40" w:line="252" w:lineRule="auto"/>
        <w:ind w:left="216"/>
      </w:pPr>
      <w:r>
        <w:rPr>
          <w:rFonts w:ascii="Calibri" w:hAnsi="Calibri"/>
          <w:b/>
          <w:color w:val="17324D"/>
          <w:sz w:val="19"/>
        </w:rPr>
        <w:t xml:space="preserve">Impact: </w:t>
      </w:r>
      <w:r>
        <w:rPr>
          <w:rFonts w:ascii="Calibri" w:hAnsi="Calibri"/>
          <w:color w:val="1F2937"/>
          <w:sz w:val="19"/>
        </w:rPr>
        <w:t>The team cannot answer what happened, why, how much it cost, or what to retry during an incident.</w:t>
      </w:r>
    </w:p>
    <w:p>
      <w:pPr>
        <w:spacing w:after="40" w:line="252" w:lineRule="auto"/>
        <w:ind w:left="216"/>
      </w:pPr>
      <w:r>
        <w:rPr>
          <w:rFonts w:ascii="Calibri" w:hAnsi="Calibri"/>
          <w:b/>
          <w:color w:val="17324D"/>
          <w:sz w:val="19"/>
        </w:rPr>
        <w:t xml:space="preserve">Root cause: </w:t>
      </w:r>
      <w:r>
        <w:rPr>
          <w:rFonts w:ascii="Calibri" w:hAnsi="Calibri"/>
          <w:color w:val="1F2937"/>
          <w:sz w:val="19"/>
        </w:rPr>
        <w:t>The audit model is query-centric rather than workflow-centric.</w:t>
      </w:r>
    </w:p>
    <w:p>
      <w:pPr>
        <w:spacing w:after="40" w:line="252" w:lineRule="auto"/>
        <w:ind w:left="216"/>
      </w:pPr>
      <w:r>
        <w:rPr>
          <w:rFonts w:ascii="Calibri" w:hAnsi="Calibri"/>
          <w:b/>
          <w:color w:val="17324D"/>
          <w:sz w:val="19"/>
        </w:rPr>
        <w:t xml:space="preserve">Fix required: </w:t>
      </w:r>
      <w:r>
        <w:rPr>
          <w:rFonts w:ascii="Calibri" w:hAnsi="Calibri"/>
          <w:color w:val="1F2937"/>
          <w:sz w:val="19"/>
        </w:rPr>
        <w:t>Define run_id/step_id correlation, structured events, latency/error/cost metrics, connector status, and alert thresholds.</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7A5A00"/>
          <w:sz w:val="23"/>
        </w:rPr>
        <w:t>M-03  [MEDIUM]  Frontend is the wrong product surface</w:t>
      </w:r>
    </w:p>
    <w:p>
      <w:pPr>
        <w:spacing w:after="40" w:line="252" w:lineRule="auto"/>
        <w:ind w:left="216"/>
      </w:pPr>
      <w:r>
        <w:rPr>
          <w:rFonts w:ascii="Calibri" w:hAnsi="Calibri"/>
          <w:b/>
          <w:color w:val="17324D"/>
          <w:sz w:val="19"/>
        </w:rPr>
        <w:t xml:space="preserve">Type: </w:t>
      </w:r>
      <w:r>
        <w:rPr>
          <w:rFonts w:ascii="Calibri" w:hAnsi="Calibri"/>
          <w:color w:val="1F2937"/>
          <w:sz w:val="19"/>
        </w:rPr>
        <w:t>UX / Missing feature</w:t>
      </w:r>
    </w:p>
    <w:p>
      <w:pPr>
        <w:spacing w:after="40" w:line="252" w:lineRule="auto"/>
        <w:ind w:left="216"/>
      </w:pPr>
      <w:r>
        <w:rPr>
          <w:rFonts w:ascii="Calibri" w:hAnsi="Calibri"/>
          <w:b/>
          <w:color w:val="17324D"/>
          <w:sz w:val="19"/>
        </w:rPr>
        <w:t xml:space="preserve">Evidence: </w:t>
      </w:r>
      <w:r>
        <w:rPr>
          <w:rFonts w:ascii="Calibri" w:hAnsi="Calibri"/>
          <w:color w:val="1F2937"/>
          <w:sz w:val="19"/>
        </w:rPr>
        <w:t>frontend contains six static HTML pages and about 8,800 lines; index.html is a broad platform landing page; no task-run evidence board exists.</w:t>
      </w:r>
    </w:p>
    <w:p>
      <w:pPr>
        <w:spacing w:after="40" w:line="252" w:lineRule="auto"/>
        <w:ind w:left="216"/>
      </w:pPr>
      <w:r>
        <w:rPr>
          <w:rFonts w:ascii="Calibri" w:hAnsi="Calibri"/>
          <w:b/>
          <w:color w:val="17324D"/>
          <w:sz w:val="19"/>
        </w:rPr>
        <w:t xml:space="preserve">Impact: </w:t>
      </w:r>
      <w:r>
        <w:rPr>
          <w:rFonts w:ascii="Calibri" w:hAnsi="Calibri"/>
          <w:color w:val="1F2937"/>
          <w:sz w:val="19"/>
        </w:rPr>
        <w:t>Users cannot inspect autonomous work, evidence, failures, escalations, or upcoming deadlines in one place.</w:t>
      </w:r>
    </w:p>
    <w:p>
      <w:pPr>
        <w:spacing w:after="40" w:line="252" w:lineRule="auto"/>
        <w:ind w:left="216"/>
      </w:pPr>
      <w:r>
        <w:rPr>
          <w:rFonts w:ascii="Calibri" w:hAnsi="Calibri"/>
          <w:b/>
          <w:color w:val="17324D"/>
          <w:sz w:val="19"/>
        </w:rPr>
        <w:t xml:space="preserve">Root cause: </w:t>
      </w:r>
      <w:r>
        <w:rPr>
          <w:rFonts w:ascii="Calibri" w:hAnsi="Calibri"/>
          <w:color w:val="1F2937"/>
          <w:sz w:val="19"/>
        </w:rPr>
        <w:t>UI follows the v2 organization-dashboard concept.</w:t>
      </w:r>
    </w:p>
    <w:p>
      <w:pPr>
        <w:spacing w:after="40" w:line="252" w:lineRule="auto"/>
        <w:ind w:left="216"/>
      </w:pPr>
      <w:r>
        <w:rPr>
          <w:rFonts w:ascii="Calibri" w:hAnsi="Calibri"/>
          <w:b/>
          <w:color w:val="17324D"/>
          <w:sz w:val="19"/>
        </w:rPr>
        <w:t xml:space="preserve">Fix required: </w:t>
      </w:r>
      <w:r>
        <w:rPr>
          <w:rFonts w:ascii="Calibri" w:hAnsi="Calibri"/>
          <w:color w:val="1F2937"/>
          <w:sz w:val="19"/>
        </w:rPr>
        <w:t>Build a small component app with Inbox, Runs, Calendar, People, Playbooks, and Settings; make each run's status and evidence first class.</w:t>
      </w:r>
    </w:p>
    <w:p>
      <w:pPr>
        <w:spacing w:after="40" w:line="252" w:lineRule="auto"/>
        <w:ind w:left="216"/>
      </w:pPr>
      <w:r>
        <w:rPr>
          <w:rFonts w:ascii="Calibri" w:hAnsi="Calibri"/>
          <w:b/>
          <w:color w:val="17324D"/>
          <w:sz w:val="19"/>
        </w:rPr>
        <w:t xml:space="preserve">Effort: </w:t>
      </w:r>
      <w:r>
        <w:rPr>
          <w:rFonts w:ascii="Calibri" w:hAnsi="Calibri"/>
          <w:color w:val="1F2937"/>
          <w:sz w:val="19"/>
        </w:rPr>
        <w:t>L</w:t>
      </w:r>
    </w:p>
    <w:p>
      <w:pPr>
        <w:keepNext/>
        <w:spacing w:before="160" w:after="60"/>
      </w:pPr>
      <w:r>
        <w:rPr>
          <w:rFonts w:ascii="Calibri" w:hAnsi="Calibri"/>
          <w:b/>
          <w:color w:val="7A5A00"/>
          <w:sz w:val="23"/>
        </w:rPr>
        <w:t>M-04  [MEDIUM]  Commercial product operations are missing</w:t>
      </w:r>
    </w:p>
    <w:p>
      <w:pPr>
        <w:spacing w:after="40" w:line="252" w:lineRule="auto"/>
        <w:ind w:left="216"/>
      </w:pPr>
      <w:r>
        <w:rPr>
          <w:rFonts w:ascii="Calibri" w:hAnsi="Calibri"/>
          <w:b/>
          <w:color w:val="17324D"/>
          <w:sz w:val="19"/>
        </w:rPr>
        <w:t xml:space="preserve">Type: </w:t>
      </w:r>
      <w:r>
        <w:rPr>
          <w:rFonts w:ascii="Calibri" w:hAnsi="Calibri"/>
          <w:color w:val="1F2937"/>
          <w:sz w:val="19"/>
        </w:rPr>
        <w:t>Business / Missing feature</w:t>
      </w:r>
    </w:p>
    <w:p>
      <w:pPr>
        <w:spacing w:after="40" w:line="252" w:lineRule="auto"/>
        <w:ind w:left="216"/>
      </w:pPr>
      <w:r>
        <w:rPr>
          <w:rFonts w:ascii="Calibri" w:hAnsi="Calibri"/>
          <w:b/>
          <w:color w:val="17324D"/>
          <w:sz w:val="19"/>
        </w:rPr>
        <w:t xml:space="preserve">Evidence: </w:t>
      </w:r>
      <w:r>
        <w:rPr>
          <w:rFonts w:ascii="Calibri" w:hAnsi="Calibri"/>
          <w:color w:val="1F2937"/>
          <w:sz w:val="19"/>
        </w:rPr>
        <w:t>No billing, subscription, trial, entitlement, usage meter, support workflow, or customer lifecycle module was found.</w:t>
      </w:r>
    </w:p>
    <w:p>
      <w:pPr>
        <w:spacing w:after="40" w:line="252" w:lineRule="auto"/>
        <w:ind w:left="216"/>
      </w:pPr>
      <w:r>
        <w:rPr>
          <w:rFonts w:ascii="Calibri" w:hAnsi="Calibri"/>
          <w:b/>
          <w:color w:val="17324D"/>
          <w:sz w:val="19"/>
        </w:rPr>
        <w:t xml:space="preserve">Impact: </w:t>
      </w:r>
      <w:r>
        <w:rPr>
          <w:rFonts w:ascii="Calibri" w:hAnsi="Calibri"/>
          <w:color w:val="1F2937"/>
          <w:sz w:val="19"/>
        </w:rPr>
        <w:t>The team cannot charge, control plans, understand unit economics, or support paying accounts.</w:t>
      </w:r>
    </w:p>
    <w:p>
      <w:pPr>
        <w:spacing w:after="40" w:line="252" w:lineRule="auto"/>
        <w:ind w:left="216"/>
      </w:pPr>
      <w:r>
        <w:rPr>
          <w:rFonts w:ascii="Calibri" w:hAnsi="Calibri"/>
          <w:b/>
          <w:color w:val="17324D"/>
          <w:sz w:val="19"/>
        </w:rPr>
        <w:t xml:space="preserve">Root cause: </w:t>
      </w:r>
      <w:r>
        <w:rPr>
          <w:rFonts w:ascii="Calibri" w:hAnsi="Calibri"/>
          <w:color w:val="1F2937"/>
          <w:sz w:val="19"/>
        </w:rPr>
        <w:t>Engineering focused on product machinery before commercialization.</w:t>
      </w:r>
    </w:p>
    <w:p>
      <w:pPr>
        <w:spacing w:after="40" w:line="252" w:lineRule="auto"/>
        <w:ind w:left="216"/>
      </w:pPr>
      <w:r>
        <w:rPr>
          <w:rFonts w:ascii="Calibri" w:hAnsi="Calibri"/>
          <w:b/>
          <w:color w:val="17324D"/>
          <w:sz w:val="19"/>
        </w:rPr>
        <w:t xml:space="preserve">Fix required: </w:t>
      </w:r>
      <w:r>
        <w:rPr>
          <w:rFonts w:ascii="Calibri" w:hAnsi="Calibri"/>
          <w:color w:val="1F2937"/>
          <w:sz w:val="19"/>
        </w:rPr>
        <w:t>For design partners use manual contracts/invoicing; instrument run and model cost now; add Stripe and entitlements before paid beta.</w:t>
      </w:r>
    </w:p>
    <w:p>
      <w:pPr>
        <w:spacing w:after="40" w:line="252" w:lineRule="auto"/>
        <w:ind w:left="216"/>
      </w:pPr>
      <w:r>
        <w:rPr>
          <w:rFonts w:ascii="Calibri" w:hAnsi="Calibri"/>
          <w:b/>
          <w:color w:val="17324D"/>
          <w:sz w:val="19"/>
        </w:rPr>
        <w:t xml:space="preserve">Effort: </w:t>
      </w:r>
      <w:r>
        <w:rPr>
          <w:rFonts w:ascii="Calibri" w:hAnsi="Calibri"/>
          <w:color w:val="1F2937"/>
          <w:sz w:val="19"/>
        </w:rPr>
        <w:t>M</w:t>
      </w:r>
    </w:p>
    <w:p>
      <w:pPr>
        <w:keepNext/>
        <w:spacing w:before="160" w:after="60"/>
      </w:pPr>
      <w:r>
        <w:rPr>
          <w:rFonts w:ascii="Calibri" w:hAnsi="Calibri"/>
          <w:b/>
          <w:color w:val="7A5A00"/>
          <w:sz w:val="23"/>
        </w:rPr>
        <w:t>M-05  [MEDIUM]  Customer security and legal package is absent</w:t>
      </w:r>
    </w:p>
    <w:p>
      <w:pPr>
        <w:spacing w:after="40" w:line="252" w:lineRule="auto"/>
        <w:ind w:left="216"/>
      </w:pPr>
      <w:r>
        <w:rPr>
          <w:rFonts w:ascii="Calibri" w:hAnsi="Calibri"/>
          <w:b/>
          <w:color w:val="17324D"/>
          <w:sz w:val="19"/>
        </w:rPr>
        <w:t xml:space="preserve">Type: </w:t>
      </w:r>
      <w:r>
        <w:rPr>
          <w:rFonts w:ascii="Calibri" w:hAnsi="Calibri"/>
          <w:color w:val="1F2937"/>
          <w:sz w:val="19"/>
        </w:rPr>
        <w:t>Compliance / Operations</w:t>
      </w:r>
    </w:p>
    <w:p>
      <w:pPr>
        <w:spacing w:after="40" w:line="252" w:lineRule="auto"/>
        <w:ind w:left="216"/>
      </w:pPr>
      <w:r>
        <w:rPr>
          <w:rFonts w:ascii="Calibri" w:hAnsi="Calibri"/>
          <w:b/>
          <w:color w:val="17324D"/>
          <w:sz w:val="19"/>
        </w:rPr>
        <w:t xml:space="preserve">Evidence: </w:t>
      </w:r>
      <w:r>
        <w:rPr>
          <w:rFonts w:ascii="Calibri" w:hAnsi="Calibri"/>
          <w:color w:val="1F2937"/>
          <w:sz w:val="19"/>
        </w:rPr>
        <w:t>governance YAML lists standards, but no DPA, privacy policy, data map, deletion/export workflow, incident plan, subprocessor list, or external security review is present.</w:t>
      </w:r>
    </w:p>
    <w:p>
      <w:pPr>
        <w:spacing w:after="40" w:line="252" w:lineRule="auto"/>
        <w:ind w:left="216"/>
      </w:pPr>
      <w:r>
        <w:rPr>
          <w:rFonts w:ascii="Calibri" w:hAnsi="Calibri"/>
          <w:b/>
          <w:color w:val="17324D"/>
          <w:sz w:val="19"/>
        </w:rPr>
        <w:t xml:space="preserve">Impact: </w:t>
      </w:r>
      <w:r>
        <w:rPr>
          <w:rFonts w:ascii="Calibri" w:hAnsi="Calibri"/>
          <w:color w:val="1F2937"/>
          <w:sz w:val="19"/>
        </w:rPr>
        <w:t>Buyers cannot complete due diligence and the team lacks an incident response contract.</w:t>
      </w:r>
    </w:p>
    <w:p>
      <w:pPr>
        <w:spacing w:after="40" w:line="252" w:lineRule="auto"/>
        <w:ind w:left="216"/>
      </w:pPr>
      <w:r>
        <w:rPr>
          <w:rFonts w:ascii="Calibri" w:hAnsi="Calibri"/>
          <w:b/>
          <w:color w:val="17324D"/>
          <w:sz w:val="19"/>
        </w:rPr>
        <w:t xml:space="preserve">Root cause: </w:t>
      </w:r>
      <w:r>
        <w:rPr>
          <w:rFonts w:ascii="Calibri" w:hAnsi="Calibri"/>
          <w:color w:val="1F2937"/>
          <w:sz w:val="19"/>
        </w:rPr>
        <w:t>Compliance names were treated as configuration rather than operating evidence.</w:t>
      </w:r>
    </w:p>
    <w:p>
      <w:pPr>
        <w:spacing w:after="40" w:line="252" w:lineRule="auto"/>
        <w:ind w:left="216"/>
      </w:pPr>
      <w:r>
        <w:rPr>
          <w:rFonts w:ascii="Calibri" w:hAnsi="Calibri"/>
          <w:b/>
          <w:color w:val="17324D"/>
          <w:sz w:val="19"/>
        </w:rPr>
        <w:t xml:space="preserve">Fix required: </w:t>
      </w:r>
      <w:r>
        <w:rPr>
          <w:rFonts w:ascii="Calibri" w:hAnsi="Calibri"/>
          <w:color w:val="1F2937"/>
          <w:sz w:val="19"/>
        </w:rPr>
        <w:t>Create the minimum trust package; document data flows and retention; implement export/delete; obtain an independent security review before paid use of sensitive HR data.</w:t>
      </w:r>
    </w:p>
    <w:p>
      <w:pPr>
        <w:spacing w:after="40" w:line="252" w:lineRule="auto"/>
        <w:ind w:left="216"/>
      </w:pPr>
      <w:r>
        <w:rPr>
          <w:rFonts w:ascii="Calibri" w:hAnsi="Calibri"/>
          <w:b/>
          <w:color w:val="17324D"/>
          <w:sz w:val="19"/>
        </w:rPr>
        <w:t xml:space="preserve">Effort: </w:t>
      </w:r>
      <w:r>
        <w:rPr>
          <w:rFonts w:ascii="Calibri" w:hAnsi="Calibri"/>
          <w:color w:val="1F2937"/>
          <w:sz w:val="19"/>
        </w:rPr>
        <w:t>L</w:t>
      </w:r>
    </w:p>
    <w:p>
      <w:pPr>
        <w:pStyle w:val="Heading1"/>
        <w:keepNext/>
      </w:pPr>
      <w:r>
        <w:t>7. Test Plan</w:t>
      </w:r>
    </w:p>
    <w:p>
      <w:pPr>
        <w:spacing w:before="0" w:after="120" w:line="264" w:lineRule="auto"/>
      </w:pPr>
      <w:r>
        <w:rPr>
          <w:rFonts w:ascii="Calibri" w:hAnsi="Calibri"/>
          <w:b w:val="0"/>
          <w:i w:val="0"/>
          <w:color w:val="1F2937"/>
          <w:sz w:val="22"/>
        </w:rPr>
        <w:t>The following tests are release gates. Current assessments are based on static wiring plus the previous local suite result; they were not re-executed during this read-only audit.</w:t>
      </w:r>
    </w:p>
    <w:p>
      <w:pPr>
        <w:keepNext/>
        <w:spacing w:before="140" w:after="40"/>
      </w:pPr>
      <w:r>
        <w:rPr>
          <w:rFonts w:ascii="Calibri" w:hAnsi="Calibri"/>
          <w:b/>
          <w:color w:val="17324D"/>
          <w:sz w:val="21"/>
        </w:rPr>
        <w:t>TEST: JWT carries immutable tenant membership [Critical]</w:t>
      </w:r>
    </w:p>
    <w:p>
      <w:pPr>
        <w:spacing w:after="40"/>
        <w:ind w:left="216"/>
      </w:pPr>
      <w:r>
        <w:rPr>
          <w:rFonts w:ascii="Calibri" w:hAnsi="Calibri"/>
          <w:b/>
          <w:color w:val="5F6B76"/>
          <w:sz w:val="19"/>
        </w:rPr>
        <w:t xml:space="preserve">Component: </w:t>
      </w:r>
      <w:r>
        <w:rPr>
          <w:rFonts w:ascii="Calibri" w:hAnsi="Calibri"/>
          <w:color w:val="1F2937"/>
          <w:sz w:val="19"/>
        </w:rPr>
        <w:t>auth -&gt; JWT -&gt; request context</w:t>
      </w:r>
    </w:p>
    <w:p>
      <w:pPr>
        <w:spacing w:after="40"/>
        <w:ind w:left="216"/>
      </w:pPr>
      <w:r>
        <w:rPr>
          <w:rFonts w:ascii="Calibri" w:hAnsi="Calibri"/>
          <w:b/>
          <w:color w:val="5F6B76"/>
          <w:sz w:val="19"/>
        </w:rPr>
        <w:t xml:space="preserve">Input: </w:t>
      </w:r>
      <w:r>
        <w:rPr>
          <w:rFonts w:ascii="Calibri" w:hAnsi="Calibri"/>
          <w:color w:val="1F2937"/>
          <w:sz w:val="19"/>
        </w:rPr>
        <w:t>Login as tenant A user, decode token, request tenant A resource and tenant B resource.</w:t>
      </w:r>
    </w:p>
    <w:p>
      <w:pPr>
        <w:spacing w:after="40"/>
        <w:ind w:left="216"/>
      </w:pPr>
      <w:r>
        <w:rPr>
          <w:rFonts w:ascii="Calibri" w:hAnsi="Calibri"/>
          <w:b/>
          <w:color w:val="5F6B76"/>
          <w:sz w:val="19"/>
        </w:rPr>
        <w:t xml:space="preserve">Expected: </w:t>
      </w:r>
      <w:r>
        <w:rPr>
          <w:rFonts w:ascii="Calibri" w:hAnsi="Calibri"/>
          <w:color w:val="1F2937"/>
          <w:sz w:val="19"/>
        </w:rPr>
        <w:t>Tenant A succeeds; tenant B is 403; token without tenant is rejected in shared mode.</w:t>
      </w:r>
    </w:p>
    <w:p>
      <w:pPr>
        <w:spacing w:after="40"/>
        <w:ind w:left="216"/>
      </w:pPr>
      <w:r>
        <w:rPr>
          <w:rFonts w:ascii="Calibri" w:hAnsi="Calibri"/>
          <w:b/>
          <w:color w:val="5F6B76"/>
          <w:sz w:val="19"/>
        </w:rPr>
        <w:t xml:space="preserve">Current assessment: </w:t>
      </w:r>
      <w:r>
        <w:rPr>
          <w:rFonts w:ascii="Calibri" w:hAnsi="Calibri"/>
          <w:color w:val="1F2937"/>
          <w:sz w:val="19"/>
        </w:rPr>
        <w:t>FAIL: issued tokens do not contain tenant_id and requests default to the default tenant.</w:t>
      </w:r>
    </w:p>
    <w:p>
      <w:pPr>
        <w:keepNext/>
        <w:spacing w:before="140" w:after="40"/>
      </w:pPr>
      <w:r>
        <w:rPr>
          <w:rFonts w:ascii="Calibri" w:hAnsi="Calibri"/>
          <w:b/>
          <w:color w:val="17324D"/>
          <w:sz w:val="21"/>
        </w:rPr>
        <w:t>TEST: Cross-tenant RAG negative retrieval [Critical]</w:t>
      </w:r>
    </w:p>
    <w:p>
      <w:pPr>
        <w:spacing w:after="40"/>
        <w:ind w:left="216"/>
      </w:pPr>
      <w:r>
        <w:rPr>
          <w:rFonts w:ascii="Calibri" w:hAnsi="Calibri"/>
          <w:b/>
          <w:color w:val="5F6B76"/>
          <w:sz w:val="19"/>
        </w:rPr>
        <w:t xml:space="preserve">Component: </w:t>
      </w:r>
      <w:r>
        <w:rPr>
          <w:rFonts w:ascii="Calibri" w:hAnsi="Calibri"/>
          <w:color w:val="1F2937"/>
          <w:sz w:val="19"/>
        </w:rPr>
        <w:t>ingestion + FAISS/Qdrant + RAG</w:t>
      </w:r>
    </w:p>
    <w:p>
      <w:pPr>
        <w:spacing w:after="40"/>
        <w:ind w:left="216"/>
      </w:pPr>
      <w:r>
        <w:rPr>
          <w:rFonts w:ascii="Calibri" w:hAnsi="Calibri"/>
          <w:b/>
          <w:color w:val="5F6B76"/>
          <w:sz w:val="19"/>
        </w:rPr>
        <w:t xml:space="preserve">Input: </w:t>
      </w:r>
      <w:r>
        <w:rPr>
          <w:rFonts w:ascii="Calibri" w:hAnsi="Calibri"/>
          <w:color w:val="1F2937"/>
          <w:sz w:val="19"/>
        </w:rPr>
        <w:t>Ingest distinct canary documents for tenants A and B in HR; query both users.</w:t>
      </w:r>
    </w:p>
    <w:p>
      <w:pPr>
        <w:spacing w:after="40"/>
        <w:ind w:left="216"/>
      </w:pPr>
      <w:r>
        <w:rPr>
          <w:rFonts w:ascii="Calibri" w:hAnsi="Calibri"/>
          <w:b/>
          <w:color w:val="5F6B76"/>
          <w:sz w:val="19"/>
        </w:rPr>
        <w:t xml:space="preserve">Expected: </w:t>
      </w:r>
      <w:r>
        <w:rPr>
          <w:rFonts w:ascii="Calibri" w:hAnsi="Calibri"/>
          <w:color w:val="1F2937"/>
          <w:sz w:val="19"/>
        </w:rPr>
        <w:t>Each user retrieves only its own canary; cross-tenant canary never appears in chunks, prompts, answer, or citations.</w:t>
      </w:r>
    </w:p>
    <w:p>
      <w:pPr>
        <w:spacing w:after="40"/>
        <w:ind w:left="216"/>
      </w:pPr>
      <w:r>
        <w:rPr>
          <w:rFonts w:ascii="Calibri" w:hAnsi="Calibri"/>
          <w:b/>
          <w:color w:val="5F6B76"/>
          <w:sz w:val="19"/>
        </w:rPr>
        <w:t xml:space="preserve">Current assessment: </w:t>
      </w:r>
      <w:r>
        <w:rPr>
          <w:rFonts w:ascii="Calibri" w:hAnsi="Calibri"/>
          <w:color w:val="1F2937"/>
          <w:sz w:val="19"/>
        </w:rPr>
        <w:t>FAIL in shared deployment: index key has no tenant dimension.</w:t>
      </w:r>
    </w:p>
    <w:p>
      <w:pPr>
        <w:keepNext/>
        <w:spacing w:before="140" w:after="40"/>
      </w:pPr>
      <w:r>
        <w:rPr>
          <w:rFonts w:ascii="Calibri" w:hAnsi="Calibri"/>
          <w:b/>
          <w:color w:val="17324D"/>
          <w:sz w:val="21"/>
        </w:rPr>
        <w:t>TEST: Department boundary is enforced twice [Critical]</w:t>
      </w:r>
    </w:p>
    <w:p>
      <w:pPr>
        <w:spacing w:after="40"/>
        <w:ind w:left="216"/>
      </w:pPr>
      <w:r>
        <w:rPr>
          <w:rFonts w:ascii="Calibri" w:hAnsi="Calibri"/>
          <w:b/>
          <w:color w:val="5F6B76"/>
          <w:sz w:val="19"/>
        </w:rPr>
        <w:t xml:space="preserve">Component: </w:t>
      </w:r>
      <w:r>
        <w:rPr>
          <w:rFonts w:ascii="Calibri" w:hAnsi="Calibri"/>
          <w:color w:val="1F2937"/>
          <w:sz w:val="19"/>
        </w:rPr>
        <w:t>bid selection + MeshBus</w:t>
      </w:r>
    </w:p>
    <w:p>
      <w:pPr>
        <w:spacing w:after="40"/>
        <w:ind w:left="216"/>
      </w:pPr>
      <w:r>
        <w:rPr>
          <w:rFonts w:ascii="Calibri" w:hAnsi="Calibri"/>
          <w:b/>
          <w:color w:val="5F6B76"/>
          <w:sz w:val="19"/>
        </w:rPr>
        <w:t xml:space="preserve">Input: </w:t>
      </w:r>
      <w:r>
        <w:rPr>
          <w:rFonts w:ascii="Calibri" w:hAnsi="Calibri"/>
          <w:color w:val="1F2937"/>
          <w:sz w:val="19"/>
        </w:rPr>
        <w:t>HR-only user phrases a request to induce finance routing.</w:t>
      </w:r>
    </w:p>
    <w:p>
      <w:pPr>
        <w:spacing w:after="40"/>
        <w:ind w:left="216"/>
      </w:pPr>
      <w:r>
        <w:rPr>
          <w:rFonts w:ascii="Calibri" w:hAnsi="Calibri"/>
          <w:b/>
          <w:color w:val="5F6B76"/>
          <w:sz w:val="19"/>
        </w:rPr>
        <w:t xml:space="preserve">Expected: </w:t>
      </w:r>
      <w:r>
        <w:rPr>
          <w:rFonts w:ascii="Calibri" w:hAnsi="Calibri"/>
          <w:color w:val="1F2937"/>
          <w:sz w:val="19"/>
        </w:rPr>
        <w:t>Finance agent is never bid-eligible or executed; a denial audit event is recorded.</w:t>
      </w:r>
    </w:p>
    <w:p>
      <w:pPr>
        <w:spacing w:after="40"/>
        <w:ind w:left="216"/>
      </w:pPr>
      <w:r>
        <w:rPr>
          <w:rFonts w:ascii="Calibri" w:hAnsi="Calibri"/>
          <w:b/>
          <w:color w:val="5F6B76"/>
          <w:sz w:val="19"/>
        </w:rPr>
        <w:t xml:space="preserve">Current assessment: </w:t>
      </w:r>
      <w:r>
        <w:rPr>
          <w:rFonts w:ascii="Calibri" w:hAnsi="Calibri"/>
          <w:color w:val="1F2937"/>
          <w:sz w:val="19"/>
        </w:rPr>
        <w:t>FAIL: authorization is not enforced at dispatch.</w:t>
      </w:r>
    </w:p>
    <w:p>
      <w:pPr>
        <w:keepNext/>
        <w:spacing w:before="140" w:after="40"/>
      </w:pPr>
      <w:r>
        <w:rPr>
          <w:rFonts w:ascii="Calibri" w:hAnsi="Calibri"/>
          <w:b/>
          <w:color w:val="17324D"/>
          <w:sz w:val="21"/>
        </w:rPr>
        <w:t>TEST: Approval requires authorized reviewer [Critical]</w:t>
      </w:r>
    </w:p>
    <w:p>
      <w:pPr>
        <w:spacing w:after="40"/>
        <w:ind w:left="216"/>
      </w:pPr>
      <w:r>
        <w:rPr>
          <w:rFonts w:ascii="Calibri" w:hAnsi="Calibri"/>
          <w:b/>
          <w:color w:val="5F6B76"/>
          <w:sz w:val="19"/>
        </w:rPr>
        <w:t xml:space="preserve">Component: </w:t>
      </w:r>
      <w:r>
        <w:rPr>
          <w:rFonts w:ascii="Calibri" w:hAnsi="Calibri"/>
          <w:color w:val="1F2937"/>
          <w:sz w:val="19"/>
        </w:rPr>
        <w:t>routers/actions.py + ActionQueue</w:t>
      </w:r>
    </w:p>
    <w:p>
      <w:pPr>
        <w:spacing w:after="40"/>
        <w:ind w:left="216"/>
      </w:pPr>
      <w:r>
        <w:rPr>
          <w:rFonts w:ascii="Calibri" w:hAnsi="Calibri"/>
          <w:b/>
          <w:color w:val="5F6B76"/>
          <w:sz w:val="19"/>
        </w:rPr>
        <w:t xml:space="preserve">Input: </w:t>
      </w:r>
      <w:r>
        <w:rPr>
          <w:rFonts w:ascii="Calibri" w:hAnsi="Calibri"/>
          <w:color w:val="1F2937"/>
          <w:sz w:val="19"/>
        </w:rPr>
        <w:t>Employee, manager from another tenant, project manager, and designated founder attempt the same approval.</w:t>
      </w:r>
    </w:p>
    <w:p>
      <w:pPr>
        <w:spacing w:after="40"/>
        <w:ind w:left="216"/>
      </w:pPr>
      <w:r>
        <w:rPr>
          <w:rFonts w:ascii="Calibri" w:hAnsi="Calibri"/>
          <w:b/>
          <w:color w:val="5F6B76"/>
          <w:sz w:val="19"/>
        </w:rPr>
        <w:t xml:space="preserve">Expected: </w:t>
      </w:r>
      <w:r>
        <w:rPr>
          <w:rFonts w:ascii="Calibri" w:hAnsi="Calibri"/>
          <w:color w:val="1F2937"/>
          <w:sz w:val="19"/>
        </w:rPr>
        <w:t>Only the policy-authorized actor for the same tenant/project succeeds; all failures are 403 and audited.</w:t>
      </w:r>
    </w:p>
    <w:p>
      <w:pPr>
        <w:spacing w:after="40"/>
        <w:ind w:left="216"/>
      </w:pPr>
      <w:r>
        <w:rPr>
          <w:rFonts w:ascii="Calibri" w:hAnsi="Calibri"/>
          <w:b/>
          <w:color w:val="5F6B76"/>
          <w:sz w:val="19"/>
        </w:rPr>
        <w:t xml:space="preserve">Current assessment: </w:t>
      </w:r>
      <w:r>
        <w:rPr>
          <w:rFonts w:ascii="Calibri" w:hAnsi="Calibri"/>
          <w:color w:val="1F2937"/>
          <w:sz w:val="19"/>
        </w:rPr>
        <w:t>FAIL: any authenticated user can approve after global project search.</w:t>
      </w:r>
    </w:p>
    <w:p>
      <w:pPr>
        <w:keepNext/>
        <w:spacing w:before="140" w:after="40"/>
      </w:pPr>
      <w:r>
        <w:rPr>
          <w:rFonts w:ascii="Calibri" w:hAnsi="Calibri"/>
          <w:b/>
          <w:color w:val="17324D"/>
          <w:sz w:val="21"/>
        </w:rPr>
        <w:t>TEST: RAG PII is governed [Critical]</w:t>
      </w:r>
    </w:p>
    <w:p>
      <w:pPr>
        <w:spacing w:after="40"/>
        <w:ind w:left="216"/>
      </w:pPr>
      <w:r>
        <w:rPr>
          <w:rFonts w:ascii="Calibri" w:hAnsi="Calibri"/>
          <w:b/>
          <w:color w:val="5F6B76"/>
          <w:sz w:val="19"/>
        </w:rPr>
        <w:t xml:space="preserve">Component: </w:t>
      </w:r>
      <w:r>
        <w:rPr>
          <w:rFonts w:ascii="Calibri" w:hAnsi="Calibri"/>
          <w:color w:val="1F2937"/>
          <w:sz w:val="19"/>
        </w:rPr>
        <w:t>rag_pipeline + governance service</w:t>
      </w:r>
    </w:p>
    <w:p>
      <w:pPr>
        <w:spacing w:after="40"/>
        <w:ind w:left="216"/>
      </w:pPr>
      <w:r>
        <w:rPr>
          <w:rFonts w:ascii="Calibri" w:hAnsi="Calibri"/>
          <w:b/>
          <w:color w:val="5F6B76"/>
          <w:sz w:val="19"/>
        </w:rPr>
        <w:t xml:space="preserve">Input: </w:t>
      </w:r>
      <w:r>
        <w:rPr>
          <w:rFonts w:ascii="Calibri" w:hAnsi="Calibri"/>
          <w:color w:val="1F2937"/>
          <w:sz w:val="19"/>
        </w:rPr>
        <w:t>HR policy/document chunks contain email, phone, salary, medical and identifier canaries.</w:t>
      </w:r>
    </w:p>
    <w:p>
      <w:pPr>
        <w:spacing w:after="40"/>
        <w:ind w:left="216"/>
      </w:pPr>
      <w:r>
        <w:rPr>
          <w:rFonts w:ascii="Calibri" w:hAnsi="Calibri"/>
          <w:b/>
          <w:color w:val="5F6B76"/>
          <w:sz w:val="19"/>
        </w:rPr>
        <w:t xml:space="preserve">Expected: </w:t>
      </w:r>
      <w:r>
        <w:rPr>
          <w:rFonts w:ascii="Calibri" w:hAnsi="Calibri"/>
          <w:color w:val="1F2937"/>
          <w:sz w:val="19"/>
        </w:rPr>
        <w:t>Output follows role rules; blocked data never enters the final answer or logs.</w:t>
      </w:r>
    </w:p>
    <w:p>
      <w:pPr>
        <w:spacing w:after="40"/>
        <w:ind w:left="216"/>
      </w:pPr>
      <w:r>
        <w:rPr>
          <w:rFonts w:ascii="Calibri" w:hAnsi="Calibri"/>
          <w:b/>
          <w:color w:val="5F6B76"/>
          <w:sz w:val="19"/>
        </w:rPr>
        <w:t xml:space="preserve">Current assessment: </w:t>
      </w:r>
      <w:r>
        <w:rPr>
          <w:rFonts w:ascii="Calibri" w:hAnsi="Calibri"/>
          <w:color w:val="1F2937"/>
          <w:sz w:val="19"/>
        </w:rPr>
        <w:t>FAIL: live RAG path has no centralized redaction/governance call.</w:t>
      </w:r>
    </w:p>
    <w:p>
      <w:pPr>
        <w:keepNext/>
        <w:spacing w:before="140" w:after="40"/>
      </w:pPr>
      <w:r>
        <w:rPr>
          <w:rFonts w:ascii="Calibri" w:hAnsi="Calibri"/>
          <w:b/>
          <w:color w:val="17324D"/>
          <w:sz w:val="21"/>
        </w:rPr>
        <w:t>TEST: Onboarding playbook happy path [Critical]</w:t>
      </w:r>
    </w:p>
    <w:p>
      <w:pPr>
        <w:spacing w:after="40"/>
        <w:ind w:left="216"/>
      </w:pPr>
      <w:r>
        <w:rPr>
          <w:rFonts w:ascii="Calibri" w:hAnsi="Calibri"/>
          <w:b/>
          <w:color w:val="5F6B76"/>
          <w:sz w:val="19"/>
        </w:rPr>
        <w:t xml:space="preserve">Component: </w:t>
      </w:r>
      <w:r>
        <w:rPr>
          <w:rFonts w:ascii="Calibri" w:hAnsi="Calibri"/>
          <w:color w:val="1F2937"/>
          <w:sz w:val="19"/>
        </w:rPr>
        <w:t>Playbook/TaskRun/Verifier</w:t>
      </w:r>
    </w:p>
    <w:p>
      <w:pPr>
        <w:spacing w:after="40"/>
        <w:ind w:left="216"/>
      </w:pPr>
      <w:r>
        <w:rPr>
          <w:rFonts w:ascii="Calibri" w:hAnsi="Calibri"/>
          <w:b/>
          <w:color w:val="5F6B76"/>
          <w:sz w:val="19"/>
        </w:rPr>
        <w:t xml:space="preserve">Input: </w:t>
      </w:r>
      <w:r>
        <w:rPr>
          <w:rFonts w:ascii="Calibri" w:hAnsi="Calibri"/>
          <w:color w:val="1F2937"/>
          <w:sz w:val="19"/>
        </w:rPr>
        <w:t>Seed a fake company, new hire, templates, Gmail, Calendar, Drive, e-sign and HRIS sandboxes.</w:t>
      </w:r>
    </w:p>
    <w:p>
      <w:pPr>
        <w:spacing w:after="40"/>
        <w:ind w:left="216"/>
      </w:pPr>
      <w:r>
        <w:rPr>
          <w:rFonts w:ascii="Calibri" w:hAnsi="Calibri"/>
          <w:b/>
          <w:color w:val="5F6B76"/>
          <w:sz w:val="19"/>
        </w:rPr>
        <w:t xml:space="preserve">Expected: </w:t>
      </w:r>
      <w:r>
        <w:rPr>
          <w:rFonts w:ascii="Calibri" w:hAnsi="Calibri"/>
          <w:color w:val="1F2937"/>
          <w:sz w:val="19"/>
        </w:rPr>
        <w:t>Run moves through all states, produces evidence, verifies nine checklist items, and requires at most one founder touch.</w:t>
      </w:r>
    </w:p>
    <w:p>
      <w:pPr>
        <w:spacing w:after="40"/>
        <w:ind w:left="216"/>
      </w:pPr>
      <w:r>
        <w:rPr>
          <w:rFonts w:ascii="Calibri" w:hAnsi="Calibri"/>
          <w:b/>
          <w:color w:val="5F6B76"/>
          <w:sz w:val="19"/>
        </w:rPr>
        <w:t xml:space="preserve">Current assessment: </w:t>
      </w:r>
      <w:r>
        <w:rPr>
          <w:rFonts w:ascii="Calibri" w:hAnsi="Calibri"/>
          <w:color w:val="1F2937"/>
          <w:sz w:val="19"/>
        </w:rPr>
        <w:t>FAIL: v3 run engine and playbook are not implemented.</w:t>
      </w:r>
    </w:p>
    <w:p>
      <w:pPr>
        <w:keepNext/>
        <w:spacing w:before="140" w:after="40"/>
      </w:pPr>
      <w:r>
        <w:rPr>
          <w:rFonts w:ascii="Calibri" w:hAnsi="Calibri"/>
          <w:b/>
          <w:color w:val="17324D"/>
          <w:sz w:val="21"/>
        </w:rPr>
        <w:t>TEST: Onboarding replay is idempotent [High]</w:t>
      </w:r>
    </w:p>
    <w:p>
      <w:pPr>
        <w:spacing w:after="40"/>
        <w:ind w:left="216"/>
      </w:pPr>
      <w:r>
        <w:rPr>
          <w:rFonts w:ascii="Calibri" w:hAnsi="Calibri"/>
          <w:b/>
          <w:color w:val="5F6B76"/>
          <w:sz w:val="19"/>
        </w:rPr>
        <w:t xml:space="preserve">Component: </w:t>
      </w:r>
      <w:r>
        <w:rPr>
          <w:rFonts w:ascii="Calibri" w:hAnsi="Calibri"/>
          <w:color w:val="1F2937"/>
          <w:sz w:val="19"/>
        </w:rPr>
        <w:t>TaskRun executor</w:t>
      </w:r>
    </w:p>
    <w:p>
      <w:pPr>
        <w:spacing w:after="40"/>
        <w:ind w:left="216"/>
      </w:pPr>
      <w:r>
        <w:rPr>
          <w:rFonts w:ascii="Calibri" w:hAnsi="Calibri"/>
          <w:b/>
          <w:color w:val="5F6B76"/>
          <w:sz w:val="19"/>
        </w:rPr>
        <w:t xml:space="preserve">Input: </w:t>
      </w:r>
      <w:r>
        <w:rPr>
          <w:rFonts w:ascii="Calibri" w:hAnsi="Calibri"/>
          <w:color w:val="1F2937"/>
          <w:sz w:val="19"/>
        </w:rPr>
        <w:t>Deliver the same trigger twice and retry after a timeout following email/account creation.</w:t>
      </w:r>
    </w:p>
    <w:p>
      <w:pPr>
        <w:spacing w:after="40"/>
        <w:ind w:left="216"/>
      </w:pPr>
      <w:r>
        <w:rPr>
          <w:rFonts w:ascii="Calibri" w:hAnsi="Calibri"/>
          <w:b/>
          <w:color w:val="5F6B76"/>
          <w:sz w:val="19"/>
        </w:rPr>
        <w:t xml:space="preserve">Expected: </w:t>
      </w:r>
      <w:r>
        <w:rPr>
          <w:rFonts w:ascii="Calibri" w:hAnsi="Calibri"/>
          <w:color w:val="1F2937"/>
          <w:sz w:val="19"/>
        </w:rPr>
        <w:t>One run and one external action per idempotency key; retries reconcile state rather than duplicate work.</w:t>
      </w:r>
    </w:p>
    <w:p>
      <w:pPr>
        <w:spacing w:after="40"/>
        <w:ind w:left="216"/>
      </w:pPr>
      <w:r>
        <w:rPr>
          <w:rFonts w:ascii="Calibri" w:hAnsi="Calibri"/>
          <w:b/>
          <w:color w:val="5F6B76"/>
          <w:sz w:val="19"/>
        </w:rPr>
        <w:t xml:space="preserve">Current assessment: </w:t>
      </w:r>
      <w:r>
        <w:rPr>
          <w:rFonts w:ascii="Calibri" w:hAnsi="Calibri"/>
          <w:color w:val="1F2937"/>
          <w:sz w:val="19"/>
        </w:rPr>
        <w:t>UNKNOWN/MISSING: no workflow idempotency contract exists.</w:t>
      </w:r>
    </w:p>
    <w:p>
      <w:pPr>
        <w:keepNext/>
        <w:spacing w:before="140" w:after="40"/>
      </w:pPr>
      <w:r>
        <w:rPr>
          <w:rFonts w:ascii="Calibri" w:hAnsi="Calibri"/>
          <w:b/>
          <w:color w:val="17324D"/>
          <w:sz w:val="21"/>
        </w:rPr>
        <w:t>TEST: Verifier is independent [High]</w:t>
      </w:r>
    </w:p>
    <w:p>
      <w:pPr>
        <w:spacing w:after="40"/>
        <w:ind w:left="216"/>
      </w:pPr>
      <w:r>
        <w:rPr>
          <w:rFonts w:ascii="Calibri" w:hAnsi="Calibri"/>
          <w:b/>
          <w:color w:val="5F6B76"/>
          <w:sz w:val="19"/>
        </w:rPr>
        <w:t xml:space="preserve">Component: </w:t>
      </w:r>
      <w:r>
        <w:rPr>
          <w:rFonts w:ascii="Calibri" w:hAnsi="Calibri"/>
          <w:color w:val="1F2937"/>
          <w:sz w:val="19"/>
        </w:rPr>
        <w:t>Verifier agent + policy</w:t>
      </w:r>
    </w:p>
    <w:p>
      <w:pPr>
        <w:spacing w:after="40"/>
        <w:ind w:left="216"/>
      </w:pPr>
      <w:r>
        <w:rPr>
          <w:rFonts w:ascii="Calibri" w:hAnsi="Calibri"/>
          <w:b/>
          <w:color w:val="5F6B76"/>
          <w:sz w:val="19"/>
        </w:rPr>
        <w:t xml:space="preserve">Input: </w:t>
      </w:r>
      <w:r>
        <w:rPr>
          <w:rFonts w:ascii="Calibri" w:hAnsi="Calibri"/>
          <w:color w:val="1F2937"/>
          <w:sz w:val="19"/>
        </w:rPr>
        <w:t>Specialist returns success while external system deliberately lacks one required artifact.</w:t>
      </w:r>
    </w:p>
    <w:p>
      <w:pPr>
        <w:spacing w:after="40"/>
        <w:ind w:left="216"/>
      </w:pPr>
      <w:r>
        <w:rPr>
          <w:rFonts w:ascii="Calibri" w:hAnsi="Calibri"/>
          <w:b/>
          <w:color w:val="5F6B76"/>
          <w:sz w:val="19"/>
        </w:rPr>
        <w:t xml:space="preserve">Expected: </w:t>
      </w:r>
      <w:r>
        <w:rPr>
          <w:rFonts w:ascii="Calibri" w:hAnsi="Calibri"/>
          <w:color w:val="1F2937"/>
          <w:sz w:val="19"/>
        </w:rPr>
        <w:t>Verifier marks the step failed or escalated; specialist cannot set done.</w:t>
      </w:r>
    </w:p>
    <w:p>
      <w:pPr>
        <w:spacing w:after="40"/>
        <w:ind w:left="216"/>
      </w:pPr>
      <w:r>
        <w:rPr>
          <w:rFonts w:ascii="Calibri" w:hAnsi="Calibri"/>
          <w:b/>
          <w:color w:val="5F6B76"/>
          <w:sz w:val="19"/>
        </w:rPr>
        <w:t xml:space="preserve">Current assessment: </w:t>
      </w:r>
      <w:r>
        <w:rPr>
          <w:rFonts w:ascii="Calibri" w:hAnsi="Calibri"/>
          <w:color w:val="1F2937"/>
          <w:sz w:val="19"/>
        </w:rPr>
        <w:t>FAIL: no independent verifier exists.</w:t>
      </w:r>
    </w:p>
    <w:p>
      <w:pPr>
        <w:keepNext/>
        <w:spacing w:before="140" w:after="40"/>
      </w:pPr>
      <w:r>
        <w:rPr>
          <w:rFonts w:ascii="Calibri" w:hAnsi="Calibri"/>
          <w:b/>
          <w:color w:val="17324D"/>
          <w:sz w:val="21"/>
        </w:rPr>
        <w:t>TEST: Provider outage degrades safely [High]</w:t>
      </w:r>
    </w:p>
    <w:p>
      <w:pPr>
        <w:spacing w:after="40"/>
        <w:ind w:left="216"/>
      </w:pPr>
      <w:r>
        <w:rPr>
          <w:rFonts w:ascii="Calibri" w:hAnsi="Calibri"/>
          <w:b/>
          <w:color w:val="5F6B76"/>
          <w:sz w:val="19"/>
        </w:rPr>
        <w:t xml:space="preserve">Component: </w:t>
      </w:r>
      <w:r>
        <w:rPr>
          <w:rFonts w:ascii="Calibri" w:hAnsi="Calibri"/>
          <w:color w:val="1F2937"/>
          <w:sz w:val="19"/>
        </w:rPr>
        <w:t>LLM/embedding adapters</w:t>
      </w:r>
    </w:p>
    <w:p>
      <w:pPr>
        <w:spacing w:after="40"/>
        <w:ind w:left="216"/>
      </w:pPr>
      <w:r>
        <w:rPr>
          <w:rFonts w:ascii="Calibri" w:hAnsi="Calibri"/>
          <w:b/>
          <w:color w:val="5F6B76"/>
          <w:sz w:val="19"/>
        </w:rPr>
        <w:t xml:space="preserve">Input: </w:t>
      </w:r>
      <w:r>
        <w:rPr>
          <w:rFonts w:ascii="Calibri" w:hAnsi="Calibri"/>
          <w:color w:val="1F2937"/>
          <w:sz w:val="19"/>
        </w:rPr>
        <w:t>Inject 429, 500, timeout, malformed JSON and all-provider outage during each stage.</w:t>
      </w:r>
    </w:p>
    <w:p>
      <w:pPr>
        <w:spacing w:after="40"/>
        <w:ind w:left="216"/>
      </w:pPr>
      <w:r>
        <w:rPr>
          <w:rFonts w:ascii="Calibri" w:hAnsi="Calibri"/>
          <w:b/>
          <w:color w:val="5F6B76"/>
          <w:sz w:val="19"/>
        </w:rPr>
        <w:t xml:space="preserve">Expected: </w:t>
      </w:r>
      <w:r>
        <w:rPr>
          <w:rFonts w:ascii="Calibri" w:hAnsi="Calibri"/>
          <w:color w:val="1F2937"/>
          <w:sz w:val="19"/>
        </w:rPr>
        <w:t>Bounded retries occur; run is paused/retryable; no fabricated success or duplicate action is recorded.</w:t>
      </w:r>
    </w:p>
    <w:p>
      <w:pPr>
        <w:spacing w:after="40"/>
        <w:ind w:left="216"/>
      </w:pPr>
      <w:r>
        <w:rPr>
          <w:rFonts w:ascii="Calibri" w:hAnsi="Calibri"/>
          <w:b/>
          <w:color w:val="5F6B76"/>
          <w:sz w:val="19"/>
        </w:rPr>
        <w:t xml:space="preserve">Current assessment: </w:t>
      </w:r>
      <w:r>
        <w:rPr>
          <w:rFonts w:ascii="Calibri" w:hAnsi="Calibri"/>
          <w:color w:val="1F2937"/>
          <w:sz w:val="19"/>
        </w:rPr>
        <w:t>LIKELY FAIL: retries and workflow-safe failure states are incomplete.</w:t>
      </w:r>
    </w:p>
    <w:p>
      <w:pPr>
        <w:keepNext/>
        <w:spacing w:before="140" w:after="40"/>
      </w:pPr>
      <w:r>
        <w:rPr>
          <w:rFonts w:ascii="Calibri" w:hAnsi="Calibri"/>
          <w:b/>
          <w:color w:val="17324D"/>
          <w:sz w:val="21"/>
        </w:rPr>
        <w:t>TEST: FAISS update/delete preserves citation identity [High]</w:t>
      </w:r>
    </w:p>
    <w:p>
      <w:pPr>
        <w:spacing w:after="40"/>
        <w:ind w:left="216"/>
      </w:pPr>
      <w:r>
        <w:rPr>
          <w:rFonts w:ascii="Calibri" w:hAnsi="Calibri"/>
          <w:b/>
          <w:color w:val="5F6B76"/>
          <w:sz w:val="19"/>
        </w:rPr>
        <w:t xml:space="preserve">Component: </w:t>
      </w:r>
      <w:r>
        <w:rPr>
          <w:rFonts w:ascii="Calibri" w:hAnsi="Calibri"/>
          <w:color w:val="1F2937"/>
          <w:sz w:val="19"/>
        </w:rPr>
        <w:t>faiss_store</w:t>
      </w:r>
    </w:p>
    <w:p>
      <w:pPr>
        <w:spacing w:after="40"/>
        <w:ind w:left="216"/>
      </w:pPr>
      <w:r>
        <w:rPr>
          <w:rFonts w:ascii="Calibri" w:hAnsi="Calibri"/>
          <w:b/>
          <w:color w:val="5F6B76"/>
          <w:sz w:val="19"/>
        </w:rPr>
        <w:t xml:space="preserve">Input: </w:t>
      </w:r>
      <w:r>
        <w:rPr>
          <w:rFonts w:ascii="Calibri" w:hAnsi="Calibri"/>
          <w:color w:val="1F2937"/>
          <w:sz w:val="19"/>
        </w:rPr>
        <w:t>Add three chunks, update one, delete one, restart process, then query each semantic target.</w:t>
      </w:r>
    </w:p>
    <w:p>
      <w:pPr>
        <w:spacing w:after="40"/>
        <w:ind w:left="216"/>
      </w:pPr>
      <w:r>
        <w:rPr>
          <w:rFonts w:ascii="Calibri" w:hAnsi="Calibri"/>
          <w:b/>
          <w:color w:val="5F6B76"/>
          <w:sz w:val="19"/>
        </w:rPr>
        <w:t xml:space="preserve">Expected: </w:t>
      </w:r>
      <w:r>
        <w:rPr>
          <w:rFonts w:ascii="Calibri" w:hAnsi="Calibri"/>
          <w:color w:val="1F2937"/>
          <w:sz w:val="19"/>
        </w:rPr>
        <w:t>Deleted chunk never returns and every result text/source matches its vector identity.</w:t>
      </w:r>
    </w:p>
    <w:p>
      <w:pPr>
        <w:spacing w:after="40"/>
        <w:ind w:left="216"/>
      </w:pPr>
      <w:r>
        <w:rPr>
          <w:rFonts w:ascii="Calibri" w:hAnsi="Calibri"/>
          <w:b/>
          <w:color w:val="5F6B76"/>
          <w:sz w:val="19"/>
        </w:rPr>
        <w:t xml:space="preserve">Current assessment: </w:t>
      </w:r>
      <w:r>
        <w:rPr>
          <w:rFonts w:ascii="Calibri" w:hAnsi="Calibri"/>
          <w:color w:val="1F2937"/>
          <w:sz w:val="19"/>
        </w:rPr>
        <w:t>FAIL by inspection when vectors are absent from metadata during rebuild.</w:t>
      </w:r>
    </w:p>
    <w:p>
      <w:pPr>
        <w:keepNext/>
        <w:spacing w:before="140" w:after="40"/>
      </w:pPr>
      <w:r>
        <w:rPr>
          <w:rFonts w:ascii="Calibri" w:hAnsi="Calibri"/>
          <w:b/>
          <w:color w:val="17324D"/>
          <w:sz w:val="21"/>
        </w:rPr>
        <w:t>TEST: Backup restore is safe and complete [High]</w:t>
      </w:r>
    </w:p>
    <w:p>
      <w:pPr>
        <w:spacing w:after="40"/>
        <w:ind w:left="216"/>
      </w:pPr>
      <w:r>
        <w:rPr>
          <w:rFonts w:ascii="Calibri" w:hAnsi="Calibri"/>
          <w:b/>
          <w:color w:val="5F6B76"/>
          <w:sz w:val="19"/>
        </w:rPr>
        <w:t xml:space="preserve">Component: </w:t>
      </w:r>
      <w:r>
        <w:rPr>
          <w:rFonts w:ascii="Calibri" w:hAnsi="Calibri"/>
          <w:color w:val="1F2937"/>
          <w:sz w:val="19"/>
        </w:rPr>
        <w:t>backup_manager + operational stores</w:t>
      </w:r>
    </w:p>
    <w:p>
      <w:pPr>
        <w:spacing w:after="40"/>
        <w:ind w:left="216"/>
      </w:pPr>
      <w:r>
        <w:rPr>
          <w:rFonts w:ascii="Calibri" w:hAnsi="Calibri"/>
          <w:b/>
          <w:color w:val="5F6B76"/>
          <w:sz w:val="19"/>
        </w:rPr>
        <w:t xml:space="preserve">Input: </w:t>
      </w:r>
      <w:r>
        <w:rPr>
          <w:rFonts w:ascii="Calibri" w:hAnsi="Calibri"/>
          <w:color w:val="1F2937"/>
          <w:sz w:val="19"/>
        </w:rPr>
        <w:t>Restore a normal backup and a tar containing ../ traversal into an empty environment.</w:t>
      </w:r>
    </w:p>
    <w:p>
      <w:pPr>
        <w:spacing w:after="40"/>
        <w:ind w:left="216"/>
      </w:pPr>
      <w:r>
        <w:rPr>
          <w:rFonts w:ascii="Calibri" w:hAnsi="Calibri"/>
          <w:b/>
          <w:color w:val="5F6B76"/>
          <w:sz w:val="19"/>
        </w:rPr>
        <w:t xml:space="preserve">Expected: </w:t>
      </w:r>
      <w:r>
        <w:rPr>
          <w:rFonts w:ascii="Calibri" w:hAnsi="Calibri"/>
          <w:color w:val="1F2937"/>
          <w:sz w:val="19"/>
        </w:rPr>
        <w:t>Normal system recovers; traversal is rejected; all task, audit, config and vector data are included.</w:t>
      </w:r>
    </w:p>
    <w:p>
      <w:pPr>
        <w:spacing w:after="40"/>
        <w:ind w:left="216"/>
      </w:pPr>
      <w:r>
        <w:rPr>
          <w:rFonts w:ascii="Calibri" w:hAnsi="Calibri"/>
          <w:b/>
          <w:color w:val="5F6B76"/>
          <w:sz w:val="19"/>
        </w:rPr>
        <w:t xml:space="preserve">Current assessment: </w:t>
      </w:r>
      <w:r>
        <w:rPr>
          <w:rFonts w:ascii="Calibri" w:hAnsi="Calibri"/>
          <w:color w:val="1F2937"/>
          <w:sz w:val="19"/>
        </w:rPr>
        <w:t>FAIL: unsafe extractall; completeness is not proven by a restore drill.</w:t>
      </w:r>
    </w:p>
    <w:p>
      <w:pPr>
        <w:keepNext/>
        <w:spacing w:before="140" w:after="40"/>
      </w:pPr>
      <w:r>
        <w:rPr>
          <w:rFonts w:ascii="Calibri" w:hAnsi="Calibri"/>
          <w:b/>
          <w:color w:val="17324D"/>
          <w:sz w:val="21"/>
        </w:rPr>
        <w:t>TEST: Founder task-board journey [High]</w:t>
      </w:r>
    </w:p>
    <w:p>
      <w:pPr>
        <w:spacing w:after="40"/>
        <w:ind w:left="216"/>
      </w:pPr>
      <w:r>
        <w:rPr>
          <w:rFonts w:ascii="Calibri" w:hAnsi="Calibri"/>
          <w:b/>
          <w:color w:val="5F6B76"/>
          <w:sz w:val="19"/>
        </w:rPr>
        <w:t xml:space="preserve">Component: </w:t>
      </w:r>
      <w:r>
        <w:rPr>
          <w:rFonts w:ascii="Calibri" w:hAnsi="Calibri"/>
          <w:color w:val="1F2937"/>
          <w:sz w:val="19"/>
        </w:rPr>
        <w:t>frontend + API</w:t>
      </w:r>
    </w:p>
    <w:p>
      <w:pPr>
        <w:spacing w:after="40"/>
        <w:ind w:left="216"/>
      </w:pPr>
      <w:r>
        <w:rPr>
          <w:rFonts w:ascii="Calibri" w:hAnsi="Calibri"/>
          <w:b/>
          <w:color w:val="5F6B76"/>
          <w:sz w:val="19"/>
        </w:rPr>
        <w:t xml:space="preserve">Input: </w:t>
      </w:r>
      <w:r>
        <w:rPr>
          <w:rFonts w:ascii="Calibri" w:hAnsi="Calibri"/>
          <w:color w:val="1F2937"/>
          <w:sz w:val="19"/>
        </w:rPr>
        <w:t>New design partner connects systems, starts onboarding, sees progress/evidence, handles one escalation, and reads digest.</w:t>
      </w:r>
    </w:p>
    <w:p>
      <w:pPr>
        <w:spacing w:after="40"/>
        <w:ind w:left="216"/>
      </w:pPr>
      <w:r>
        <w:rPr>
          <w:rFonts w:ascii="Calibri" w:hAnsi="Calibri"/>
          <w:b/>
          <w:color w:val="5F6B76"/>
          <w:sz w:val="19"/>
        </w:rPr>
        <w:t xml:space="preserve">Expected: </w:t>
      </w:r>
      <w:r>
        <w:rPr>
          <w:rFonts w:ascii="Calibri" w:hAnsi="Calibri"/>
          <w:color w:val="1F2937"/>
          <w:sz w:val="19"/>
        </w:rPr>
        <w:t>Journey completes without admin/debug pages or direct database intervention.</w:t>
      </w:r>
    </w:p>
    <w:p>
      <w:pPr>
        <w:spacing w:after="40"/>
        <w:ind w:left="216"/>
      </w:pPr>
      <w:r>
        <w:rPr>
          <w:rFonts w:ascii="Calibri" w:hAnsi="Calibri"/>
          <w:b/>
          <w:color w:val="5F6B76"/>
          <w:sz w:val="19"/>
        </w:rPr>
        <w:t xml:space="preserve">Current assessment: </w:t>
      </w:r>
      <w:r>
        <w:rPr>
          <w:rFonts w:ascii="Calibri" w:hAnsi="Calibri"/>
          <w:color w:val="1F2937"/>
          <w:sz w:val="19"/>
        </w:rPr>
        <w:t>FAIL: task board and v3 APIs are absent.</w:t>
      </w:r>
    </w:p>
    <w:p>
      <w:pPr>
        <w:pStyle w:val="Heading1"/>
        <w:keepNext/>
      </w:pPr>
      <w:r>
        <w:t>8. Sixteen-Week Execution Roadmap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7324D"/>
                <w:sz w:val="21"/>
              </w:rPr>
              <w:t xml:space="preserve">Operating principle: </w:t>
            </w:r>
            <w:r>
              <w:rPr>
                <w:rFonts w:ascii="Calibri" w:hAnsi="Calibri"/>
                <w:color w:val="1F2937"/>
                <w:sz w:val="21"/>
              </w:rPr>
              <w:t>No new department, generic agent, dashboard, or model-provider work enters the active roadmap until five design partners complete the three People Ops playbooks safely.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200"/>
        <w:gridCol w:w="2500"/>
        <w:gridCol w:w="2000"/>
        <w:gridCol w:w="3660"/>
      </w:tblGrid>
      <w:tr>
        <w:trPr>
          <w:tblHeader w:val="true"/>
          <w:cantSplit w:val="true"/>
        </w:trPr>
        <w:tc>
          <w:tcPr>
            <w:tcW w:type="dxa" w:w="1200"/>
            <w:shd w:fill="F2F4F7"/>
            <w:tcMar>
              <w:top w:w="80" w:type="dxa"/>
              <w:start w:w="120" w:type="dxa"/>
              <w:bottom w:w="80" w:type="dxa"/>
              <w:end w:w="120" w:type="dxa"/>
            </w:tcMar>
            <w:vAlign w:val="center"/>
          </w:tcPr>
          <w:p>
            <w:pPr>
              <w:spacing w:after="0"/>
              <w:jc w:val="center"/>
            </w:pPr>
            <w:r>
              <w:rPr>
                <w:rFonts w:ascii="Calibri" w:hAnsi="Calibri"/>
                <w:b/>
                <w:color w:val="17324D"/>
                <w:sz w:val="17"/>
              </w:rPr>
              <w:t>Window</w:t>
            </w:r>
          </w:p>
        </w:tc>
        <w:tc>
          <w:tcPr>
            <w:tcW w:type="dxa" w:w="2500"/>
            <w:shd w:fill="F2F4F7"/>
            <w:tcMar>
              <w:top w:w="80" w:type="dxa"/>
              <w:start w:w="120" w:type="dxa"/>
              <w:bottom w:w="80" w:type="dxa"/>
              <w:end w:w="120" w:type="dxa"/>
            </w:tcMar>
            <w:vAlign w:val="center"/>
          </w:tcPr>
          <w:p>
            <w:pPr>
              <w:spacing w:after="0"/>
              <w:jc w:val="center"/>
            </w:pPr>
            <w:r>
              <w:rPr>
                <w:rFonts w:ascii="Calibri" w:hAnsi="Calibri"/>
                <w:b/>
                <w:color w:val="17324D"/>
                <w:sz w:val="17"/>
              </w:rPr>
              <w:t>Outcome</w:t>
            </w:r>
          </w:p>
        </w:tc>
        <w:tc>
          <w:tcPr>
            <w:tcW w:type="dxa" w:w="2000"/>
            <w:shd w:fill="F2F4F7"/>
            <w:tcMar>
              <w:top w:w="80" w:type="dxa"/>
              <w:start w:w="120" w:type="dxa"/>
              <w:bottom w:w="80" w:type="dxa"/>
              <w:end w:w="120" w:type="dxa"/>
            </w:tcMar>
            <w:vAlign w:val="center"/>
          </w:tcPr>
          <w:p>
            <w:pPr>
              <w:spacing w:after="0"/>
              <w:jc w:val="center"/>
            </w:pPr>
            <w:r>
              <w:rPr>
                <w:rFonts w:ascii="Calibri" w:hAnsi="Calibri"/>
                <w:b/>
                <w:color w:val="17324D"/>
                <w:sz w:val="17"/>
              </w:rPr>
              <w:t>Owners</w:t>
            </w:r>
          </w:p>
        </w:tc>
        <w:tc>
          <w:tcPr>
            <w:tcW w:type="dxa" w:w="3660"/>
            <w:shd w:fill="F2F4F7"/>
            <w:tcMar>
              <w:top w:w="80" w:type="dxa"/>
              <w:start w:w="120" w:type="dxa"/>
              <w:bottom w:w="80" w:type="dxa"/>
              <w:end w:w="120" w:type="dxa"/>
            </w:tcMar>
            <w:vAlign w:val="center"/>
          </w:tcPr>
          <w:p>
            <w:pPr>
              <w:spacing w:after="0"/>
              <w:jc w:val="center"/>
            </w:pPr>
            <w:r>
              <w:rPr>
                <w:rFonts w:ascii="Calibri" w:hAnsi="Calibri"/>
                <w:b/>
                <w:color w:val="17324D"/>
                <w:sz w:val="17"/>
              </w:rPr>
              <w:t>Exit gate</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1F2937"/>
                <w:sz w:val="17"/>
              </w:rPr>
              <w:t>Weeks 0–2</w:t>
            </w:r>
          </w:p>
        </w:tc>
        <w:tc>
          <w:tcPr>
            <w:tcW w:type="dxa" w:w="2500"/>
            <w:tcMar>
              <w:top w:w="80" w:type="dxa"/>
              <w:start w:w="120" w:type="dxa"/>
              <w:bottom w:w="80" w:type="dxa"/>
              <w:end w:w="120" w:type="dxa"/>
            </w:tcMar>
            <w:vAlign w:val="center"/>
          </w:tcPr>
          <w:p>
            <w:pPr>
              <w:spacing w:after="0"/>
            </w:pPr>
            <w:r>
              <w:rPr>
                <w:rFonts w:ascii="Calibri" w:hAnsi="Calibri"/>
                <w:color w:val="1F2937"/>
                <w:sz w:val="17"/>
              </w:rPr>
              <w:t>Scope freeze and trust foundation</w:t>
            </w:r>
          </w:p>
        </w:tc>
        <w:tc>
          <w:tcPr>
            <w:tcW w:type="dxa" w:w="2000"/>
            <w:tcMar>
              <w:top w:w="80" w:type="dxa"/>
              <w:start w:w="120" w:type="dxa"/>
              <w:bottom w:w="80" w:type="dxa"/>
              <w:end w:w="120" w:type="dxa"/>
            </w:tcMar>
            <w:vAlign w:val="center"/>
          </w:tcPr>
          <w:p>
            <w:pPr>
              <w:spacing w:after="0"/>
            </w:pPr>
            <w:r>
              <w:rPr>
                <w:rFonts w:ascii="Calibri" w:hAnsi="Calibri"/>
                <w:color w:val="1F2937"/>
                <w:sz w:val="17"/>
              </w:rPr>
              <w:t>Founder/PM, security lead, backend lead, QA</w:t>
            </w:r>
          </w:p>
        </w:tc>
        <w:tc>
          <w:tcPr>
            <w:tcW w:type="dxa" w:w="3660"/>
            <w:tcMar>
              <w:top w:w="80" w:type="dxa"/>
              <w:start w:w="120" w:type="dxa"/>
              <w:bottom w:w="80" w:type="dxa"/>
              <w:end w:w="120" w:type="dxa"/>
            </w:tcMar>
            <w:vAlign w:val="center"/>
          </w:tcPr>
          <w:p>
            <w:pPr>
              <w:spacing w:after="0"/>
            </w:pPr>
            <w:r>
              <w:rPr>
                <w:rFonts w:ascii="Calibri" w:hAnsi="Calibri"/>
                <w:color w:val="1F2937"/>
                <w:sz w:val="17"/>
              </w:rPr>
              <w:t>v3 backlog approved; single-tenant pilot model chosen; C-02 through C-05 fixes designed and negative tests red/green</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1F2937"/>
                <w:sz w:val="17"/>
              </w:rPr>
              <w:t>Weeks 3–5</w:t>
            </w:r>
          </w:p>
        </w:tc>
        <w:tc>
          <w:tcPr>
            <w:tcW w:type="dxa" w:w="2500"/>
            <w:tcMar>
              <w:top w:w="80" w:type="dxa"/>
              <w:start w:w="120" w:type="dxa"/>
              <w:bottom w:w="80" w:type="dxa"/>
              <w:end w:w="120" w:type="dxa"/>
            </w:tcMar>
            <w:vAlign w:val="center"/>
          </w:tcPr>
          <w:p>
            <w:pPr>
              <w:spacing w:after="0"/>
            </w:pPr>
            <w:r>
              <w:rPr>
                <w:rFonts w:ascii="Calibri" w:hAnsi="Calibri"/>
                <w:color w:val="1F2937"/>
                <w:sz w:val="17"/>
              </w:rPr>
              <w:t>Task-run platform</w:t>
            </w:r>
          </w:p>
        </w:tc>
        <w:tc>
          <w:tcPr>
            <w:tcW w:type="dxa" w:w="2000"/>
            <w:tcMar>
              <w:top w:w="80" w:type="dxa"/>
              <w:start w:w="120" w:type="dxa"/>
              <w:bottom w:w="80" w:type="dxa"/>
              <w:end w:w="120" w:type="dxa"/>
            </w:tcMar>
            <w:vAlign w:val="center"/>
          </w:tcPr>
          <w:p>
            <w:pPr>
              <w:spacing w:after="0"/>
            </w:pPr>
            <w:r>
              <w:rPr>
                <w:rFonts w:ascii="Calibri" w:hAnsi="Calibri"/>
                <w:color w:val="1F2937"/>
                <w:sz w:val="17"/>
              </w:rPr>
              <w:t>Backend lead, workflow engineer, QA</w:t>
            </w:r>
          </w:p>
        </w:tc>
        <w:tc>
          <w:tcPr>
            <w:tcW w:type="dxa" w:w="3660"/>
            <w:tcMar>
              <w:top w:w="80" w:type="dxa"/>
              <w:start w:w="120" w:type="dxa"/>
              <w:bottom w:w="80" w:type="dxa"/>
              <w:end w:w="120" w:type="dxa"/>
            </w:tcMar>
            <w:vAlign w:val="center"/>
          </w:tcPr>
          <w:p>
            <w:pPr>
              <w:spacing w:after="0"/>
            </w:pPr>
            <w:r>
              <w:rPr>
                <w:rFonts w:ascii="Calibri" w:hAnsi="Calibri"/>
                <w:color w:val="1F2937"/>
                <w:sz w:val="17"/>
              </w:rPr>
              <w:t>Persisted state machine, versioned playbook schema, idempotency keys, run evidence, escalation policy, structured events</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1F2937"/>
                <w:sz w:val="17"/>
              </w:rPr>
              <w:t>Weeks 6–9</w:t>
            </w:r>
          </w:p>
        </w:tc>
        <w:tc>
          <w:tcPr>
            <w:tcW w:type="dxa" w:w="2500"/>
            <w:tcMar>
              <w:top w:w="80" w:type="dxa"/>
              <w:start w:w="120" w:type="dxa"/>
              <w:bottom w:w="80" w:type="dxa"/>
              <w:end w:w="120" w:type="dxa"/>
            </w:tcMar>
            <w:vAlign w:val="center"/>
          </w:tcPr>
          <w:p>
            <w:pPr>
              <w:spacing w:after="0"/>
            </w:pPr>
            <w:r>
              <w:rPr>
                <w:rFonts w:ascii="Calibri" w:hAnsi="Calibri"/>
                <w:color w:val="1F2937"/>
                <w:sz w:val="17"/>
              </w:rPr>
              <w:t>Onboarding hero playbook</w:t>
            </w:r>
          </w:p>
        </w:tc>
        <w:tc>
          <w:tcPr>
            <w:tcW w:type="dxa" w:w="2000"/>
            <w:tcMar>
              <w:top w:w="80" w:type="dxa"/>
              <w:start w:w="120" w:type="dxa"/>
              <w:bottom w:w="80" w:type="dxa"/>
              <w:end w:w="120" w:type="dxa"/>
            </w:tcMar>
            <w:vAlign w:val="center"/>
          </w:tcPr>
          <w:p>
            <w:pPr>
              <w:spacing w:after="0"/>
            </w:pPr>
            <w:r>
              <w:rPr>
                <w:rFonts w:ascii="Calibri" w:hAnsi="Calibri"/>
                <w:color w:val="1F2937"/>
                <w:sz w:val="17"/>
              </w:rPr>
              <w:t>HR domain lead, integrations engineer, frontend, QA</w:t>
            </w:r>
          </w:p>
        </w:tc>
        <w:tc>
          <w:tcPr>
            <w:tcW w:type="dxa" w:w="3660"/>
            <w:tcMar>
              <w:top w:w="80" w:type="dxa"/>
              <w:start w:w="120" w:type="dxa"/>
              <w:bottom w:w="80" w:type="dxa"/>
              <w:end w:w="120" w:type="dxa"/>
            </w:tcMar>
            <w:vAlign w:val="center"/>
          </w:tcPr>
          <w:p>
            <w:pPr>
              <w:spacing w:after="0"/>
            </w:pPr>
            <w:r>
              <w:rPr>
                <w:rFonts w:ascii="Calibri" w:hAnsi="Calibri"/>
                <w:color w:val="1F2937"/>
                <w:sz w:val="17"/>
              </w:rPr>
              <w:t>Seeded sandbox completes 9/9 onboarding items; independent verifier catches injected failures; &lt;=1 founder touch</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1F2937"/>
                <w:sz w:val="17"/>
              </w:rPr>
              <w:t>Weeks 10–11</w:t>
            </w:r>
          </w:p>
        </w:tc>
        <w:tc>
          <w:tcPr>
            <w:tcW w:type="dxa" w:w="2500"/>
            <w:tcMar>
              <w:top w:w="80" w:type="dxa"/>
              <w:start w:w="120" w:type="dxa"/>
              <w:bottom w:w="80" w:type="dxa"/>
              <w:end w:w="120" w:type="dxa"/>
            </w:tcMar>
            <w:vAlign w:val="center"/>
          </w:tcPr>
          <w:p>
            <w:pPr>
              <w:spacing w:after="0"/>
            </w:pPr>
            <w:r>
              <w:rPr>
                <w:rFonts w:ascii="Calibri" w:hAnsi="Calibri"/>
                <w:color w:val="1F2937"/>
                <w:sz w:val="17"/>
              </w:rPr>
              <w:t>Founder control surface</w:t>
            </w:r>
          </w:p>
        </w:tc>
        <w:tc>
          <w:tcPr>
            <w:tcW w:type="dxa" w:w="2000"/>
            <w:tcMar>
              <w:top w:w="80" w:type="dxa"/>
              <w:start w:w="120" w:type="dxa"/>
              <w:bottom w:w="80" w:type="dxa"/>
              <w:end w:w="120" w:type="dxa"/>
            </w:tcMar>
            <w:vAlign w:val="center"/>
          </w:tcPr>
          <w:p>
            <w:pPr>
              <w:spacing w:after="0"/>
            </w:pPr>
            <w:r>
              <w:rPr>
                <w:rFonts w:ascii="Calibri" w:hAnsi="Calibri"/>
                <w:color w:val="1F2937"/>
                <w:sz w:val="17"/>
              </w:rPr>
              <w:t>Frontend/product designer, backend</w:t>
            </w:r>
          </w:p>
        </w:tc>
        <w:tc>
          <w:tcPr>
            <w:tcW w:type="dxa" w:w="3660"/>
            <w:tcMar>
              <w:top w:w="80" w:type="dxa"/>
              <w:start w:w="120" w:type="dxa"/>
              <w:bottom w:w="80" w:type="dxa"/>
              <w:end w:w="120" w:type="dxa"/>
            </w:tcMar>
            <w:vAlign w:val="center"/>
          </w:tcPr>
          <w:p>
            <w:pPr>
              <w:spacing w:after="0"/>
            </w:pPr>
            <w:r>
              <w:rPr>
                <w:rFonts w:ascii="Calibri" w:hAnsi="Calibri"/>
                <w:color w:val="1F2937"/>
                <w:sz w:val="17"/>
              </w:rPr>
              <w:t>Runs board, evidence detail, escalation inbox, calendar, setup health, daily digest</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1F2937"/>
                <w:sz w:val="17"/>
              </w:rPr>
              <w:t>Weeks 12–13</w:t>
            </w:r>
          </w:p>
        </w:tc>
        <w:tc>
          <w:tcPr>
            <w:tcW w:type="dxa" w:w="2500"/>
            <w:tcMar>
              <w:top w:w="80" w:type="dxa"/>
              <w:start w:w="120" w:type="dxa"/>
              <w:bottom w:w="80" w:type="dxa"/>
              <w:end w:w="120" w:type="dxa"/>
            </w:tcMar>
            <w:vAlign w:val="center"/>
          </w:tcPr>
          <w:p>
            <w:pPr>
              <w:spacing w:after="0"/>
            </w:pPr>
            <w:r>
              <w:rPr>
                <w:rFonts w:ascii="Calibri" w:hAnsi="Calibri"/>
                <w:color w:val="1F2937"/>
                <w:sz w:val="17"/>
              </w:rPr>
              <w:t>PTO and compliance playbooks</w:t>
            </w:r>
          </w:p>
        </w:tc>
        <w:tc>
          <w:tcPr>
            <w:tcW w:type="dxa" w:w="2000"/>
            <w:tcMar>
              <w:top w:w="80" w:type="dxa"/>
              <w:start w:w="120" w:type="dxa"/>
              <w:bottom w:w="80" w:type="dxa"/>
              <w:end w:w="120" w:type="dxa"/>
            </w:tcMar>
            <w:vAlign w:val="center"/>
          </w:tcPr>
          <w:p>
            <w:pPr>
              <w:spacing w:after="0"/>
            </w:pPr>
            <w:r>
              <w:rPr>
                <w:rFonts w:ascii="Calibri" w:hAnsi="Calibri"/>
                <w:color w:val="1F2937"/>
                <w:sz w:val="17"/>
              </w:rPr>
              <w:t>HR domain lead, workflow engineer, integrations</w:t>
            </w:r>
          </w:p>
        </w:tc>
        <w:tc>
          <w:tcPr>
            <w:tcW w:type="dxa" w:w="3660"/>
            <w:tcMar>
              <w:top w:w="80" w:type="dxa"/>
              <w:start w:w="120" w:type="dxa"/>
              <w:bottom w:w="80" w:type="dxa"/>
              <w:end w:w="120" w:type="dxa"/>
            </w:tcMar>
            <w:vAlign w:val="center"/>
          </w:tcPr>
          <w:p>
            <w:pPr>
              <w:spacing w:after="0"/>
            </w:pPr>
            <w:r>
              <w:rPr>
                <w:rFonts w:ascii="Calibri" w:hAnsi="Calibri"/>
                <w:color w:val="1F2937"/>
                <w:sz w:val="17"/>
              </w:rPr>
              <w:t>PTO completion &gt;85% without human touch in sandbox; deadline tasks created and verified</w:t>
            </w:r>
          </w:p>
        </w:tc>
      </w:tr>
      <w:tr>
        <w:trPr>
          <w:cantSplit w:val="true"/>
        </w:trPr>
        <w:tc>
          <w:tcPr>
            <w:tcW w:type="dxa" w:w="1200"/>
            <w:tcMar>
              <w:top w:w="80" w:type="dxa"/>
              <w:start w:w="120" w:type="dxa"/>
              <w:bottom w:w="80" w:type="dxa"/>
              <w:end w:w="120" w:type="dxa"/>
            </w:tcMar>
            <w:vAlign w:val="center"/>
          </w:tcPr>
          <w:p>
            <w:pPr>
              <w:spacing w:after="0"/>
            </w:pPr>
            <w:r>
              <w:rPr>
                <w:rFonts w:ascii="Calibri" w:hAnsi="Calibri"/>
                <w:color w:val="1F2937"/>
                <w:sz w:val="17"/>
              </w:rPr>
              <w:t>Weeks 14–16</w:t>
            </w:r>
          </w:p>
        </w:tc>
        <w:tc>
          <w:tcPr>
            <w:tcW w:type="dxa" w:w="2500"/>
            <w:tcMar>
              <w:top w:w="80" w:type="dxa"/>
              <w:start w:w="120" w:type="dxa"/>
              <w:bottom w:w="80" w:type="dxa"/>
              <w:end w:w="120" w:type="dxa"/>
            </w:tcMar>
            <w:vAlign w:val="center"/>
          </w:tcPr>
          <w:p>
            <w:pPr>
              <w:spacing w:after="0"/>
            </w:pPr>
            <w:r>
              <w:rPr>
                <w:rFonts w:ascii="Calibri" w:hAnsi="Calibri"/>
                <w:color w:val="1F2937"/>
                <w:sz w:val="17"/>
              </w:rPr>
              <w:t>Controlled design-partner pilot</w:t>
            </w:r>
          </w:p>
        </w:tc>
        <w:tc>
          <w:tcPr>
            <w:tcW w:type="dxa" w:w="2000"/>
            <w:tcMar>
              <w:top w:w="80" w:type="dxa"/>
              <w:start w:w="120" w:type="dxa"/>
              <w:bottom w:w="80" w:type="dxa"/>
              <w:end w:w="120" w:type="dxa"/>
            </w:tcMar>
            <w:vAlign w:val="center"/>
          </w:tcPr>
          <w:p>
            <w:pPr>
              <w:spacing w:after="0"/>
            </w:pPr>
            <w:r>
              <w:rPr>
                <w:rFonts w:ascii="Calibri" w:hAnsi="Calibri"/>
                <w:color w:val="1F2937"/>
                <w:sz w:val="17"/>
              </w:rPr>
              <w:t>Founder/PM, customer success, entire team</w:t>
            </w:r>
          </w:p>
        </w:tc>
        <w:tc>
          <w:tcPr>
            <w:tcW w:type="dxa" w:w="3660"/>
            <w:tcMar>
              <w:top w:w="80" w:type="dxa"/>
              <w:start w:w="120" w:type="dxa"/>
              <w:bottom w:w="80" w:type="dxa"/>
              <w:end w:w="120" w:type="dxa"/>
            </w:tcMar>
            <w:vAlign w:val="center"/>
          </w:tcPr>
          <w:p>
            <w:pPr>
              <w:spacing w:after="0"/>
            </w:pPr>
            <w:r>
              <w:rPr>
                <w:rFonts w:ascii="Calibri" w:hAnsi="Calibri"/>
                <w:color w:val="1F2937"/>
                <w:sz w:val="17"/>
              </w:rPr>
              <w:t>Five isolated pilot instances; no Sev-1 trust event; measurable autonomous completion, verification, latency, cost, and founder hours returned</w:t>
            </w:r>
          </w:p>
        </w:tc>
      </w:tr>
    </w:tbl>
    <w:p>
      <w:pPr>
        <w:spacing w:after="40"/>
      </w:pPr>
    </w:p>
    <w:p>
      <w:pPr>
        <w:pStyle w:val="Heading2"/>
        <w:keepNext/>
      </w:pPr>
      <w:r>
        <w:t>First 30 Days: Exact Backlog</w:t>
      </w:r>
    </w:p>
    <w:p>
      <w:pPr>
        <w:pStyle w:val="ListBullet"/>
        <w:spacing w:after="100" w:line="280" w:lineRule="auto"/>
      </w:pPr>
      <w:r>
        <w:rPr>
          <w:rFonts w:ascii="Calibri" w:hAnsi="Calibri"/>
          <w:color w:val="1F2937"/>
          <w:sz w:val="21"/>
        </w:rPr>
        <w:t>Write a one-page Trust Contract: tenant isolation, explicit authorization, minimum data disclosure, verified completion, immutable evidence, safe escalation, and recoverability.</w:t>
      </w:r>
    </w:p>
    <w:p>
      <w:pPr>
        <w:pStyle w:val="ListBullet"/>
        <w:spacing w:after="100" w:line="280" w:lineRule="auto"/>
      </w:pPr>
      <w:r>
        <w:rPr>
          <w:rFonts w:ascii="Calibri" w:hAnsi="Calibri"/>
          <w:color w:val="1F2937"/>
          <w:sz w:val="21"/>
        </w:rPr>
        <w:t>Choose isolated single-tenant deployments for design partners; disable unsupported shared SaaS mode until its isolation suite passes.</w:t>
      </w:r>
    </w:p>
    <w:p>
      <w:pPr>
        <w:pStyle w:val="ListBullet"/>
        <w:spacing w:after="100" w:line="280" w:lineRule="auto"/>
      </w:pPr>
      <w:r>
        <w:rPr>
          <w:rFonts w:ascii="Calibri" w:hAnsi="Calibri"/>
          <w:color w:val="1F2937"/>
          <w:sz w:val="21"/>
        </w:rPr>
        <w:t>Add tenant_id to identity and every storage key; remove silent default-tenant fallback in production.</w:t>
      </w:r>
    </w:p>
    <w:p>
      <w:pPr>
        <w:pStyle w:val="ListBullet"/>
        <w:spacing w:after="100" w:line="280" w:lineRule="auto"/>
      </w:pPr>
      <w:r>
        <w:rPr>
          <w:rFonts w:ascii="Calibri" w:hAnsi="Calibri"/>
          <w:color w:val="1F2937"/>
          <w:sz w:val="21"/>
        </w:rPr>
        <w:t>Replace all governance paths with one deny-by-default policy decision API used by RAG, DB, actions, and connector execution.</w:t>
      </w:r>
    </w:p>
    <w:p>
      <w:pPr>
        <w:pStyle w:val="ListBullet"/>
        <w:spacing w:after="100" w:line="280" w:lineRule="auto"/>
      </w:pPr>
      <w:r>
        <w:rPr>
          <w:rFonts w:ascii="Calibri" w:hAnsi="Calibri"/>
          <w:color w:val="1F2937"/>
          <w:sz w:val="21"/>
        </w:rPr>
        <w:t>Server-enforce department and approval authorization; remove manager from executive-all.</w:t>
      </w:r>
    </w:p>
    <w:p>
      <w:pPr>
        <w:pStyle w:val="ListBullet"/>
        <w:spacing w:after="100" w:line="280" w:lineRule="auto"/>
      </w:pPr>
      <w:r>
        <w:rPr>
          <w:rFonts w:ascii="Calibri" w:hAnsi="Calibri"/>
          <w:color w:val="1F2937"/>
          <w:sz w:val="21"/>
        </w:rPr>
        <w:t>Fix FAISS update/delete correctness and tar restore traversal.</w:t>
      </w:r>
    </w:p>
    <w:p>
      <w:pPr>
        <w:pStyle w:val="ListBullet"/>
        <w:spacing w:after="100" w:line="280" w:lineRule="auto"/>
      </w:pPr>
      <w:r>
        <w:rPr>
          <w:rFonts w:ascii="Calibri" w:hAnsi="Calibri"/>
          <w:color w:val="1F2937"/>
          <w:sz w:val="21"/>
        </w:rPr>
        <w:t>Define TaskRun tables and transitions, Playbook YAML schema, evidence schema, idempotency keys, and escalation tiers T0/T1/T2.</w:t>
      </w:r>
    </w:p>
    <w:p>
      <w:pPr>
        <w:pStyle w:val="ListBullet"/>
        <w:spacing w:after="100" w:line="280" w:lineRule="auto"/>
      </w:pPr>
      <w:r>
        <w:rPr>
          <w:rFonts w:ascii="Calibri" w:hAnsi="Calibri"/>
          <w:color w:val="1F2937"/>
          <w:sz w:val="21"/>
        </w:rPr>
        <w:t>Build a seeded fake workspace and the six critical negative tests before implementing the onboarding playbook.</w:t>
      </w:r>
    </w:p>
    <w:p>
      <w:pPr>
        <w:pStyle w:val="ListBullet"/>
        <w:spacing w:after="100" w:line="280" w:lineRule="auto"/>
      </w:pPr>
      <w:r>
        <w:rPr>
          <w:rFonts w:ascii="Calibri" w:hAnsi="Calibri"/>
          <w:color w:val="1F2937"/>
          <w:sz w:val="21"/>
        </w:rPr>
        <w:t>Archive broad v2 UI routes from the default navigation and create the minimal task-board shell.</w:t>
      </w:r>
    </w:p>
    <w:p>
      <w:pPr>
        <w:pStyle w:val="ListBullet"/>
        <w:spacing w:after="100" w:line="280" w:lineRule="auto"/>
      </w:pPr>
      <w:r>
        <w:rPr>
          <w:rFonts w:ascii="Calibri" w:hAnsi="Calibri"/>
          <w:color w:val="1F2937"/>
          <w:sz w:val="21"/>
        </w:rPr>
        <w:t>Recruit five design partners now; use discovery to validate integrations and legal geography while engineering builds.</w:t>
      </w:r>
    </w:p>
    <w:p>
      <w:pPr>
        <w:pStyle w:val="Heading1"/>
        <w:keepNext/>
      </w:pPr>
      <w:r>
        <w:t>9. Organization and Ownership</w:t>
      </w:r>
    </w:p>
    <w:p>
      <w:pPr>
        <w:spacing w:before="0" w:after="120" w:line="264" w:lineRule="auto"/>
      </w:pPr>
      <w:r>
        <w:rPr>
          <w:rFonts w:ascii="Calibri" w:hAnsi="Calibri"/>
          <w:b w:val="0"/>
          <w:i w:val="0"/>
          <w:color w:val="1F2937"/>
          <w:sz w:val="22"/>
        </w:rPr>
        <w:t>A realistic core team is six full-time people plus two fractional specialists. Fewer people can build it, but not by preserving the current breadth.</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cantSplit w:val="true"/>
        </w:trPr>
        <w:tc>
          <w:tcPr>
            <w:tcW w:type="dxa" w:w="1900"/>
            <w:shd w:fill="F2F4F7"/>
            <w:tcMar>
              <w:top w:w="80" w:type="dxa"/>
              <w:start w:w="120" w:type="dxa"/>
              <w:bottom w:w="80" w:type="dxa"/>
              <w:end w:w="120" w:type="dxa"/>
            </w:tcMar>
            <w:vAlign w:val="center"/>
          </w:tcPr>
          <w:p>
            <w:pPr>
              <w:spacing w:after="0"/>
              <w:jc w:val="center"/>
            </w:pPr>
            <w:r>
              <w:rPr>
                <w:rFonts w:ascii="Calibri" w:hAnsi="Calibri"/>
                <w:b/>
                <w:color w:val="17324D"/>
                <w:sz w:val="17"/>
              </w:rPr>
              <w:t>Role</w:t>
            </w:r>
          </w:p>
        </w:tc>
        <w:tc>
          <w:tcPr>
            <w:tcW w:type="dxa" w:w="4200"/>
            <w:shd w:fill="F2F4F7"/>
            <w:tcMar>
              <w:top w:w="80" w:type="dxa"/>
              <w:start w:w="120" w:type="dxa"/>
              <w:bottom w:w="80" w:type="dxa"/>
              <w:end w:w="120" w:type="dxa"/>
            </w:tcMar>
            <w:vAlign w:val="center"/>
          </w:tcPr>
          <w:p>
            <w:pPr>
              <w:spacing w:after="0"/>
              <w:jc w:val="center"/>
            </w:pPr>
            <w:r>
              <w:rPr>
                <w:rFonts w:ascii="Calibri" w:hAnsi="Calibri"/>
                <w:b/>
                <w:color w:val="17324D"/>
                <w:sz w:val="17"/>
              </w:rPr>
              <w:t>Primary accountability</w:t>
            </w:r>
          </w:p>
        </w:tc>
        <w:tc>
          <w:tcPr>
            <w:tcW w:type="dxa" w:w="3260"/>
            <w:shd w:fill="F2F4F7"/>
            <w:tcMar>
              <w:top w:w="80" w:type="dxa"/>
              <w:start w:w="120" w:type="dxa"/>
              <w:bottom w:w="80" w:type="dxa"/>
              <w:end w:w="120" w:type="dxa"/>
            </w:tcMar>
            <w:vAlign w:val="center"/>
          </w:tcPr>
          <w:p>
            <w:pPr>
              <w:spacing w:after="0"/>
              <w:jc w:val="center"/>
            </w:pPr>
            <w:r>
              <w:rPr>
                <w:rFonts w:ascii="Calibri" w:hAnsi="Calibri"/>
                <w:b/>
                <w:color w:val="17324D"/>
                <w:sz w:val="17"/>
              </w:rPr>
              <w:t>First deliverable</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Founder / Product lead</w:t>
            </w:r>
          </w:p>
        </w:tc>
        <w:tc>
          <w:tcPr>
            <w:tcW w:type="dxa" w:w="4200"/>
            <w:tcMar>
              <w:top w:w="80" w:type="dxa"/>
              <w:start w:w="120" w:type="dxa"/>
              <w:bottom w:w="80" w:type="dxa"/>
              <w:end w:w="120" w:type="dxa"/>
            </w:tcMar>
            <w:vAlign w:val="center"/>
          </w:tcPr>
          <w:p>
            <w:pPr>
              <w:spacing w:after="0"/>
            </w:pPr>
            <w:r>
              <w:rPr>
                <w:rFonts w:ascii="Calibri" w:hAnsi="Calibri"/>
                <w:color w:val="1F2937"/>
                <w:sz w:val="17"/>
              </w:rPr>
              <w:t>Wedge, design partners, pricing, scope control</w:t>
            </w:r>
          </w:p>
        </w:tc>
        <w:tc>
          <w:tcPr>
            <w:tcW w:type="dxa" w:w="3260"/>
            <w:tcMar>
              <w:top w:w="80" w:type="dxa"/>
              <w:start w:w="120" w:type="dxa"/>
              <w:bottom w:w="80" w:type="dxa"/>
              <w:end w:w="120" w:type="dxa"/>
            </w:tcMar>
            <w:vAlign w:val="center"/>
          </w:tcPr>
          <w:p>
            <w:pPr>
              <w:spacing w:after="0"/>
            </w:pPr>
            <w:r>
              <w:rPr>
                <w:rFonts w:ascii="Calibri" w:hAnsi="Calibri"/>
                <w:color w:val="1F2937"/>
                <w:sz w:val="17"/>
              </w:rPr>
              <w:t>Signed v3 product contract and five pilot commitments</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Backend / security lead</w:t>
            </w:r>
          </w:p>
        </w:tc>
        <w:tc>
          <w:tcPr>
            <w:tcW w:type="dxa" w:w="4200"/>
            <w:tcMar>
              <w:top w:w="80" w:type="dxa"/>
              <w:start w:w="120" w:type="dxa"/>
              <w:bottom w:w="80" w:type="dxa"/>
              <w:end w:w="120" w:type="dxa"/>
            </w:tcMar>
            <w:vAlign w:val="center"/>
          </w:tcPr>
          <w:p>
            <w:pPr>
              <w:spacing w:after="0"/>
            </w:pPr>
            <w:r>
              <w:rPr>
                <w:rFonts w:ascii="Calibri" w:hAnsi="Calibri"/>
                <w:color w:val="1F2937"/>
                <w:sz w:val="17"/>
              </w:rPr>
              <w:t>Identity, authorization, governance, task-run engine</w:t>
            </w:r>
          </w:p>
        </w:tc>
        <w:tc>
          <w:tcPr>
            <w:tcW w:type="dxa" w:w="3260"/>
            <w:tcMar>
              <w:top w:w="80" w:type="dxa"/>
              <w:start w:w="120" w:type="dxa"/>
              <w:bottom w:w="80" w:type="dxa"/>
              <w:end w:w="120" w:type="dxa"/>
            </w:tcMar>
            <w:vAlign w:val="center"/>
          </w:tcPr>
          <w:p>
            <w:pPr>
              <w:spacing w:after="0"/>
            </w:pPr>
            <w:r>
              <w:rPr>
                <w:rFonts w:ascii="Calibri" w:hAnsi="Calibri"/>
                <w:color w:val="1F2937"/>
                <w:sz w:val="17"/>
              </w:rPr>
              <w:t>Trust contract enforced and tested</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Workflow / integrations engineer</w:t>
            </w:r>
          </w:p>
        </w:tc>
        <w:tc>
          <w:tcPr>
            <w:tcW w:type="dxa" w:w="4200"/>
            <w:tcMar>
              <w:top w:w="80" w:type="dxa"/>
              <w:start w:w="120" w:type="dxa"/>
              <w:bottom w:w="80" w:type="dxa"/>
              <w:end w:w="120" w:type="dxa"/>
            </w:tcMar>
            <w:vAlign w:val="center"/>
          </w:tcPr>
          <w:p>
            <w:pPr>
              <w:spacing w:after="0"/>
            </w:pPr>
            <w:r>
              <w:rPr>
                <w:rFonts w:ascii="Calibri" w:hAnsi="Calibri"/>
                <w:color w:val="1F2937"/>
                <w:sz w:val="17"/>
              </w:rPr>
              <w:t>Idempotent connectors, retries, verifier adapters</w:t>
            </w:r>
          </w:p>
        </w:tc>
        <w:tc>
          <w:tcPr>
            <w:tcW w:type="dxa" w:w="3260"/>
            <w:tcMar>
              <w:top w:w="80" w:type="dxa"/>
              <w:start w:w="120" w:type="dxa"/>
              <w:bottom w:w="80" w:type="dxa"/>
              <w:end w:w="120" w:type="dxa"/>
            </w:tcMar>
            <w:vAlign w:val="center"/>
          </w:tcPr>
          <w:p>
            <w:pPr>
              <w:spacing w:after="0"/>
            </w:pPr>
            <w:r>
              <w:rPr>
                <w:rFonts w:ascii="Calibri" w:hAnsi="Calibri"/>
                <w:color w:val="1F2937"/>
                <w:sz w:val="17"/>
              </w:rPr>
              <w:t>Gmail/Drive/Calendar/e-sign sandbox workflow</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Frontend / product designer</w:t>
            </w:r>
          </w:p>
        </w:tc>
        <w:tc>
          <w:tcPr>
            <w:tcW w:type="dxa" w:w="4200"/>
            <w:tcMar>
              <w:top w:w="80" w:type="dxa"/>
              <w:start w:w="120" w:type="dxa"/>
              <w:bottom w:w="80" w:type="dxa"/>
              <w:end w:w="120" w:type="dxa"/>
            </w:tcMar>
            <w:vAlign w:val="center"/>
          </w:tcPr>
          <w:p>
            <w:pPr>
              <w:spacing w:after="0"/>
            </w:pPr>
            <w:r>
              <w:rPr>
                <w:rFonts w:ascii="Calibri" w:hAnsi="Calibri"/>
                <w:color w:val="1F2937"/>
                <w:sz w:val="17"/>
              </w:rPr>
              <w:t>Founder task board and setup experience</w:t>
            </w:r>
          </w:p>
        </w:tc>
        <w:tc>
          <w:tcPr>
            <w:tcW w:type="dxa" w:w="3260"/>
            <w:tcMar>
              <w:top w:w="80" w:type="dxa"/>
              <w:start w:w="120" w:type="dxa"/>
              <w:bottom w:w="80" w:type="dxa"/>
              <w:end w:w="120" w:type="dxa"/>
            </w:tcMar>
            <w:vAlign w:val="center"/>
          </w:tcPr>
          <w:p>
            <w:pPr>
              <w:spacing w:after="0"/>
            </w:pPr>
            <w:r>
              <w:rPr>
                <w:rFonts w:ascii="Calibri" w:hAnsi="Calibri"/>
                <w:color w:val="1F2937"/>
                <w:sz w:val="17"/>
              </w:rPr>
              <w:t>Run board, evidence view, escalation inbox</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QA / reliability engineer</w:t>
            </w:r>
          </w:p>
        </w:tc>
        <w:tc>
          <w:tcPr>
            <w:tcW w:type="dxa" w:w="4200"/>
            <w:tcMar>
              <w:top w:w="80" w:type="dxa"/>
              <w:start w:w="120" w:type="dxa"/>
              <w:bottom w:w="80" w:type="dxa"/>
              <w:end w:w="120" w:type="dxa"/>
            </w:tcMar>
            <w:vAlign w:val="center"/>
          </w:tcPr>
          <w:p>
            <w:pPr>
              <w:spacing w:after="0"/>
            </w:pPr>
            <w:r>
              <w:rPr>
                <w:rFonts w:ascii="Calibri" w:hAnsi="Calibri"/>
                <w:color w:val="1F2937"/>
                <w:sz w:val="17"/>
              </w:rPr>
              <w:t>E2E workspace, failure injection, release gates, observability</w:t>
            </w:r>
          </w:p>
        </w:tc>
        <w:tc>
          <w:tcPr>
            <w:tcW w:type="dxa" w:w="3260"/>
            <w:tcMar>
              <w:top w:w="80" w:type="dxa"/>
              <w:start w:w="120" w:type="dxa"/>
              <w:bottom w:w="80" w:type="dxa"/>
              <w:end w:w="120" w:type="dxa"/>
            </w:tcMar>
            <w:vAlign w:val="center"/>
          </w:tcPr>
          <w:p>
            <w:pPr>
              <w:spacing w:after="0"/>
            </w:pPr>
            <w:r>
              <w:rPr>
                <w:rFonts w:ascii="Calibri" w:hAnsi="Calibri"/>
                <w:color w:val="1F2937"/>
                <w:sz w:val="17"/>
              </w:rPr>
              <w:t>Seeded playbook test harness and incident dashboard</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People Ops domain lead</w:t>
            </w:r>
          </w:p>
        </w:tc>
        <w:tc>
          <w:tcPr>
            <w:tcW w:type="dxa" w:w="4200"/>
            <w:tcMar>
              <w:top w:w="80" w:type="dxa"/>
              <w:start w:w="120" w:type="dxa"/>
              <w:bottom w:w="80" w:type="dxa"/>
              <w:end w:w="120" w:type="dxa"/>
            </w:tcMar>
            <w:vAlign w:val="center"/>
          </w:tcPr>
          <w:p>
            <w:pPr>
              <w:spacing w:after="0"/>
            </w:pPr>
            <w:r>
              <w:rPr>
                <w:rFonts w:ascii="Calibri" w:hAnsi="Calibri"/>
                <w:color w:val="1F2937"/>
                <w:sz w:val="17"/>
              </w:rPr>
              <w:t>Playbook legality, policy templates, edge cases, escalation rules</w:t>
            </w:r>
          </w:p>
        </w:tc>
        <w:tc>
          <w:tcPr>
            <w:tcW w:type="dxa" w:w="3260"/>
            <w:tcMar>
              <w:top w:w="80" w:type="dxa"/>
              <w:start w:w="120" w:type="dxa"/>
              <w:bottom w:w="80" w:type="dxa"/>
              <w:end w:w="120" w:type="dxa"/>
            </w:tcMar>
            <w:vAlign w:val="center"/>
          </w:tcPr>
          <w:p>
            <w:pPr>
              <w:spacing w:after="0"/>
            </w:pPr>
            <w:r>
              <w:rPr>
                <w:rFonts w:ascii="Calibri" w:hAnsi="Calibri"/>
                <w:color w:val="1F2937"/>
                <w:sz w:val="17"/>
              </w:rPr>
              <w:t>Onboarding/PTO/compliance acceptance checklists</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Fractional security reviewer</w:t>
            </w:r>
          </w:p>
        </w:tc>
        <w:tc>
          <w:tcPr>
            <w:tcW w:type="dxa" w:w="4200"/>
            <w:tcMar>
              <w:top w:w="80" w:type="dxa"/>
              <w:start w:w="120" w:type="dxa"/>
              <w:bottom w:w="80" w:type="dxa"/>
              <w:end w:w="120" w:type="dxa"/>
            </w:tcMar>
            <w:vAlign w:val="center"/>
          </w:tcPr>
          <w:p>
            <w:pPr>
              <w:spacing w:after="0"/>
            </w:pPr>
            <w:r>
              <w:rPr>
                <w:rFonts w:ascii="Calibri" w:hAnsi="Calibri"/>
                <w:color w:val="1F2937"/>
                <w:sz w:val="17"/>
              </w:rPr>
              <w:t>Threat model and independent verification</w:t>
            </w:r>
          </w:p>
        </w:tc>
        <w:tc>
          <w:tcPr>
            <w:tcW w:type="dxa" w:w="3260"/>
            <w:tcMar>
              <w:top w:w="80" w:type="dxa"/>
              <w:start w:w="120" w:type="dxa"/>
              <w:bottom w:w="80" w:type="dxa"/>
              <w:end w:w="120" w:type="dxa"/>
            </w:tcMar>
            <w:vAlign w:val="center"/>
          </w:tcPr>
          <w:p>
            <w:pPr>
              <w:spacing w:after="0"/>
            </w:pPr>
            <w:r>
              <w:rPr>
                <w:rFonts w:ascii="Calibri" w:hAnsi="Calibri"/>
                <w:color w:val="1F2937"/>
                <w:sz w:val="17"/>
              </w:rPr>
              <w:t>Pre-pilot security assessment</w:t>
            </w:r>
          </w:p>
        </w:tc>
      </w:tr>
      <w:tr>
        <w:trPr>
          <w:cantSplit w:val="true"/>
        </w:trPr>
        <w:tc>
          <w:tcPr>
            <w:tcW w:type="dxa" w:w="1900"/>
            <w:tcMar>
              <w:top w:w="80" w:type="dxa"/>
              <w:start w:w="120" w:type="dxa"/>
              <w:bottom w:w="80" w:type="dxa"/>
              <w:end w:w="120" w:type="dxa"/>
            </w:tcMar>
            <w:vAlign w:val="center"/>
          </w:tcPr>
          <w:p>
            <w:pPr>
              <w:spacing w:after="0"/>
            </w:pPr>
            <w:r>
              <w:rPr>
                <w:rFonts w:ascii="Calibri" w:hAnsi="Calibri"/>
                <w:color w:val="1F2937"/>
                <w:sz w:val="17"/>
              </w:rPr>
              <w:t>Fractional counsel/privacy</w:t>
            </w:r>
          </w:p>
        </w:tc>
        <w:tc>
          <w:tcPr>
            <w:tcW w:type="dxa" w:w="4200"/>
            <w:tcMar>
              <w:top w:w="80" w:type="dxa"/>
              <w:start w:w="120" w:type="dxa"/>
              <w:bottom w:w="80" w:type="dxa"/>
              <w:end w:w="120" w:type="dxa"/>
            </w:tcMar>
            <w:vAlign w:val="center"/>
          </w:tcPr>
          <w:p>
            <w:pPr>
              <w:spacing w:after="0"/>
            </w:pPr>
            <w:r>
              <w:rPr>
                <w:rFonts w:ascii="Calibri" w:hAnsi="Calibri"/>
                <w:color w:val="1F2937"/>
                <w:sz w:val="17"/>
              </w:rPr>
              <w:t>DPA, privacy, employment-law boundaries, geography</w:t>
            </w:r>
          </w:p>
        </w:tc>
        <w:tc>
          <w:tcPr>
            <w:tcW w:type="dxa" w:w="3260"/>
            <w:tcMar>
              <w:top w:w="80" w:type="dxa"/>
              <w:start w:w="120" w:type="dxa"/>
              <w:bottom w:w="80" w:type="dxa"/>
              <w:end w:w="120" w:type="dxa"/>
            </w:tcMar>
            <w:vAlign w:val="center"/>
          </w:tcPr>
          <w:p>
            <w:pPr>
              <w:spacing w:after="0"/>
            </w:pPr>
            <w:r>
              <w:rPr>
                <w:rFonts w:ascii="Calibri" w:hAnsi="Calibri"/>
                <w:color w:val="1F2937"/>
                <w:sz w:val="17"/>
              </w:rPr>
              <w:t>Pilot terms, data map, and prohibited-action policy</w:t>
            </w:r>
          </w:p>
        </w:tc>
      </w:tr>
    </w:tbl>
    <w:p>
      <w:pPr>
        <w:spacing w:after="40"/>
      </w:pPr>
    </w:p>
    <w:p>
      <w:pPr>
        <w:pStyle w:val="Heading2"/>
        <w:keepNext/>
      </w:pPr>
      <w:r>
        <w:t>Team Rules</w:t>
      </w:r>
    </w:p>
    <w:p>
      <w:pPr>
        <w:pStyle w:val="ListBullet"/>
        <w:spacing w:after="100" w:line="280" w:lineRule="auto"/>
      </w:pPr>
      <w:r>
        <w:rPr>
          <w:rFonts w:ascii="Calibri" w:hAnsi="Calibri"/>
          <w:color w:val="1F2937"/>
          <w:sz w:val="21"/>
        </w:rPr>
        <w:t>One backlog and one release train. Every item maps to a playbook metric, trust control, or pilot blocker.</w:t>
      </w:r>
    </w:p>
    <w:p>
      <w:pPr>
        <w:pStyle w:val="ListBullet"/>
        <w:spacing w:after="100" w:line="280" w:lineRule="auto"/>
      </w:pPr>
      <w:r>
        <w:rPr>
          <w:rFonts w:ascii="Calibri" w:hAnsi="Calibri"/>
          <w:color w:val="1F2937"/>
          <w:sz w:val="21"/>
        </w:rPr>
        <w:t>Security decisions are code and tests, never prompt instructions or frontend visibility rules.</w:t>
      </w:r>
    </w:p>
    <w:p>
      <w:pPr>
        <w:pStyle w:val="ListBullet"/>
        <w:spacing w:after="100" w:line="280" w:lineRule="auto"/>
      </w:pPr>
      <w:r>
        <w:rPr>
          <w:rFonts w:ascii="Calibri" w:hAnsi="Calibri"/>
          <w:color w:val="1F2937"/>
          <w:sz w:val="21"/>
        </w:rPr>
        <w:t>Every external action needs an idempotency key, expected post-condition, verifier, timeout, retry policy, and compensation/escalation path.</w:t>
      </w:r>
    </w:p>
    <w:p>
      <w:pPr>
        <w:pStyle w:val="ListBullet"/>
        <w:spacing w:after="100" w:line="280" w:lineRule="auto"/>
      </w:pPr>
      <w:r>
        <w:rPr>
          <w:rFonts w:ascii="Calibri" w:hAnsi="Calibri"/>
          <w:color w:val="1F2937"/>
          <w:sz w:val="21"/>
        </w:rPr>
        <w:t>No feature is done until it works in the seeded workspace, emits evidence, survives a dependency failure, and appears correctly in the task board.</w:t>
      </w:r>
    </w:p>
    <w:p>
      <w:pPr>
        <w:pStyle w:val="ListBullet"/>
        <w:spacing w:after="100" w:line="280" w:lineRule="auto"/>
      </w:pPr>
      <w:r>
        <w:rPr>
          <w:rFonts w:ascii="Calibri" w:hAnsi="Calibri"/>
          <w:color w:val="1F2937"/>
          <w:sz w:val="21"/>
        </w:rPr>
        <w:t>Design-partner feedback decides expansion; internal excitement does not.</w:t>
      </w:r>
    </w:p>
    <w:p>
      <w:pPr>
        <w:pStyle w:val="Heading1"/>
        <w:keepNext/>
      </w:pPr>
      <w:r>
        <w:t>10. Product and Go-to-Market Work</w:t>
      </w:r>
    </w:p>
    <w:p>
      <w:pPr>
        <w:pStyle w:val="Heading2"/>
        <w:keepNext/>
      </w:pPr>
      <w:r>
        <w:t>Design Partner Offer</w:t>
      </w:r>
    </w:p>
    <w:p>
      <w:pPr>
        <w:spacing w:before="0" w:after="120" w:line="264" w:lineRule="auto"/>
      </w:pPr>
      <w:r>
        <w:rPr>
          <w:rFonts w:ascii="Calibri" w:hAnsi="Calibri"/>
          <w:b w:val="0"/>
          <w:i w:val="0"/>
          <w:color w:val="1F2937"/>
          <w:sz w:val="22"/>
        </w:rPr>
        <w:t>Offer a 60-day founder-assisted pilot to five startups. Deploy one isolated instance per company, limit scope to the three playbooks, provide weekly review, and disclose that actions are constrained to approved integrations and escalation policy. Do not promise broad enterprise AI.</w:t>
      </w:r>
    </w:p>
    <w:p>
      <w:pPr>
        <w:pStyle w:val="Heading2"/>
        <w:keepNext/>
      </w:pPr>
      <w:r>
        <w:t>Pricing and Unit Economics</w:t>
      </w:r>
    </w:p>
    <w:p>
      <w:pPr>
        <w:spacing w:before="0" w:after="120" w:line="264" w:lineRule="auto"/>
      </w:pPr>
      <w:r>
        <w:rPr>
          <w:rFonts w:ascii="Calibri" w:hAnsi="Calibri"/>
          <w:b w:val="0"/>
          <w:i w:val="0"/>
          <w:color w:val="1F2937"/>
          <w:sz w:val="22"/>
        </w:rPr>
        <w:t>Keep the $199/month hypothesis as a test, not a conclusion. Meter every task-run stage from day one: model tokens, connector calls, retries, human support minutes, and successful outcomes. For the first pilots, manual invoicing is acceptable. Paid beta requires plan entitlements, fair-use limits, and automated billing.</w:t>
      </w:r>
    </w:p>
    <w:p>
      <w:pPr>
        <w:pStyle w:val="Heading2"/>
        <w:keepNext/>
      </w:pPr>
      <w:r>
        <w:t>Minimum Trust Package</w:t>
      </w:r>
    </w:p>
    <w:p>
      <w:pPr>
        <w:pStyle w:val="ListBullet"/>
        <w:spacing w:after="100" w:line="280" w:lineRule="auto"/>
      </w:pPr>
      <w:r>
        <w:rPr>
          <w:rFonts w:ascii="Calibri" w:hAnsi="Calibri"/>
          <w:color w:val="1F2937"/>
          <w:sz w:val="21"/>
        </w:rPr>
        <w:t>Plain-language security overview and architecture/data-flow diagram.</w:t>
      </w:r>
    </w:p>
    <w:p>
      <w:pPr>
        <w:pStyle w:val="ListBullet"/>
        <w:spacing w:after="100" w:line="280" w:lineRule="auto"/>
      </w:pPr>
      <w:r>
        <w:rPr>
          <w:rFonts w:ascii="Calibri" w:hAnsi="Calibri"/>
          <w:color w:val="1F2937"/>
          <w:sz w:val="21"/>
        </w:rPr>
        <w:t>Data Processing Addendum, privacy policy, subprocessor list, and retention schedule.</w:t>
      </w:r>
    </w:p>
    <w:p>
      <w:pPr>
        <w:pStyle w:val="ListBullet"/>
        <w:spacing w:after="100" w:line="280" w:lineRule="auto"/>
      </w:pPr>
      <w:r>
        <w:rPr>
          <w:rFonts w:ascii="Calibri" w:hAnsi="Calibri"/>
          <w:color w:val="1F2937"/>
          <w:sz w:val="21"/>
        </w:rPr>
        <w:t>Customer data export and deletion procedure with evidence of completion.</w:t>
      </w:r>
    </w:p>
    <w:p>
      <w:pPr>
        <w:pStyle w:val="ListBullet"/>
        <w:spacing w:after="100" w:line="280" w:lineRule="auto"/>
      </w:pPr>
      <w:r>
        <w:rPr>
          <w:rFonts w:ascii="Calibri" w:hAnsi="Calibri"/>
          <w:color w:val="1F2937"/>
          <w:sz w:val="21"/>
        </w:rPr>
        <w:t>Incident severity definitions, on-call ownership, customer notification process, and post-incident review template.</w:t>
      </w:r>
    </w:p>
    <w:p>
      <w:pPr>
        <w:pStyle w:val="ListBullet"/>
        <w:spacing w:after="100" w:line="280" w:lineRule="auto"/>
      </w:pPr>
      <w:r>
        <w:rPr>
          <w:rFonts w:ascii="Calibri" w:hAnsi="Calibri"/>
          <w:color w:val="1F2937"/>
          <w:sz w:val="21"/>
        </w:rPr>
        <w:t>Backup/restore drill record and recovery objectives.</w:t>
      </w:r>
    </w:p>
    <w:p>
      <w:pPr>
        <w:pStyle w:val="ListBullet"/>
        <w:spacing w:after="100" w:line="280" w:lineRule="auto"/>
      </w:pPr>
      <w:r>
        <w:rPr>
          <w:rFonts w:ascii="Calibri" w:hAnsi="Calibri"/>
          <w:color w:val="1F2937"/>
          <w:sz w:val="21"/>
        </w:rPr>
        <w:t>Independent security review before paid processing of sensitive employee data.</w:t>
      </w:r>
    </w:p>
    <w:p>
      <w:pPr>
        <w:pStyle w:val="Heading1"/>
        <w:keepNext/>
      </w:pPr>
      <w:r>
        <w:t>11. Release Gates</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cantSplit w:val="true"/>
        </w:trPr>
        <w:tc>
          <w:tcPr>
            <w:tcW w:type="dxa" w:w="1850"/>
            <w:shd w:fill="F2F4F7"/>
            <w:tcMar>
              <w:top w:w="80" w:type="dxa"/>
              <w:start w:w="120" w:type="dxa"/>
              <w:bottom w:w="80" w:type="dxa"/>
              <w:end w:w="120" w:type="dxa"/>
            </w:tcMar>
            <w:vAlign w:val="center"/>
          </w:tcPr>
          <w:p>
            <w:pPr>
              <w:spacing w:after="0"/>
              <w:jc w:val="center"/>
            </w:pPr>
            <w:r>
              <w:rPr>
                <w:rFonts w:ascii="Calibri" w:hAnsi="Calibri"/>
                <w:b/>
                <w:color w:val="17324D"/>
                <w:sz w:val="18"/>
              </w:rPr>
              <w:t>Gate</w:t>
            </w:r>
          </w:p>
        </w:tc>
        <w:tc>
          <w:tcPr>
            <w:tcW w:type="dxa" w:w="7510"/>
            <w:shd w:fill="F2F4F7"/>
            <w:tcMar>
              <w:top w:w="80" w:type="dxa"/>
              <w:start w:w="120" w:type="dxa"/>
              <w:bottom w:w="80" w:type="dxa"/>
              <w:end w:w="120" w:type="dxa"/>
            </w:tcMar>
            <w:vAlign w:val="center"/>
          </w:tcPr>
          <w:p>
            <w:pPr>
              <w:spacing w:after="0"/>
              <w:jc w:val="center"/>
            </w:pPr>
            <w:r>
              <w:rPr>
                <w:rFonts w:ascii="Calibri" w:hAnsi="Calibri"/>
                <w:b/>
                <w:color w:val="17324D"/>
                <w:sz w:val="18"/>
              </w:rPr>
              <w:t>Required evidence</w:t>
            </w:r>
          </w:p>
        </w:tc>
      </w:tr>
      <w:tr>
        <w:trPr>
          <w:cantSplit w:val="true"/>
        </w:trPr>
        <w:tc>
          <w:tcPr>
            <w:tcW w:type="dxa" w:w="1850"/>
            <w:tcMar>
              <w:top w:w="80" w:type="dxa"/>
              <w:start w:w="120" w:type="dxa"/>
              <w:bottom w:w="80" w:type="dxa"/>
              <w:end w:w="120" w:type="dxa"/>
            </w:tcMar>
            <w:vAlign w:val="center"/>
          </w:tcPr>
          <w:p>
            <w:pPr>
              <w:spacing w:after="0"/>
            </w:pPr>
            <w:r>
              <w:rPr>
                <w:rFonts w:ascii="Calibri" w:hAnsi="Calibri"/>
                <w:color w:val="1F2937"/>
                <w:sz w:val="18"/>
              </w:rPr>
              <w:t>Internal alpha</w:t>
            </w:r>
          </w:p>
        </w:tc>
        <w:tc>
          <w:tcPr>
            <w:tcW w:type="dxa" w:w="7510"/>
            <w:tcMar>
              <w:top w:w="80" w:type="dxa"/>
              <w:start w:w="120" w:type="dxa"/>
              <w:bottom w:w="80" w:type="dxa"/>
              <w:end w:w="120" w:type="dxa"/>
            </w:tcMar>
            <w:vAlign w:val="center"/>
          </w:tcPr>
          <w:p>
            <w:pPr>
              <w:spacing w:after="0"/>
            </w:pPr>
            <w:r>
              <w:rPr>
                <w:rFonts w:ascii="Calibri" w:hAnsi="Calibri"/>
                <w:color w:val="1F2937"/>
                <w:sz w:val="18"/>
              </w:rPr>
              <w:t>All critical trust tests pass; one governance engine; isolated data; task-run state machine; seeded onboarding happy/failure paths; structured run timeline</w:t>
            </w:r>
          </w:p>
        </w:tc>
      </w:tr>
      <w:tr>
        <w:trPr>
          <w:cantSplit w:val="true"/>
        </w:trPr>
        <w:tc>
          <w:tcPr>
            <w:tcW w:type="dxa" w:w="1850"/>
            <w:tcMar>
              <w:top w:w="80" w:type="dxa"/>
              <w:start w:w="120" w:type="dxa"/>
              <w:bottom w:w="80" w:type="dxa"/>
              <w:end w:w="120" w:type="dxa"/>
            </w:tcMar>
            <w:vAlign w:val="center"/>
          </w:tcPr>
          <w:p>
            <w:pPr>
              <w:spacing w:after="0"/>
            </w:pPr>
            <w:r>
              <w:rPr>
                <w:rFonts w:ascii="Calibri" w:hAnsi="Calibri"/>
                <w:color w:val="1F2937"/>
                <w:sz w:val="18"/>
              </w:rPr>
              <w:t>Design-partner pilot</w:t>
            </w:r>
          </w:p>
        </w:tc>
        <w:tc>
          <w:tcPr>
            <w:tcW w:type="dxa" w:w="7510"/>
            <w:tcMar>
              <w:top w:w="80" w:type="dxa"/>
              <w:start w:w="120" w:type="dxa"/>
              <w:bottom w:w="80" w:type="dxa"/>
              <w:end w:w="120" w:type="dxa"/>
            </w:tcMar>
            <w:vAlign w:val="center"/>
          </w:tcPr>
          <w:p>
            <w:pPr>
              <w:spacing w:after="0"/>
            </w:pPr>
            <w:r>
              <w:rPr>
                <w:rFonts w:ascii="Calibri" w:hAnsi="Calibri"/>
                <w:color w:val="1F2937"/>
                <w:sz w:val="18"/>
              </w:rPr>
              <w:t>Independent security review; backup restore drill; Gmail/Drive/Calendar/e-sign sandboxes; founder task board; support and incident runbooks; signed pilot terms</w:t>
            </w:r>
          </w:p>
        </w:tc>
      </w:tr>
      <w:tr>
        <w:trPr>
          <w:cantSplit w:val="true"/>
        </w:trPr>
        <w:tc>
          <w:tcPr>
            <w:tcW w:type="dxa" w:w="1850"/>
            <w:tcMar>
              <w:top w:w="80" w:type="dxa"/>
              <w:start w:w="120" w:type="dxa"/>
              <w:bottom w:w="80" w:type="dxa"/>
              <w:end w:w="120" w:type="dxa"/>
            </w:tcMar>
            <w:vAlign w:val="center"/>
          </w:tcPr>
          <w:p>
            <w:pPr>
              <w:spacing w:after="0"/>
            </w:pPr>
            <w:r>
              <w:rPr>
                <w:rFonts w:ascii="Calibri" w:hAnsi="Calibri"/>
                <w:color w:val="1F2937"/>
                <w:sz w:val="18"/>
              </w:rPr>
              <w:t>Paid beta</w:t>
            </w:r>
          </w:p>
        </w:tc>
        <w:tc>
          <w:tcPr>
            <w:tcW w:type="dxa" w:w="7510"/>
            <w:tcMar>
              <w:top w:w="80" w:type="dxa"/>
              <w:start w:w="120" w:type="dxa"/>
              <w:bottom w:w="80" w:type="dxa"/>
              <w:end w:w="120" w:type="dxa"/>
            </w:tcMar>
            <w:vAlign w:val="center"/>
          </w:tcPr>
          <w:p>
            <w:pPr>
              <w:spacing w:after="0"/>
            </w:pPr>
            <w:r>
              <w:rPr>
                <w:rFonts w:ascii="Calibri" w:hAnsi="Calibri"/>
                <w:color w:val="1F2937"/>
                <w:sz w:val="18"/>
              </w:rPr>
              <w:t>Five partners active; onboarding autonomous completion &gt;=70%; PTO &gt;=85%; first-pass verification &gt;=90%; &lt;48h onboarding; no unresolved Sev-1; billing/metering and export/delete live</w:t>
            </w:r>
          </w:p>
        </w:tc>
      </w:tr>
      <w:tr>
        <w:trPr>
          <w:cantSplit w:val="true"/>
        </w:trPr>
        <w:tc>
          <w:tcPr>
            <w:tcW w:type="dxa" w:w="1850"/>
            <w:tcMar>
              <w:top w:w="80" w:type="dxa"/>
              <w:start w:w="120" w:type="dxa"/>
              <w:bottom w:w="80" w:type="dxa"/>
              <w:end w:w="120" w:type="dxa"/>
            </w:tcMar>
            <w:vAlign w:val="center"/>
          </w:tcPr>
          <w:p>
            <w:pPr>
              <w:spacing w:after="0"/>
            </w:pPr>
            <w:r>
              <w:rPr>
                <w:rFonts w:ascii="Calibri" w:hAnsi="Calibri"/>
                <w:color w:val="1F2937"/>
                <w:sz w:val="18"/>
              </w:rPr>
              <w:t>General availability</w:t>
            </w:r>
          </w:p>
        </w:tc>
        <w:tc>
          <w:tcPr>
            <w:tcW w:type="dxa" w:w="7510"/>
            <w:tcMar>
              <w:top w:w="80" w:type="dxa"/>
              <w:start w:w="120" w:type="dxa"/>
              <w:bottom w:w="80" w:type="dxa"/>
              <w:end w:w="120" w:type="dxa"/>
            </w:tcMar>
            <w:vAlign w:val="center"/>
          </w:tcPr>
          <w:p>
            <w:pPr>
              <w:spacing w:after="0"/>
            </w:pPr>
            <w:r>
              <w:rPr>
                <w:rFonts w:ascii="Calibri" w:hAnsi="Calibri"/>
                <w:color w:val="1F2937"/>
                <w:sz w:val="18"/>
              </w:rPr>
              <w:t>30+ days operational evidence; agreed uptime/support targets; migration and rollback drills; scalable worker/queue design; SSO or roadmap commitment based on buyer demand; external assurance plan</w:t>
            </w:r>
          </w:p>
        </w:tc>
      </w:tr>
    </w:tbl>
    <w:p>
      <w:pPr>
        <w:spacing w:after="40"/>
      </w:pPr>
    </w:p>
    <w:p>
      <w:r>
        <w:br w:type="page"/>
      </w:r>
    </w:p>
    <w:p>
      <w:pPr>
        <w:pStyle w:val="Heading2"/>
        <w:keepNext/>
      </w:pPr>
      <w:r>
        <w:t>Metrics That Decide Whether to Continue</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cantSplit w:val="true"/>
        </w:trPr>
        <w:tc>
          <w:tcPr>
            <w:tcW w:type="dxa" w:w="2200"/>
            <w:shd w:fill="F2F4F7"/>
            <w:tcMar>
              <w:top w:w="80" w:type="dxa"/>
              <w:start w:w="120" w:type="dxa"/>
              <w:bottom w:w="80" w:type="dxa"/>
              <w:end w:w="120" w:type="dxa"/>
            </w:tcMar>
            <w:vAlign w:val="center"/>
          </w:tcPr>
          <w:p>
            <w:pPr>
              <w:spacing w:after="0"/>
              <w:jc w:val="center"/>
            </w:pPr>
            <w:r>
              <w:rPr>
                <w:rFonts w:ascii="Calibri" w:hAnsi="Calibri"/>
                <w:b/>
                <w:color w:val="17324D"/>
                <w:sz w:val="17"/>
              </w:rPr>
              <w:t>Metric</w:t>
            </w:r>
          </w:p>
        </w:tc>
        <w:tc>
          <w:tcPr>
            <w:tcW w:type="dxa" w:w="2400"/>
            <w:shd w:fill="F2F4F7"/>
            <w:tcMar>
              <w:top w:w="80" w:type="dxa"/>
              <w:start w:w="120" w:type="dxa"/>
              <w:bottom w:w="80" w:type="dxa"/>
              <w:end w:w="120" w:type="dxa"/>
            </w:tcMar>
            <w:vAlign w:val="center"/>
          </w:tcPr>
          <w:p>
            <w:pPr>
              <w:spacing w:after="0"/>
              <w:jc w:val="center"/>
            </w:pPr>
            <w:r>
              <w:rPr>
                <w:rFonts w:ascii="Calibri" w:hAnsi="Calibri"/>
                <w:b/>
                <w:color w:val="17324D"/>
                <w:sz w:val="17"/>
              </w:rPr>
              <w:t>Pilot target</w:t>
            </w:r>
          </w:p>
        </w:tc>
        <w:tc>
          <w:tcPr>
            <w:tcW w:type="dxa" w:w="4760"/>
            <w:shd w:fill="F2F4F7"/>
            <w:tcMar>
              <w:top w:w="80" w:type="dxa"/>
              <w:start w:w="120" w:type="dxa"/>
              <w:bottom w:w="80" w:type="dxa"/>
              <w:end w:w="120" w:type="dxa"/>
            </w:tcMar>
            <w:vAlign w:val="center"/>
          </w:tcPr>
          <w:p>
            <w:pPr>
              <w:spacing w:after="0"/>
              <w:jc w:val="center"/>
            </w:pPr>
            <w:r>
              <w:rPr>
                <w:rFonts w:ascii="Calibri" w:hAnsi="Calibri"/>
                <w:b/>
                <w:color w:val="17324D"/>
                <w:sz w:val="17"/>
              </w:rPr>
              <w:t>Why it matters</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Autonomous completion</w:t>
            </w:r>
          </w:p>
        </w:tc>
        <w:tc>
          <w:tcPr>
            <w:tcW w:type="dxa" w:w="2400"/>
            <w:tcMar>
              <w:top w:w="80" w:type="dxa"/>
              <w:start w:w="120" w:type="dxa"/>
              <w:bottom w:w="80" w:type="dxa"/>
              <w:end w:w="120" w:type="dxa"/>
            </w:tcMar>
            <w:vAlign w:val="center"/>
          </w:tcPr>
          <w:p>
            <w:pPr>
              <w:spacing w:after="0"/>
            </w:pPr>
            <w:r>
              <w:rPr>
                <w:rFonts w:ascii="Calibri" w:hAnsi="Calibri"/>
                <w:color w:val="1F2937"/>
                <w:sz w:val="17"/>
              </w:rPr>
              <w:t>&gt;=70% onboarding; &gt;=85% PTO</w:t>
            </w:r>
          </w:p>
        </w:tc>
        <w:tc>
          <w:tcPr>
            <w:tcW w:type="dxa" w:w="4760"/>
            <w:tcMar>
              <w:top w:w="80" w:type="dxa"/>
              <w:start w:w="120" w:type="dxa"/>
              <w:bottom w:w="80" w:type="dxa"/>
              <w:end w:w="120" w:type="dxa"/>
            </w:tcMar>
            <w:vAlign w:val="center"/>
          </w:tcPr>
          <w:p>
            <w:pPr>
              <w:spacing w:after="0"/>
            </w:pPr>
            <w:r>
              <w:rPr>
                <w:rFonts w:ascii="Calibri" w:hAnsi="Calibri"/>
                <w:color w:val="1F2937"/>
                <w:sz w:val="17"/>
              </w:rPr>
              <w:t>Measures whether the product replaces coordination rather than creating it</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First-pass verification</w:t>
            </w:r>
          </w:p>
        </w:tc>
        <w:tc>
          <w:tcPr>
            <w:tcW w:type="dxa" w:w="2400"/>
            <w:tcMar>
              <w:top w:w="80" w:type="dxa"/>
              <w:start w:w="120" w:type="dxa"/>
              <w:bottom w:w="80" w:type="dxa"/>
              <w:end w:w="120" w:type="dxa"/>
            </w:tcMar>
            <w:vAlign w:val="center"/>
          </w:tcPr>
          <w:p>
            <w:pPr>
              <w:spacing w:after="0"/>
            </w:pPr>
            <w:r>
              <w:rPr>
                <w:rFonts w:ascii="Calibri" w:hAnsi="Calibri"/>
                <w:color w:val="1F2937"/>
                <w:sz w:val="17"/>
              </w:rPr>
              <w:t>&gt;=90%</w:t>
            </w:r>
          </w:p>
        </w:tc>
        <w:tc>
          <w:tcPr>
            <w:tcW w:type="dxa" w:w="4760"/>
            <w:tcMar>
              <w:top w:w="80" w:type="dxa"/>
              <w:start w:w="120" w:type="dxa"/>
              <w:bottom w:w="80" w:type="dxa"/>
              <w:end w:w="120" w:type="dxa"/>
            </w:tcMar>
            <w:vAlign w:val="center"/>
          </w:tcPr>
          <w:p>
            <w:pPr>
              <w:spacing w:after="0"/>
            </w:pPr>
            <w:r>
              <w:rPr>
                <w:rFonts w:ascii="Calibri" w:hAnsi="Calibri"/>
                <w:color w:val="1F2937"/>
                <w:sz w:val="17"/>
              </w:rPr>
              <w:t>Separates real completion from plausible LLM output</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Founder touches</w:t>
            </w:r>
          </w:p>
        </w:tc>
        <w:tc>
          <w:tcPr>
            <w:tcW w:type="dxa" w:w="2400"/>
            <w:tcMar>
              <w:top w:w="80" w:type="dxa"/>
              <w:start w:w="120" w:type="dxa"/>
              <w:bottom w:w="80" w:type="dxa"/>
              <w:end w:w="120" w:type="dxa"/>
            </w:tcMar>
            <w:vAlign w:val="center"/>
          </w:tcPr>
          <w:p>
            <w:pPr>
              <w:spacing w:after="0"/>
            </w:pPr>
            <w:r>
              <w:rPr>
                <w:rFonts w:ascii="Calibri" w:hAnsi="Calibri"/>
                <w:color w:val="1F2937"/>
                <w:sz w:val="17"/>
              </w:rPr>
              <w:t>&lt;=1 per onboarding</w:t>
            </w:r>
          </w:p>
        </w:tc>
        <w:tc>
          <w:tcPr>
            <w:tcW w:type="dxa" w:w="4760"/>
            <w:tcMar>
              <w:top w:w="80" w:type="dxa"/>
              <w:start w:w="120" w:type="dxa"/>
              <w:bottom w:w="80" w:type="dxa"/>
              <w:end w:w="120" w:type="dxa"/>
            </w:tcMar>
            <w:vAlign w:val="center"/>
          </w:tcPr>
          <w:p>
            <w:pPr>
              <w:spacing w:after="0"/>
            </w:pPr>
            <w:r>
              <w:rPr>
                <w:rFonts w:ascii="Calibri" w:hAnsi="Calibri"/>
                <w:color w:val="1F2937"/>
                <w:sz w:val="17"/>
              </w:rPr>
              <w:t>Tests the core value proposition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Time to complete onboarding</w:t>
            </w:r>
          </w:p>
        </w:tc>
        <w:tc>
          <w:tcPr>
            <w:tcW w:type="dxa" w:w="2400"/>
            <w:tcMar>
              <w:top w:w="80" w:type="dxa"/>
              <w:start w:w="120" w:type="dxa"/>
              <w:bottom w:w="80" w:type="dxa"/>
              <w:end w:w="120" w:type="dxa"/>
            </w:tcMar>
            <w:vAlign w:val="center"/>
          </w:tcPr>
          <w:p>
            <w:pPr>
              <w:spacing w:after="0"/>
            </w:pPr>
            <w:r>
              <w:rPr>
                <w:rFonts w:ascii="Calibri" w:hAnsi="Calibri"/>
                <w:color w:val="1F2937"/>
                <w:sz w:val="17"/>
              </w:rPr>
              <w:t>&lt;48 hours excluding external signer delay</w:t>
            </w:r>
          </w:p>
        </w:tc>
        <w:tc>
          <w:tcPr>
            <w:tcW w:type="dxa" w:w="4760"/>
            <w:tcMar>
              <w:top w:w="80" w:type="dxa"/>
              <w:start w:w="120" w:type="dxa"/>
              <w:bottom w:w="80" w:type="dxa"/>
              <w:end w:w="120" w:type="dxa"/>
            </w:tcMar>
            <w:vAlign w:val="center"/>
          </w:tcPr>
          <w:p>
            <w:pPr>
              <w:spacing w:after="0"/>
            </w:pPr>
            <w:r>
              <w:rPr>
                <w:rFonts w:ascii="Calibri" w:hAnsi="Calibri"/>
                <w:color w:val="1F2937"/>
                <w:sz w:val="17"/>
              </w:rPr>
              <w:t>Visible customer outcome</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Trust incidents</w:t>
            </w:r>
          </w:p>
        </w:tc>
        <w:tc>
          <w:tcPr>
            <w:tcW w:type="dxa" w:w="2400"/>
            <w:tcMar>
              <w:top w:w="80" w:type="dxa"/>
              <w:start w:w="120" w:type="dxa"/>
              <w:bottom w:w="80" w:type="dxa"/>
              <w:end w:w="120" w:type="dxa"/>
            </w:tcMar>
            <w:vAlign w:val="center"/>
          </w:tcPr>
          <w:p>
            <w:pPr>
              <w:spacing w:after="0"/>
            </w:pPr>
            <w:r>
              <w:rPr>
                <w:rFonts w:ascii="Calibri" w:hAnsi="Calibri"/>
                <w:color w:val="1F2937"/>
                <w:sz w:val="17"/>
              </w:rPr>
              <w:t>0 cross-tenant, unauthorized, or false-complete events</w:t>
            </w:r>
          </w:p>
        </w:tc>
        <w:tc>
          <w:tcPr>
            <w:tcW w:type="dxa" w:w="4760"/>
            <w:tcMar>
              <w:top w:w="80" w:type="dxa"/>
              <w:start w:w="120" w:type="dxa"/>
              <w:bottom w:w="80" w:type="dxa"/>
              <w:end w:w="120" w:type="dxa"/>
            </w:tcMar>
            <w:vAlign w:val="center"/>
          </w:tcPr>
          <w:p>
            <w:pPr>
              <w:spacing w:after="0"/>
            </w:pPr>
            <w:r>
              <w:rPr>
                <w:rFonts w:ascii="Calibri" w:hAnsi="Calibri"/>
                <w:color w:val="1F2937"/>
                <w:sz w:val="17"/>
              </w:rPr>
              <w:t>Any such event stops expansion</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Cost per successful run</w:t>
            </w:r>
          </w:p>
        </w:tc>
        <w:tc>
          <w:tcPr>
            <w:tcW w:type="dxa" w:w="2400"/>
            <w:tcMar>
              <w:top w:w="80" w:type="dxa"/>
              <w:start w:w="120" w:type="dxa"/>
              <w:bottom w:w="80" w:type="dxa"/>
              <w:end w:w="120" w:type="dxa"/>
            </w:tcMar>
            <w:vAlign w:val="center"/>
          </w:tcPr>
          <w:p>
            <w:pPr>
              <w:spacing w:after="0"/>
            </w:pPr>
            <w:r>
              <w:rPr>
                <w:rFonts w:ascii="Calibri" w:hAnsi="Calibri"/>
                <w:color w:val="1F2937"/>
                <w:sz w:val="17"/>
              </w:rPr>
              <w:t>Measured; target set after pilot data</w:t>
            </w:r>
          </w:p>
        </w:tc>
        <w:tc>
          <w:tcPr>
            <w:tcW w:type="dxa" w:w="4760"/>
            <w:tcMar>
              <w:top w:w="80" w:type="dxa"/>
              <w:start w:w="120" w:type="dxa"/>
              <w:bottom w:w="80" w:type="dxa"/>
              <w:end w:w="120" w:type="dxa"/>
            </w:tcMar>
            <w:vAlign w:val="center"/>
          </w:tcPr>
          <w:p>
            <w:pPr>
              <w:spacing w:after="0"/>
            </w:pPr>
            <w:r>
              <w:rPr>
                <w:rFonts w:ascii="Calibri" w:hAnsi="Calibri"/>
                <w:color w:val="1F2937"/>
                <w:sz w:val="17"/>
              </w:rPr>
              <w:t>Prevents pricing from hiding negative unit economics</w:t>
            </w:r>
          </w:p>
        </w:tc>
      </w:tr>
      <w:tr>
        <w:trPr>
          <w:cantSplit w:val="true"/>
        </w:trPr>
        <w:tc>
          <w:tcPr>
            <w:tcW w:type="dxa" w:w="2200"/>
            <w:tcMar>
              <w:top w:w="80" w:type="dxa"/>
              <w:start w:w="120" w:type="dxa"/>
              <w:bottom w:w="80" w:type="dxa"/>
              <w:end w:w="120" w:type="dxa"/>
            </w:tcMar>
            <w:vAlign w:val="center"/>
          </w:tcPr>
          <w:p>
            <w:pPr>
              <w:spacing w:after="0"/>
            </w:pPr>
            <w:r>
              <w:rPr>
                <w:rFonts w:ascii="Calibri" w:hAnsi="Calibri"/>
                <w:color w:val="1F2937"/>
                <w:sz w:val="17"/>
              </w:rPr>
              <w:t>Weekly retained usage</w:t>
            </w:r>
          </w:p>
        </w:tc>
        <w:tc>
          <w:tcPr>
            <w:tcW w:type="dxa" w:w="2400"/>
            <w:tcMar>
              <w:top w:w="80" w:type="dxa"/>
              <w:start w:w="120" w:type="dxa"/>
              <w:bottom w:w="80" w:type="dxa"/>
              <w:end w:w="120" w:type="dxa"/>
            </w:tcMar>
            <w:vAlign w:val="center"/>
          </w:tcPr>
          <w:p>
            <w:pPr>
              <w:spacing w:after="0"/>
            </w:pPr>
            <w:r>
              <w:rPr>
                <w:rFonts w:ascii="Calibri" w:hAnsi="Calibri"/>
                <w:color w:val="1F2937"/>
                <w:sz w:val="17"/>
              </w:rPr>
              <w:t>4 of 5 partners rely on at least one playbook weekly</w:t>
            </w:r>
          </w:p>
        </w:tc>
        <w:tc>
          <w:tcPr>
            <w:tcW w:type="dxa" w:w="4760"/>
            <w:tcMar>
              <w:top w:w="80" w:type="dxa"/>
              <w:start w:w="120" w:type="dxa"/>
              <w:bottom w:w="80" w:type="dxa"/>
              <w:end w:w="120" w:type="dxa"/>
            </w:tcMar>
            <w:vAlign w:val="center"/>
          </w:tcPr>
          <w:p>
            <w:pPr>
              <w:spacing w:after="0"/>
            </w:pPr>
            <w:r>
              <w:rPr>
                <w:rFonts w:ascii="Calibri" w:hAnsi="Calibri"/>
                <w:color w:val="1F2937"/>
                <w:sz w:val="17"/>
              </w:rPr>
              <w:t>Evidence of need, not demo interest</w:t>
            </w:r>
          </w:p>
        </w:tc>
      </w:tr>
    </w:tbl>
    <w:p>
      <w:pPr>
        <w:spacing w:after="40"/>
      </w:pPr>
    </w:p>
    <w:p>
      <w:pPr>
        <w:pStyle w:val="Heading1"/>
        <w:keepNext/>
      </w:pPr>
      <w:r>
        <w:t>12. Final Verdict</w:t>
      </w:r>
    </w:p>
    <w:p>
      <w:pPr>
        <w:spacing w:before="0" w:after="120" w:line="264" w:lineRule="auto"/>
      </w:pPr>
      <w:r>
        <w:rPr>
          <w:rFonts w:ascii="Calibri" w:hAnsi="Calibri"/>
          <w:b w:val="0"/>
          <w:i w:val="0"/>
          <w:color w:val="1F2937"/>
          <w:sz w:val="22"/>
        </w:rPr>
        <w:t>RAPID is not a failed product. It is an over-broad prototype with a credible new wedge and several valuable foundations. The mistake would be to keep completing the platform horizontally. The market path is to delete uncertainty: one buyer, three workflows, one policy engine, one task-run model, one evidence trail, and one controlled pilot deployment per customer.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7324D"/>
                <w:sz w:val="21"/>
              </w:rPr>
              <w:t xml:space="preserve">Board-level recommendation: </w:t>
            </w:r>
            <w:r>
              <w:rPr>
                <w:rFonts w:ascii="Calibri" w:hAnsi="Calibri"/>
                <w:color w:val="1F2937"/>
                <w:sz w:val="21"/>
              </w:rPr>
              <w:t>Fund a 16-week v3 conversion only if the team agrees to freeze breadth and make trust tests release-blocking. Reassess after five pilots using autonomous completion, verification, founder time returned, trust incidents, and cost per successful run.</w:t>
            </w:r>
          </w:p>
        </w:tc>
      </w:tr>
    </w:tbl>
    <w:p>
      <w:pPr>
        <w:spacing w:after="40"/>
      </w:pPr>
    </w:p>
    <w:p>
      <w:pPr>
        <w:pStyle w:val="Heading1"/>
        <w:keepNext/>
      </w:pPr>
      <w:r>
        <w:t>13. Action Log</w:t>
      </w:r>
    </w:p>
    <w:p>
      <w:pPr>
        <w:spacing w:before="0" w:after="120" w:line="264" w:lineRule="auto"/>
      </w:pPr>
      <w:r>
        <w:rPr>
          <w:rFonts w:ascii="Calibri" w:hAnsi="Calibri"/>
          <w:b w:val="0"/>
          <w:i w:val="0"/>
          <w:color w:val="1F2937"/>
          <w:sz w:val="22"/>
        </w:rPr>
        <w:t>This table records the material actions taken during the audit. No application code or runtime data was changed.</w:t>
      </w:r>
    </w:p>
    <w:tbl>
      <w:tblPr>
        <w:tblStyle w:val="TableGrid"/>
        <w:tblW w:type="dxa" w:w="9360"/>
        <w:jc w:val="left"/>
        <w:tblLayout w:type="fixed"/>
        <w:tblLook w:firstColumn="1" w:firstRow="1" w:lastColumn="0" w:lastRow="0" w:noHBand="0" w:noVBand="1" w:val="04A0"/>
        <w:tblInd w:w="120" w:type="dxa"/>
      </w:tblPr>
      <w:tblGrid>
        <w:gridCol w:w="420"/>
        <w:gridCol w:w="1000"/>
        <w:gridCol w:w="2500"/>
        <w:gridCol w:w="3450"/>
        <w:gridCol w:w="900"/>
        <w:gridCol w:w="1090"/>
      </w:tblGrid>
      <w:tr>
        <w:trPr>
          <w:tblHeader w:val="true"/>
          <w:cantSplit w:val="true"/>
        </w:trPr>
        <w:tc>
          <w:tcPr>
            <w:tcW w:type="dxa" w:w="420"/>
            <w:shd w:fill="F2F4F7"/>
            <w:tcMar>
              <w:top w:w="80" w:type="dxa"/>
              <w:start w:w="120" w:type="dxa"/>
              <w:bottom w:w="80" w:type="dxa"/>
              <w:end w:w="120" w:type="dxa"/>
            </w:tcMar>
            <w:vAlign w:val="center"/>
          </w:tcPr>
          <w:p>
            <w:pPr>
              <w:spacing w:after="0"/>
              <w:jc w:val="center"/>
            </w:pPr>
            <w:r>
              <w:rPr>
                <w:rFonts w:ascii="Calibri" w:hAnsi="Calibri"/>
                <w:b/>
                <w:color w:val="17324D"/>
                <w:sz w:val="15"/>
              </w:rPr>
              <w:t>#</w:t>
            </w:r>
          </w:p>
        </w:tc>
        <w:tc>
          <w:tcPr>
            <w:tcW w:type="dxa" w:w="1000"/>
            <w:shd w:fill="F2F4F7"/>
            <w:tcMar>
              <w:top w:w="80" w:type="dxa"/>
              <w:start w:w="120" w:type="dxa"/>
              <w:bottom w:w="80" w:type="dxa"/>
              <w:end w:w="120" w:type="dxa"/>
            </w:tcMar>
            <w:vAlign w:val="center"/>
          </w:tcPr>
          <w:p>
            <w:pPr>
              <w:spacing w:after="0"/>
              <w:jc w:val="center"/>
            </w:pPr>
            <w:r>
              <w:rPr>
                <w:rFonts w:ascii="Calibri" w:hAnsi="Calibri"/>
                <w:b/>
                <w:color w:val="17324D"/>
                <w:sz w:val="15"/>
              </w:rPr>
              <w:t>Step</w:t>
            </w:r>
          </w:p>
        </w:tc>
        <w:tc>
          <w:tcPr>
            <w:tcW w:type="dxa" w:w="2500"/>
            <w:shd w:fill="F2F4F7"/>
            <w:tcMar>
              <w:top w:w="80" w:type="dxa"/>
              <w:start w:w="120" w:type="dxa"/>
              <w:bottom w:w="80" w:type="dxa"/>
              <w:end w:w="120" w:type="dxa"/>
            </w:tcMar>
            <w:vAlign w:val="center"/>
          </w:tcPr>
          <w:p>
            <w:pPr>
              <w:spacing w:after="0"/>
              <w:jc w:val="center"/>
            </w:pPr>
            <w:r>
              <w:rPr>
                <w:rFonts w:ascii="Calibri" w:hAnsi="Calibri"/>
                <w:b/>
                <w:color w:val="17324D"/>
                <w:sz w:val="15"/>
              </w:rPr>
              <w:t>Action</w:t>
            </w:r>
          </w:p>
        </w:tc>
        <w:tc>
          <w:tcPr>
            <w:tcW w:type="dxa" w:w="3450"/>
            <w:shd w:fill="F2F4F7"/>
            <w:tcMar>
              <w:top w:w="80" w:type="dxa"/>
              <w:start w:w="120" w:type="dxa"/>
              <w:bottom w:w="80" w:type="dxa"/>
              <w:end w:w="120" w:type="dxa"/>
            </w:tcMar>
            <w:vAlign w:val="center"/>
          </w:tcPr>
          <w:p>
            <w:pPr>
              <w:spacing w:after="0"/>
              <w:jc w:val="center"/>
            </w:pPr>
            <w:r>
              <w:rPr>
                <w:rFonts w:ascii="Calibri" w:hAnsi="Calibri"/>
                <w:b/>
                <w:color w:val="17324D"/>
                <w:sz w:val="15"/>
              </w:rPr>
              <w:t>Finding</w:t>
            </w:r>
          </w:p>
        </w:tc>
        <w:tc>
          <w:tcPr>
            <w:tcW w:type="dxa" w:w="900"/>
            <w:shd w:fill="F2F4F7"/>
            <w:tcMar>
              <w:top w:w="80" w:type="dxa"/>
              <w:start w:w="120" w:type="dxa"/>
              <w:bottom w:w="80" w:type="dxa"/>
              <w:end w:w="120" w:type="dxa"/>
            </w:tcMar>
            <w:vAlign w:val="center"/>
          </w:tcPr>
          <w:p>
            <w:pPr>
              <w:spacing w:after="0"/>
              <w:jc w:val="center"/>
            </w:pPr>
            <w:r>
              <w:rPr>
                <w:rFonts w:ascii="Calibri" w:hAnsi="Calibri"/>
                <w:b/>
                <w:color w:val="17324D"/>
                <w:sz w:val="15"/>
              </w:rPr>
              <w:t>Severity</w:t>
            </w:r>
          </w:p>
        </w:tc>
        <w:tc>
          <w:tcPr>
            <w:tcW w:type="dxa" w:w="1090"/>
            <w:shd w:fill="F2F4F7"/>
            <w:tcMar>
              <w:top w:w="80" w:type="dxa"/>
              <w:start w:w="120" w:type="dxa"/>
              <w:bottom w:w="80" w:type="dxa"/>
              <w:end w:w="120" w:type="dxa"/>
            </w:tcMar>
            <w:vAlign w:val="center"/>
          </w:tcPr>
          <w:p>
            <w:pPr>
              <w:spacing w:after="0"/>
              <w:jc w:val="center"/>
            </w:pPr>
            <w:r>
              <w:rPr>
                <w:rFonts w:ascii="Calibri" w:hAnsi="Calibri"/>
                <w:b/>
                <w:color w:val="17324D"/>
                <w:sz w:val="15"/>
              </w:rPr>
              <w:t>Status</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1</w:t>
            </w:r>
          </w:p>
        </w:tc>
        <w:tc>
          <w:tcPr>
            <w:tcW w:type="dxa" w:w="1000"/>
            <w:tcMar>
              <w:top w:w="80" w:type="dxa"/>
              <w:start w:w="120" w:type="dxa"/>
              <w:bottom w:w="80" w:type="dxa"/>
              <w:end w:w="120" w:type="dxa"/>
            </w:tcMar>
            <w:vAlign w:val="center"/>
          </w:tcPr>
          <w:p>
            <w:pPr>
              <w:spacing w:after="0"/>
            </w:pPr>
            <w:r>
              <w:rPr>
                <w:rFonts w:ascii="Calibri" w:hAnsi="Calibri"/>
                <w:color w:val="1F2937"/>
                <w:sz w:val="15"/>
              </w:rPr>
              <w:t>Goal</w:t>
            </w:r>
          </w:p>
        </w:tc>
        <w:tc>
          <w:tcPr>
            <w:tcW w:type="dxa" w:w="2500"/>
            <w:tcMar>
              <w:top w:w="80" w:type="dxa"/>
              <w:start w:w="120" w:type="dxa"/>
              <w:bottom w:w="80" w:type="dxa"/>
              <w:end w:w="120" w:type="dxa"/>
            </w:tcMar>
            <w:vAlign w:val="center"/>
          </w:tcPr>
          <w:p>
            <w:pPr>
              <w:spacing w:after="0"/>
            </w:pPr>
            <w:r>
              <w:rPr>
                <w:rFonts w:ascii="Calibri" w:hAnsi="Calibri"/>
                <w:color w:val="1F2937"/>
                <w:sz w:val="15"/>
              </w:rPr>
              <w:t>Read README, PRODUCT, DESIGN, and v3 PRD</w:t>
            </w:r>
          </w:p>
        </w:tc>
        <w:tc>
          <w:tcPr>
            <w:tcW w:type="dxa" w:w="3450"/>
            <w:tcMar>
              <w:top w:w="80" w:type="dxa"/>
              <w:start w:w="120" w:type="dxa"/>
              <w:bottom w:w="80" w:type="dxa"/>
              <w:end w:w="120" w:type="dxa"/>
            </w:tcMar>
            <w:vAlign w:val="center"/>
          </w:tcPr>
          <w:p>
            <w:pPr>
              <w:spacing w:after="0"/>
            </w:pPr>
            <w:r>
              <w:rPr>
                <w:rFonts w:ascii="Calibri" w:hAnsi="Calibri"/>
                <w:color w:val="1F2937"/>
                <w:sz w:val="15"/>
              </w:rPr>
              <w:t>Identified v2/v3 strategic split and People Ops wedge</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Done</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2</w:t>
            </w:r>
          </w:p>
        </w:tc>
        <w:tc>
          <w:tcPr>
            <w:tcW w:type="dxa" w:w="1000"/>
            <w:tcMar>
              <w:top w:w="80" w:type="dxa"/>
              <w:start w:w="120" w:type="dxa"/>
              <w:bottom w:w="80" w:type="dxa"/>
              <w:end w:w="120" w:type="dxa"/>
            </w:tcMar>
            <w:vAlign w:val="center"/>
          </w:tcPr>
          <w:p>
            <w:pPr>
              <w:spacing w:after="0"/>
            </w:pPr>
            <w:r>
              <w:rPr>
                <w:rFonts w:ascii="Calibri" w:hAnsi="Calibri"/>
                <w:color w:val="1F2937"/>
                <w:sz w:val="15"/>
              </w:rPr>
              <w:t>Inventory</w:t>
            </w:r>
          </w:p>
        </w:tc>
        <w:tc>
          <w:tcPr>
            <w:tcW w:type="dxa" w:w="2500"/>
            <w:tcMar>
              <w:top w:w="80" w:type="dxa"/>
              <w:start w:w="120" w:type="dxa"/>
              <w:bottom w:w="80" w:type="dxa"/>
              <w:end w:w="120" w:type="dxa"/>
            </w:tcMar>
            <w:vAlign w:val="center"/>
          </w:tcPr>
          <w:p>
            <w:pPr>
              <w:spacing w:after="0"/>
            </w:pPr>
            <w:r>
              <w:rPr>
                <w:rFonts w:ascii="Calibri" w:hAnsi="Calibri"/>
                <w:color w:val="1F2937"/>
                <w:sz w:val="15"/>
              </w:rPr>
              <w:t>Enumerated source, frontend, infrastructure, tests, deployment, and audit files</w:t>
            </w:r>
          </w:p>
        </w:tc>
        <w:tc>
          <w:tcPr>
            <w:tcW w:type="dxa" w:w="3450"/>
            <w:tcMar>
              <w:top w:w="80" w:type="dxa"/>
              <w:start w:w="120" w:type="dxa"/>
              <w:bottom w:w="80" w:type="dxa"/>
              <w:end w:w="120" w:type="dxa"/>
            </w:tcMar>
            <w:vAlign w:val="center"/>
          </w:tcPr>
          <w:p>
            <w:pPr>
              <w:spacing w:after="0"/>
            </w:pPr>
            <w:r>
              <w:rPr>
                <w:rFonts w:ascii="Calibri" w:hAnsi="Calibri"/>
                <w:color w:val="1F2937"/>
                <w:sz w:val="15"/>
              </w:rPr>
              <w:t>Broad v2 surface; reusable foundations; v3 primitives missing</w:t>
            </w:r>
          </w:p>
        </w:tc>
        <w:tc>
          <w:tcPr>
            <w:tcW w:type="dxa" w:w="900"/>
            <w:tcMar>
              <w:top w:w="80" w:type="dxa"/>
              <w:start w:w="120" w:type="dxa"/>
              <w:bottom w:w="80" w:type="dxa"/>
              <w:end w:w="120" w:type="dxa"/>
            </w:tcMar>
            <w:vAlign w:val="center"/>
          </w:tcPr>
          <w:p>
            <w:pPr>
              <w:spacing w:after="0"/>
            </w:pPr>
            <w:r>
              <w:rPr>
                <w:rFonts w:ascii="Calibri" w:hAnsi="Calibri"/>
                <w:color w:val="1F2937"/>
                <w:sz w:val="15"/>
              </w:rPr>
              <w:t>High</w:t>
            </w:r>
          </w:p>
        </w:tc>
        <w:tc>
          <w:tcPr>
            <w:tcW w:type="dxa" w:w="1090"/>
            <w:tcMar>
              <w:top w:w="80" w:type="dxa"/>
              <w:start w:w="120" w:type="dxa"/>
              <w:bottom w:w="80" w:type="dxa"/>
              <w:end w:w="120" w:type="dxa"/>
            </w:tcMar>
            <w:vAlign w:val="center"/>
          </w:tcPr>
          <w:p>
            <w:pPr>
              <w:spacing w:after="0"/>
            </w:pPr>
            <w:r>
              <w:rPr>
                <w:rFonts w:ascii="Calibri" w:hAnsi="Calibri"/>
                <w:color w:val="1F2937"/>
                <w:sz w:val="15"/>
              </w:rPr>
              <w:t>Done</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3</w:t>
            </w:r>
          </w:p>
        </w:tc>
        <w:tc>
          <w:tcPr>
            <w:tcW w:type="dxa" w:w="1000"/>
            <w:tcMar>
              <w:top w:w="80" w:type="dxa"/>
              <w:start w:w="120" w:type="dxa"/>
              <w:bottom w:w="80" w:type="dxa"/>
              <w:end w:w="120" w:type="dxa"/>
            </w:tcMar>
            <w:vAlign w:val="center"/>
          </w:tcPr>
          <w:p>
            <w:pPr>
              <w:spacing w:after="0"/>
            </w:pPr>
            <w:r>
              <w:rPr>
                <w:rFonts w:ascii="Calibri" w:hAnsi="Calibri"/>
                <w:color w:val="1F2937"/>
                <w:sz w:val="15"/>
              </w:rPr>
              <w:t>Architecture</w:t>
            </w:r>
          </w:p>
        </w:tc>
        <w:tc>
          <w:tcPr>
            <w:tcW w:type="dxa" w:w="2500"/>
            <w:tcMar>
              <w:top w:w="80" w:type="dxa"/>
              <w:start w:w="120" w:type="dxa"/>
              <w:bottom w:w="80" w:type="dxa"/>
              <w:end w:w="120" w:type="dxa"/>
            </w:tcMar>
            <w:vAlign w:val="center"/>
          </w:tcPr>
          <w:p>
            <w:pPr>
              <w:spacing w:after="0"/>
            </w:pPr>
            <w:r>
              <w:rPr>
                <w:rFonts w:ascii="Calibri" w:hAnsi="Calibri"/>
                <w:color w:val="1F2937"/>
                <w:sz w:val="15"/>
              </w:rPr>
              <w:t>Traced FastAPI request and agent dispatch flow</w:t>
            </w:r>
          </w:p>
        </w:tc>
        <w:tc>
          <w:tcPr>
            <w:tcW w:type="dxa" w:w="3450"/>
            <w:tcMar>
              <w:top w:w="80" w:type="dxa"/>
              <w:start w:w="120" w:type="dxa"/>
              <w:bottom w:w="80" w:type="dxa"/>
              <w:end w:w="120" w:type="dxa"/>
            </w:tcMar>
            <w:vAlign w:val="center"/>
          </w:tcPr>
          <w:p>
            <w:pPr>
              <w:spacing w:after="0"/>
            </w:pPr>
            <w:r>
              <w:rPr>
                <w:rFonts w:ascii="Calibri" w:hAnsi="Calibri"/>
                <w:color w:val="1F2937"/>
                <w:sz w:val="15"/>
              </w:rPr>
              <w:t>Current flow answers questions; it does not execute verified work</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Done</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4</w:t>
            </w:r>
          </w:p>
        </w:tc>
        <w:tc>
          <w:tcPr>
            <w:tcW w:type="dxa" w:w="1000"/>
            <w:tcMar>
              <w:top w:w="80" w:type="dxa"/>
              <w:start w:w="120" w:type="dxa"/>
              <w:bottom w:w="80" w:type="dxa"/>
              <w:end w:w="120" w:type="dxa"/>
            </w:tcMar>
            <w:vAlign w:val="center"/>
          </w:tcPr>
          <w:p>
            <w:pPr>
              <w:spacing w:after="0"/>
            </w:pPr>
            <w:r>
              <w:rPr>
                <w:rFonts w:ascii="Calibri" w:hAnsi="Calibri"/>
                <w:color w:val="1F2937"/>
                <w:sz w:val="15"/>
              </w:rPr>
              <w:t>Identity</w:t>
            </w:r>
          </w:p>
        </w:tc>
        <w:tc>
          <w:tcPr>
            <w:tcW w:type="dxa" w:w="2500"/>
            <w:tcMar>
              <w:top w:w="80" w:type="dxa"/>
              <w:start w:w="120" w:type="dxa"/>
              <w:bottom w:w="80" w:type="dxa"/>
              <w:end w:w="120" w:type="dxa"/>
            </w:tcMar>
            <w:vAlign w:val="center"/>
          </w:tcPr>
          <w:p>
            <w:pPr>
              <w:spacing w:after="0"/>
            </w:pPr>
            <w:r>
              <w:rPr>
                <w:rFonts w:ascii="Calibri" w:hAnsi="Calibri"/>
                <w:color w:val="1F2937"/>
                <w:sz w:val="15"/>
              </w:rPr>
              <w:t>Inspected JWT creation, login, refresh, and request tenant binding</w:t>
            </w:r>
          </w:p>
        </w:tc>
        <w:tc>
          <w:tcPr>
            <w:tcW w:type="dxa" w:w="3450"/>
            <w:tcMar>
              <w:top w:w="80" w:type="dxa"/>
              <w:start w:w="120" w:type="dxa"/>
              <w:bottom w:w="80" w:type="dxa"/>
              <w:end w:w="120" w:type="dxa"/>
            </w:tcMar>
            <w:vAlign w:val="center"/>
          </w:tcPr>
          <w:p>
            <w:pPr>
              <w:spacing w:after="0"/>
            </w:pPr>
            <w:r>
              <w:rPr>
                <w:rFonts w:ascii="Calibri" w:hAnsi="Calibri"/>
                <w:color w:val="1F2937"/>
                <w:sz w:val="15"/>
              </w:rPr>
              <w:t>tenant_id is expected downstream but never issued</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5</w:t>
            </w:r>
          </w:p>
        </w:tc>
        <w:tc>
          <w:tcPr>
            <w:tcW w:type="dxa" w:w="1000"/>
            <w:tcMar>
              <w:top w:w="80" w:type="dxa"/>
              <w:start w:w="120" w:type="dxa"/>
              <w:bottom w:w="80" w:type="dxa"/>
              <w:end w:w="120" w:type="dxa"/>
            </w:tcMar>
            <w:vAlign w:val="center"/>
          </w:tcPr>
          <w:p>
            <w:pPr>
              <w:spacing w:after="0"/>
            </w:pPr>
            <w:r>
              <w:rPr>
                <w:rFonts w:ascii="Calibri" w:hAnsi="Calibri"/>
                <w:color w:val="1F2937"/>
                <w:sz w:val="15"/>
              </w:rPr>
              <w:t>Isolation</w:t>
            </w:r>
          </w:p>
        </w:tc>
        <w:tc>
          <w:tcPr>
            <w:tcW w:type="dxa" w:w="2500"/>
            <w:tcMar>
              <w:top w:w="80" w:type="dxa"/>
              <w:start w:w="120" w:type="dxa"/>
              <w:bottom w:w="80" w:type="dxa"/>
              <w:end w:w="120" w:type="dxa"/>
            </w:tcMar>
            <w:vAlign w:val="center"/>
          </w:tcPr>
          <w:p>
            <w:pPr>
              <w:spacing w:after="0"/>
            </w:pPr>
            <w:r>
              <w:rPr>
                <w:rFonts w:ascii="Calibri" w:hAnsi="Calibri"/>
                <w:color w:val="1F2937"/>
                <w:sz w:val="15"/>
              </w:rPr>
              <w:t>Inspected tenant manager, DB routing, FAISS, Qdrant, and document retrieval</w:t>
            </w:r>
          </w:p>
        </w:tc>
        <w:tc>
          <w:tcPr>
            <w:tcW w:type="dxa" w:w="3450"/>
            <w:tcMar>
              <w:top w:w="80" w:type="dxa"/>
              <w:start w:w="120" w:type="dxa"/>
              <w:bottom w:w="80" w:type="dxa"/>
              <w:end w:w="120" w:type="dxa"/>
            </w:tcMar>
            <w:vAlign w:val="center"/>
          </w:tcPr>
          <w:p>
            <w:pPr>
              <w:spacing w:after="0"/>
            </w:pPr>
            <w:r>
              <w:rPr>
                <w:rFonts w:ascii="Calibri" w:hAnsi="Calibri"/>
                <w:color w:val="1F2937"/>
                <w:sz w:val="15"/>
              </w:rPr>
              <w:t>Vector indexes are department-scoped, not tenant-scoped</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6</w:t>
            </w:r>
          </w:p>
        </w:tc>
        <w:tc>
          <w:tcPr>
            <w:tcW w:type="dxa" w:w="1000"/>
            <w:tcMar>
              <w:top w:w="80" w:type="dxa"/>
              <w:start w:w="120" w:type="dxa"/>
              <w:bottom w:w="80" w:type="dxa"/>
              <w:end w:w="120" w:type="dxa"/>
            </w:tcMar>
            <w:vAlign w:val="center"/>
          </w:tcPr>
          <w:p>
            <w:pPr>
              <w:spacing w:after="0"/>
            </w:pPr>
            <w:r>
              <w:rPr>
                <w:rFonts w:ascii="Calibri" w:hAnsi="Calibri"/>
                <w:color w:val="1F2937"/>
                <w:sz w:val="15"/>
              </w:rPr>
              <w:t>Authorization</w:t>
            </w:r>
          </w:p>
        </w:tc>
        <w:tc>
          <w:tcPr>
            <w:tcW w:type="dxa" w:w="2500"/>
            <w:tcMar>
              <w:top w:w="80" w:type="dxa"/>
              <w:start w:w="120" w:type="dxa"/>
              <w:bottom w:w="80" w:type="dxa"/>
              <w:end w:w="120" w:type="dxa"/>
            </w:tcMar>
            <w:vAlign w:val="center"/>
          </w:tcPr>
          <w:p>
            <w:pPr>
              <w:spacing w:after="0"/>
            </w:pPr>
            <w:r>
              <w:rPr>
                <w:rFonts w:ascii="Calibri" w:hAnsi="Calibri"/>
                <w:color w:val="1F2937"/>
                <w:sz w:val="15"/>
              </w:rPr>
              <w:t>Traced decomposition, bidding, selection, and MeshBus execution</w:t>
            </w:r>
          </w:p>
        </w:tc>
        <w:tc>
          <w:tcPr>
            <w:tcW w:type="dxa" w:w="3450"/>
            <w:tcMar>
              <w:top w:w="80" w:type="dxa"/>
              <w:start w:w="120" w:type="dxa"/>
              <w:bottom w:w="80" w:type="dxa"/>
              <w:end w:w="120" w:type="dxa"/>
            </w:tcMar>
            <w:vAlign w:val="center"/>
          </w:tcPr>
          <w:p>
            <w:pPr>
              <w:spacing w:after="0"/>
            </w:pPr>
            <w:r>
              <w:rPr>
                <w:rFonts w:ascii="Calibri" w:hAnsi="Calibri"/>
                <w:color w:val="1F2937"/>
                <w:sz w:val="15"/>
              </w:rPr>
              <w:t>Department permission is not enforced at dispatch</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7</w:t>
            </w:r>
          </w:p>
        </w:tc>
        <w:tc>
          <w:tcPr>
            <w:tcW w:type="dxa" w:w="1000"/>
            <w:tcMar>
              <w:top w:w="80" w:type="dxa"/>
              <w:start w:w="120" w:type="dxa"/>
              <w:bottom w:w="80" w:type="dxa"/>
              <w:end w:w="120" w:type="dxa"/>
            </w:tcMar>
            <w:vAlign w:val="center"/>
          </w:tcPr>
          <w:p>
            <w:pPr>
              <w:spacing w:after="0"/>
            </w:pPr>
            <w:r>
              <w:rPr>
                <w:rFonts w:ascii="Calibri" w:hAnsi="Calibri"/>
                <w:color w:val="1F2937"/>
                <w:sz w:val="15"/>
              </w:rPr>
              <w:t>Actions</w:t>
            </w:r>
          </w:p>
        </w:tc>
        <w:tc>
          <w:tcPr>
            <w:tcW w:type="dxa" w:w="2500"/>
            <w:tcMar>
              <w:top w:w="80" w:type="dxa"/>
              <w:start w:w="120" w:type="dxa"/>
              <w:bottom w:w="80" w:type="dxa"/>
              <w:end w:w="120" w:type="dxa"/>
            </w:tcMar>
            <w:vAlign w:val="center"/>
          </w:tcPr>
          <w:p>
            <w:pPr>
              <w:spacing w:after="0"/>
            </w:pPr>
            <w:r>
              <w:rPr>
                <w:rFonts w:ascii="Calibri" w:hAnsi="Calibri"/>
                <w:color w:val="1F2937"/>
                <w:sz w:val="15"/>
              </w:rPr>
              <w:t>Traced list/get/approve/reject endpoints and queue persistence</w:t>
            </w:r>
          </w:p>
        </w:tc>
        <w:tc>
          <w:tcPr>
            <w:tcW w:type="dxa" w:w="3450"/>
            <w:tcMar>
              <w:top w:w="80" w:type="dxa"/>
              <w:start w:w="120" w:type="dxa"/>
              <w:bottom w:w="80" w:type="dxa"/>
              <w:end w:w="120" w:type="dxa"/>
            </w:tcMar>
            <w:vAlign w:val="center"/>
          </w:tcPr>
          <w:p>
            <w:pPr>
              <w:spacing w:after="0"/>
            </w:pPr>
            <w:r>
              <w:rPr>
                <w:rFonts w:ascii="Calibri" w:hAnsi="Calibri"/>
                <w:color w:val="1F2937"/>
                <w:sz w:val="15"/>
              </w:rPr>
              <w:t>Authenticated users can search all projects and approve without policy authorization</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8</w:t>
            </w:r>
          </w:p>
        </w:tc>
        <w:tc>
          <w:tcPr>
            <w:tcW w:type="dxa" w:w="1000"/>
            <w:tcMar>
              <w:top w:w="80" w:type="dxa"/>
              <w:start w:w="120" w:type="dxa"/>
              <w:bottom w:w="80" w:type="dxa"/>
              <w:end w:w="120" w:type="dxa"/>
            </w:tcMar>
            <w:vAlign w:val="center"/>
          </w:tcPr>
          <w:p>
            <w:pPr>
              <w:spacing w:after="0"/>
            </w:pPr>
            <w:r>
              <w:rPr>
                <w:rFonts w:ascii="Calibri" w:hAnsi="Calibri"/>
                <w:color w:val="1F2937"/>
                <w:sz w:val="15"/>
              </w:rPr>
              <w:t>Governance</w:t>
            </w:r>
          </w:p>
        </w:tc>
        <w:tc>
          <w:tcPr>
            <w:tcW w:type="dxa" w:w="2500"/>
            <w:tcMar>
              <w:top w:w="80" w:type="dxa"/>
              <w:start w:w="120" w:type="dxa"/>
              <w:bottom w:w="80" w:type="dxa"/>
              <w:end w:w="120" w:type="dxa"/>
            </w:tcMar>
            <w:vAlign w:val="center"/>
          </w:tcPr>
          <w:p>
            <w:pPr>
              <w:spacing w:after="0"/>
            </w:pPr>
            <w:r>
              <w:rPr>
                <w:rFonts w:ascii="Calibri" w:hAnsi="Calibri"/>
                <w:color w:val="1F2937"/>
                <w:sz w:val="15"/>
              </w:rPr>
              <w:t>Compared live governance implementations and RAG path</w:t>
            </w:r>
          </w:p>
        </w:tc>
        <w:tc>
          <w:tcPr>
            <w:tcW w:type="dxa" w:w="3450"/>
            <w:tcMar>
              <w:top w:w="80" w:type="dxa"/>
              <w:start w:w="120" w:type="dxa"/>
              <w:bottom w:w="80" w:type="dxa"/>
              <w:end w:w="120" w:type="dxa"/>
            </w:tcMar>
            <w:vAlign w:val="center"/>
          </w:tcPr>
          <w:p>
            <w:pPr>
              <w:spacing w:after="0"/>
            </w:pPr>
            <w:r>
              <w:rPr>
                <w:rFonts w:ascii="Calibri" w:hAnsi="Calibri"/>
                <w:color w:val="1F2937"/>
                <w:sz w:val="15"/>
              </w:rPr>
              <w:t>Multiple rule engines diverge; RAG bypasses PII governance</w:t>
            </w:r>
          </w:p>
        </w:tc>
        <w:tc>
          <w:tcPr>
            <w:tcW w:type="dxa" w:w="900"/>
            <w:tcMar>
              <w:top w:w="80" w:type="dxa"/>
              <w:start w:w="120" w:type="dxa"/>
              <w:bottom w:w="80" w:type="dxa"/>
              <w:end w:w="120" w:type="dxa"/>
            </w:tcMar>
            <w:vAlign w:val="center"/>
          </w:tcPr>
          <w:p>
            <w:pPr>
              <w:spacing w:after="0"/>
            </w:pPr>
            <w:r>
              <w:rPr>
                <w:rFonts w:ascii="Calibri" w:hAnsi="Calibri"/>
                <w:color w:val="1F2937"/>
                <w:sz w:val="15"/>
              </w:rPr>
              <w:t>High</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9</w:t>
            </w:r>
          </w:p>
        </w:tc>
        <w:tc>
          <w:tcPr>
            <w:tcW w:type="dxa" w:w="1000"/>
            <w:tcMar>
              <w:top w:w="80" w:type="dxa"/>
              <w:start w:w="120" w:type="dxa"/>
              <w:bottom w:w="80" w:type="dxa"/>
              <w:end w:w="120" w:type="dxa"/>
            </w:tcMar>
            <w:vAlign w:val="center"/>
          </w:tcPr>
          <w:p>
            <w:pPr>
              <w:spacing w:after="0"/>
            </w:pPr>
            <w:r>
              <w:rPr>
                <w:rFonts w:ascii="Calibri" w:hAnsi="Calibri"/>
                <w:color w:val="1F2937"/>
                <w:sz w:val="15"/>
              </w:rPr>
              <w:t>Reliability</w:t>
            </w:r>
          </w:p>
        </w:tc>
        <w:tc>
          <w:tcPr>
            <w:tcW w:type="dxa" w:w="2500"/>
            <w:tcMar>
              <w:top w:w="80" w:type="dxa"/>
              <w:start w:w="120" w:type="dxa"/>
              <w:bottom w:w="80" w:type="dxa"/>
              <w:end w:w="120" w:type="dxa"/>
            </w:tcMar>
            <w:vAlign w:val="center"/>
          </w:tcPr>
          <w:p>
            <w:pPr>
              <w:spacing w:after="0"/>
            </w:pPr>
            <w:r>
              <w:rPr>
                <w:rFonts w:ascii="Calibri" w:hAnsi="Calibri"/>
                <w:color w:val="1F2937"/>
                <w:sz w:val="15"/>
              </w:rPr>
              <w:t>Reviewed provider calls, state, backup/restore, and multi-worker deployment</w:t>
            </w:r>
          </w:p>
        </w:tc>
        <w:tc>
          <w:tcPr>
            <w:tcW w:type="dxa" w:w="3450"/>
            <w:tcMar>
              <w:top w:w="80" w:type="dxa"/>
              <w:start w:w="120" w:type="dxa"/>
              <w:bottom w:w="80" w:type="dxa"/>
              <w:end w:w="120" w:type="dxa"/>
            </w:tcMar>
            <w:vAlign w:val="center"/>
          </w:tcPr>
          <w:p>
            <w:pPr>
              <w:spacing w:after="0"/>
            </w:pPr>
            <w:r>
              <w:rPr>
                <w:rFonts w:ascii="Calibri" w:hAnsi="Calibri"/>
                <w:color w:val="1F2937"/>
                <w:sz w:val="15"/>
              </w:rPr>
              <w:t>Retry, recovery, safe extraction, and shared-state gaps remain</w:t>
            </w:r>
          </w:p>
        </w:tc>
        <w:tc>
          <w:tcPr>
            <w:tcW w:type="dxa" w:w="900"/>
            <w:tcMar>
              <w:top w:w="80" w:type="dxa"/>
              <w:start w:w="120" w:type="dxa"/>
              <w:bottom w:w="80" w:type="dxa"/>
              <w:end w:w="120" w:type="dxa"/>
            </w:tcMar>
            <w:vAlign w:val="center"/>
          </w:tcPr>
          <w:p>
            <w:pPr>
              <w:spacing w:after="0"/>
            </w:pPr>
            <w:r>
              <w:rPr>
                <w:rFonts w:ascii="Calibri" w:hAnsi="Calibri"/>
                <w:color w:val="1F2937"/>
                <w:sz w:val="15"/>
              </w:rPr>
              <w:t>High</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10</w:t>
            </w:r>
          </w:p>
        </w:tc>
        <w:tc>
          <w:tcPr>
            <w:tcW w:type="dxa" w:w="1000"/>
            <w:tcMar>
              <w:top w:w="80" w:type="dxa"/>
              <w:start w:w="120" w:type="dxa"/>
              <w:bottom w:w="80" w:type="dxa"/>
              <w:end w:w="120" w:type="dxa"/>
            </w:tcMar>
            <w:vAlign w:val="center"/>
          </w:tcPr>
          <w:p>
            <w:pPr>
              <w:spacing w:after="0"/>
            </w:pPr>
            <w:r>
              <w:rPr>
                <w:rFonts w:ascii="Calibri" w:hAnsi="Calibri"/>
                <w:color w:val="1F2937"/>
                <w:sz w:val="15"/>
              </w:rPr>
              <w:t>Frontend</w:t>
            </w:r>
          </w:p>
        </w:tc>
        <w:tc>
          <w:tcPr>
            <w:tcW w:type="dxa" w:w="2500"/>
            <w:tcMar>
              <w:top w:w="80" w:type="dxa"/>
              <w:start w:w="120" w:type="dxa"/>
              <w:bottom w:w="80" w:type="dxa"/>
              <w:end w:w="120" w:type="dxa"/>
            </w:tcMar>
            <w:vAlign w:val="center"/>
          </w:tcPr>
          <w:p>
            <w:pPr>
              <w:spacing w:after="0"/>
            </w:pPr>
            <w:r>
              <w:rPr>
                <w:rFonts w:ascii="Calibri" w:hAnsi="Calibri"/>
                <w:color w:val="1F2937"/>
                <w:sz w:val="15"/>
              </w:rPr>
              <w:t>Reviewed six static pages, API calls, and product navigation</w:t>
            </w:r>
          </w:p>
        </w:tc>
        <w:tc>
          <w:tcPr>
            <w:tcW w:type="dxa" w:w="3450"/>
            <w:tcMar>
              <w:top w:w="80" w:type="dxa"/>
              <w:start w:w="120" w:type="dxa"/>
              <w:bottom w:w="80" w:type="dxa"/>
              <w:end w:w="120" w:type="dxa"/>
            </w:tcMar>
            <w:vAlign w:val="center"/>
          </w:tcPr>
          <w:p>
            <w:pPr>
              <w:spacing w:after="0"/>
            </w:pPr>
            <w:r>
              <w:rPr>
                <w:rFonts w:ascii="Calibri" w:hAnsi="Calibri"/>
                <w:color w:val="1F2937"/>
                <w:sz w:val="15"/>
              </w:rPr>
              <w:t>UI represents v2; no task board/evidence experience</w:t>
            </w:r>
          </w:p>
        </w:tc>
        <w:tc>
          <w:tcPr>
            <w:tcW w:type="dxa" w:w="900"/>
            <w:tcMar>
              <w:top w:w="80" w:type="dxa"/>
              <w:start w:w="120" w:type="dxa"/>
              <w:bottom w:w="80" w:type="dxa"/>
              <w:end w:w="120" w:type="dxa"/>
            </w:tcMar>
            <w:vAlign w:val="center"/>
          </w:tcPr>
          <w:p>
            <w:pPr>
              <w:spacing w:after="0"/>
            </w:pPr>
            <w:r>
              <w:rPr>
                <w:rFonts w:ascii="Calibri" w:hAnsi="Calibri"/>
                <w:color w:val="1F2937"/>
                <w:sz w:val="15"/>
              </w:rPr>
              <w:t>Medium</w:t>
            </w:r>
          </w:p>
        </w:tc>
        <w:tc>
          <w:tcPr>
            <w:tcW w:type="dxa" w:w="1090"/>
            <w:tcMar>
              <w:top w:w="80" w:type="dxa"/>
              <w:start w:w="120" w:type="dxa"/>
              <w:bottom w:w="80" w:type="dxa"/>
              <w:end w:w="120" w:type="dxa"/>
            </w:tcMar>
            <w:vAlign w:val="center"/>
          </w:tcPr>
          <w:p>
            <w:pPr>
              <w:spacing w:after="0"/>
            </w:pPr>
            <w:r>
              <w:rPr>
                <w:rFonts w:ascii="Calibri" w:hAnsi="Calibri"/>
                <w:color w:val="1F2937"/>
                <w:sz w:val="15"/>
              </w:rPr>
              <w:t>Replace</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11</w:t>
            </w:r>
          </w:p>
        </w:tc>
        <w:tc>
          <w:tcPr>
            <w:tcW w:type="dxa" w:w="1000"/>
            <w:tcMar>
              <w:top w:w="80" w:type="dxa"/>
              <w:start w:w="120" w:type="dxa"/>
              <w:bottom w:w="80" w:type="dxa"/>
              <w:end w:w="120" w:type="dxa"/>
            </w:tcMar>
            <w:vAlign w:val="center"/>
          </w:tcPr>
          <w:p>
            <w:pPr>
              <w:spacing w:after="0"/>
            </w:pPr>
            <w:r>
              <w:rPr>
                <w:rFonts w:ascii="Calibri" w:hAnsi="Calibri"/>
                <w:color w:val="1F2937"/>
                <w:sz w:val="15"/>
              </w:rPr>
              <w:t>Testing</w:t>
            </w:r>
          </w:p>
        </w:tc>
        <w:tc>
          <w:tcPr>
            <w:tcW w:type="dxa" w:w="2500"/>
            <w:tcMar>
              <w:top w:w="80" w:type="dxa"/>
              <w:start w:w="120" w:type="dxa"/>
              <w:bottom w:w="80" w:type="dxa"/>
              <w:end w:w="120" w:type="dxa"/>
            </w:tcMar>
            <w:vAlign w:val="center"/>
          </w:tcPr>
          <w:p>
            <w:pPr>
              <w:spacing w:after="0"/>
            </w:pPr>
            <w:r>
              <w:rPr>
                <w:rFonts w:ascii="Calibri" w:hAnsi="Calibri"/>
                <w:color w:val="1F2937"/>
                <w:sz w:val="15"/>
              </w:rPr>
              <w:t>Reviewed test composition and prior local result</w:t>
            </w:r>
          </w:p>
        </w:tc>
        <w:tc>
          <w:tcPr>
            <w:tcW w:type="dxa" w:w="3450"/>
            <w:tcMar>
              <w:top w:w="80" w:type="dxa"/>
              <w:start w:w="120" w:type="dxa"/>
              <w:bottom w:w="80" w:type="dxa"/>
              <w:end w:w="120" w:type="dxa"/>
            </w:tcMar>
            <w:vAlign w:val="center"/>
          </w:tcPr>
          <w:p>
            <w:pPr>
              <w:spacing w:after="0"/>
            </w:pPr>
            <w:r>
              <w:rPr>
                <w:rFonts w:ascii="Calibri" w:hAnsi="Calibri"/>
                <w:color w:val="1F2937"/>
                <w:sz w:val="15"/>
              </w:rPr>
              <w:t>327 tests passed previously; critical E2E trust/playbook tests are absent</w:t>
            </w:r>
          </w:p>
        </w:tc>
        <w:tc>
          <w:tcPr>
            <w:tcW w:type="dxa" w:w="900"/>
            <w:tcMar>
              <w:top w:w="80" w:type="dxa"/>
              <w:start w:w="120" w:type="dxa"/>
              <w:bottom w:w="80" w:type="dxa"/>
              <w:end w:w="120" w:type="dxa"/>
            </w:tcMar>
            <w:vAlign w:val="center"/>
          </w:tcPr>
          <w:p>
            <w:pPr>
              <w:spacing w:after="0"/>
            </w:pPr>
            <w:r>
              <w:rPr>
                <w:rFonts w:ascii="Calibri" w:hAnsi="Calibri"/>
                <w:color w:val="1F2937"/>
                <w:sz w:val="15"/>
              </w:rPr>
              <w:t>High</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fix</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12</w:t>
            </w:r>
          </w:p>
        </w:tc>
        <w:tc>
          <w:tcPr>
            <w:tcW w:type="dxa" w:w="1000"/>
            <w:tcMar>
              <w:top w:w="80" w:type="dxa"/>
              <w:start w:w="120" w:type="dxa"/>
              <w:bottom w:w="80" w:type="dxa"/>
              <w:end w:w="120" w:type="dxa"/>
            </w:tcMar>
            <w:vAlign w:val="center"/>
          </w:tcPr>
          <w:p>
            <w:pPr>
              <w:spacing w:after="0"/>
            </w:pPr>
            <w:r>
              <w:rPr>
                <w:rFonts w:ascii="Calibri" w:hAnsi="Calibri"/>
                <w:color w:val="1F2937"/>
                <w:sz w:val="15"/>
              </w:rPr>
              <w:t>Product</w:t>
            </w:r>
          </w:p>
        </w:tc>
        <w:tc>
          <w:tcPr>
            <w:tcW w:type="dxa" w:w="2500"/>
            <w:tcMar>
              <w:top w:w="80" w:type="dxa"/>
              <w:start w:w="120" w:type="dxa"/>
              <w:bottom w:w="80" w:type="dxa"/>
              <w:end w:w="120" w:type="dxa"/>
            </w:tcMar>
            <w:vAlign w:val="center"/>
          </w:tcPr>
          <w:p>
            <w:pPr>
              <w:spacing w:after="0"/>
            </w:pPr>
            <w:r>
              <w:rPr>
                <w:rFonts w:ascii="Calibri" w:hAnsi="Calibri"/>
                <w:color w:val="1F2937"/>
                <w:sz w:val="15"/>
              </w:rPr>
              <w:t>Mapped existing code to v3 playbooks and required primitives</w:t>
            </w:r>
          </w:p>
        </w:tc>
        <w:tc>
          <w:tcPr>
            <w:tcW w:type="dxa" w:w="3450"/>
            <w:tcMar>
              <w:top w:w="80" w:type="dxa"/>
              <w:start w:w="120" w:type="dxa"/>
              <w:bottom w:w="80" w:type="dxa"/>
              <w:end w:w="120" w:type="dxa"/>
            </w:tcMar>
            <w:vAlign w:val="center"/>
          </w:tcPr>
          <w:p>
            <w:pPr>
              <w:spacing w:after="0"/>
            </w:pPr>
            <w:r>
              <w:rPr>
                <w:rFonts w:ascii="Calibri" w:hAnsi="Calibri"/>
                <w:color w:val="1F2937"/>
                <w:sz w:val="15"/>
              </w:rPr>
              <w:t>Action queue/audit/RAG can be reused; Playbook/TaskRun/Verifier/Digest are missing</w:t>
            </w:r>
          </w:p>
        </w:tc>
        <w:tc>
          <w:tcPr>
            <w:tcW w:type="dxa" w:w="900"/>
            <w:tcMar>
              <w:top w:w="80" w:type="dxa"/>
              <w:start w:w="120" w:type="dxa"/>
              <w:bottom w:w="80" w:type="dxa"/>
              <w:end w:w="120" w:type="dxa"/>
            </w:tcMar>
            <w:vAlign w:val="center"/>
          </w:tcPr>
          <w:p>
            <w:pPr>
              <w:spacing w:after="0"/>
            </w:pPr>
            <w:r>
              <w:rPr>
                <w:rFonts w:ascii="Calibri" w:hAnsi="Calibri"/>
                <w:color w:val="1F2937"/>
                <w:sz w:val="15"/>
              </w:rPr>
              <w:t>Critical</w:t>
            </w:r>
          </w:p>
        </w:tc>
        <w:tc>
          <w:tcPr>
            <w:tcW w:type="dxa" w:w="1090"/>
            <w:tcMar>
              <w:top w:w="80" w:type="dxa"/>
              <w:start w:w="120" w:type="dxa"/>
              <w:bottom w:w="80" w:type="dxa"/>
              <w:end w:w="120" w:type="dxa"/>
            </w:tcMar>
            <w:vAlign w:val="center"/>
          </w:tcPr>
          <w:p>
            <w:pPr>
              <w:spacing w:after="0"/>
            </w:pPr>
            <w:r>
              <w:rPr>
                <w:rFonts w:ascii="Calibri" w:hAnsi="Calibri"/>
                <w:color w:val="1F2937"/>
                <w:sz w:val="15"/>
              </w:rPr>
              <w:t>Needs build</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13</w:t>
            </w:r>
          </w:p>
        </w:tc>
        <w:tc>
          <w:tcPr>
            <w:tcW w:type="dxa" w:w="1000"/>
            <w:tcMar>
              <w:top w:w="80" w:type="dxa"/>
              <w:start w:w="120" w:type="dxa"/>
              <w:bottom w:w="80" w:type="dxa"/>
              <w:end w:w="120" w:type="dxa"/>
            </w:tcMar>
            <w:vAlign w:val="center"/>
          </w:tcPr>
          <w:p>
            <w:pPr>
              <w:spacing w:after="0"/>
            </w:pPr>
            <w:r>
              <w:rPr>
                <w:rFonts w:ascii="Calibri" w:hAnsi="Calibri"/>
                <w:color w:val="1F2937"/>
                <w:sz w:val="15"/>
              </w:rPr>
              <w:t>Planning</w:t>
            </w:r>
          </w:p>
        </w:tc>
        <w:tc>
          <w:tcPr>
            <w:tcW w:type="dxa" w:w="2500"/>
            <w:tcMar>
              <w:top w:w="80" w:type="dxa"/>
              <w:start w:w="120" w:type="dxa"/>
              <w:bottom w:w="80" w:type="dxa"/>
              <w:end w:w="120" w:type="dxa"/>
            </w:tcMar>
            <w:vAlign w:val="center"/>
          </w:tcPr>
          <w:p>
            <w:pPr>
              <w:spacing w:after="0"/>
            </w:pPr>
            <w:r>
              <w:rPr>
                <w:rFonts w:ascii="Calibri" w:hAnsi="Calibri"/>
                <w:color w:val="1F2937"/>
                <w:sz w:val="15"/>
              </w:rPr>
              <w:t>Defined 16-week cross-functional roadmap, owners, metrics, and gates</w:t>
            </w:r>
          </w:p>
        </w:tc>
        <w:tc>
          <w:tcPr>
            <w:tcW w:type="dxa" w:w="3450"/>
            <w:tcMar>
              <w:top w:w="80" w:type="dxa"/>
              <w:start w:w="120" w:type="dxa"/>
              <w:bottom w:w="80" w:type="dxa"/>
              <w:end w:w="120" w:type="dxa"/>
            </w:tcMar>
            <w:vAlign w:val="center"/>
          </w:tcPr>
          <w:p>
            <w:pPr>
              <w:spacing w:after="0"/>
            </w:pPr>
            <w:r>
              <w:rPr>
                <w:rFonts w:ascii="Calibri" w:hAnsi="Calibri"/>
                <w:color w:val="1F2937"/>
                <w:sz w:val="15"/>
              </w:rPr>
              <w:t>Controlled five-partner pilot is the next valid market milestone</w:t>
            </w:r>
          </w:p>
        </w:tc>
        <w:tc>
          <w:tcPr>
            <w:tcW w:type="dxa" w:w="900"/>
            <w:tcMar>
              <w:top w:w="80" w:type="dxa"/>
              <w:start w:w="120" w:type="dxa"/>
              <w:bottom w:w="80" w:type="dxa"/>
              <w:end w:w="120" w:type="dxa"/>
            </w:tcMar>
            <w:vAlign w:val="center"/>
          </w:tcPr>
          <w:p>
            <w:pPr>
              <w:spacing w:after="0"/>
            </w:pPr>
            <w:r>
              <w:rPr>
                <w:rFonts w:ascii="Calibri" w:hAnsi="Calibri"/>
                <w:color w:val="1F2937"/>
                <w:sz w:val="15"/>
              </w:rPr>
              <w:t>-</w:t>
            </w:r>
          </w:p>
        </w:tc>
        <w:tc>
          <w:tcPr>
            <w:tcW w:type="dxa" w:w="1090"/>
            <w:tcMar>
              <w:top w:w="80" w:type="dxa"/>
              <w:start w:w="120" w:type="dxa"/>
              <w:bottom w:w="80" w:type="dxa"/>
              <w:end w:w="120" w:type="dxa"/>
            </w:tcMar>
            <w:vAlign w:val="center"/>
          </w:tcPr>
          <w:p>
            <w:pPr>
              <w:spacing w:after="0"/>
            </w:pPr>
            <w:r>
              <w:rPr>
                <w:rFonts w:ascii="Calibri" w:hAnsi="Calibri"/>
                <w:color w:val="1F2937"/>
                <w:sz w:val="15"/>
              </w:rPr>
              <w:t>Done</w:t>
            </w:r>
          </w:p>
        </w:tc>
      </w:tr>
      <w:tr>
        <w:trPr>
          <w:cantSplit w:val="true"/>
        </w:trPr>
        <w:tc>
          <w:tcPr>
            <w:tcW w:type="dxa" w:w="420"/>
            <w:tcMar>
              <w:top w:w="80" w:type="dxa"/>
              <w:start w:w="120" w:type="dxa"/>
              <w:bottom w:w="80" w:type="dxa"/>
              <w:end w:w="120" w:type="dxa"/>
            </w:tcMar>
            <w:vAlign w:val="center"/>
          </w:tcPr>
          <w:p>
            <w:pPr>
              <w:spacing w:after="0"/>
            </w:pPr>
            <w:r>
              <w:rPr>
                <w:rFonts w:ascii="Calibri" w:hAnsi="Calibri"/>
                <w:color w:val="1F2937"/>
                <w:sz w:val="15"/>
              </w:rPr>
              <w:t>14</w:t>
            </w:r>
          </w:p>
        </w:tc>
        <w:tc>
          <w:tcPr>
            <w:tcW w:type="dxa" w:w="1000"/>
            <w:tcMar>
              <w:top w:w="80" w:type="dxa"/>
              <w:start w:w="120" w:type="dxa"/>
              <w:bottom w:w="80" w:type="dxa"/>
              <w:end w:w="120" w:type="dxa"/>
            </w:tcMar>
            <w:vAlign w:val="center"/>
          </w:tcPr>
          <w:p>
            <w:pPr>
              <w:spacing w:after="0"/>
            </w:pPr>
            <w:r>
              <w:rPr>
                <w:rFonts w:ascii="Calibri" w:hAnsi="Calibri"/>
                <w:color w:val="1F2937"/>
                <w:sz w:val="15"/>
              </w:rPr>
              <w:t>Report</w:t>
            </w:r>
          </w:p>
        </w:tc>
        <w:tc>
          <w:tcPr>
            <w:tcW w:type="dxa" w:w="2500"/>
            <w:tcMar>
              <w:top w:w="80" w:type="dxa"/>
              <w:start w:w="120" w:type="dxa"/>
              <w:bottom w:w="80" w:type="dxa"/>
              <w:end w:w="120" w:type="dxa"/>
            </w:tcMar>
            <w:vAlign w:val="center"/>
          </w:tcPr>
          <w:p>
            <w:pPr>
              <w:spacing w:after="0"/>
            </w:pPr>
            <w:r>
              <w:rPr>
                <w:rFonts w:ascii="Calibri" w:hAnsi="Calibri"/>
                <w:color w:val="1F2937"/>
                <w:sz w:val="15"/>
              </w:rPr>
              <w:t>Generated and visually checked this DOCX</w:t>
            </w:r>
          </w:p>
        </w:tc>
        <w:tc>
          <w:tcPr>
            <w:tcW w:type="dxa" w:w="3450"/>
            <w:tcMar>
              <w:top w:w="80" w:type="dxa"/>
              <w:start w:w="120" w:type="dxa"/>
              <w:bottom w:w="80" w:type="dxa"/>
              <w:end w:w="120" w:type="dxa"/>
            </w:tcMar>
            <w:vAlign w:val="center"/>
          </w:tcPr>
          <w:p>
            <w:pPr>
              <w:spacing w:after="0"/>
            </w:pPr>
            <w:r>
              <w:rPr>
                <w:rFonts w:ascii="Calibri" w:hAnsi="Calibri"/>
                <w:color w:val="1F2937"/>
                <w:sz w:val="15"/>
              </w:rPr>
              <w:t>Formal readiness report and action plan delivered</w:t>
            </w:r>
          </w:p>
        </w:tc>
        <w:tc>
          <w:tcPr>
            <w:tcW w:type="dxa" w:w="900"/>
            <w:tcMar>
              <w:top w:w="80" w:type="dxa"/>
              <w:start w:w="120" w:type="dxa"/>
              <w:bottom w:w="80" w:type="dxa"/>
              <w:end w:w="120" w:type="dxa"/>
            </w:tcMar>
            <w:vAlign w:val="center"/>
          </w:tcPr>
          <w:p>
            <w:pPr>
              <w:spacing w:after="0"/>
            </w:pPr>
            <w:r>
              <w:rPr>
                <w:rFonts w:ascii="Calibri" w:hAnsi="Calibri"/>
                <w:color w:val="1F2937"/>
                <w:sz w:val="15"/>
              </w:rPr>
              <w:t>-</w:t>
            </w:r>
          </w:p>
        </w:tc>
        <w:tc>
          <w:tcPr>
            <w:tcW w:type="dxa" w:w="1090"/>
            <w:tcMar>
              <w:top w:w="80" w:type="dxa"/>
              <w:start w:w="120" w:type="dxa"/>
              <w:bottom w:w="80" w:type="dxa"/>
              <w:end w:w="120" w:type="dxa"/>
            </w:tcMar>
            <w:vAlign w:val="center"/>
          </w:tcPr>
          <w:p>
            <w:pPr>
              <w:spacing w:after="0"/>
            </w:pPr>
            <w:r>
              <w:rPr>
                <w:rFonts w:ascii="Calibri" w:hAnsi="Calibri"/>
                <w:color w:val="1F2937"/>
                <w:sz w:val="15"/>
              </w:rPr>
              <w:t>Done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B76"/>
        <w:sz w:val="16"/>
      </w:rPr>
      <w:t>Confidential working document | 14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B76"/>
        <w:sz w:val="17"/>
      </w:rPr>
      <w:t>RAPID | Product Readiness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spacing w:after="100" w:line="280" w:lineRule="auto"/>
      <w:ind w:left="1080" w:hanging="3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