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80" w:before="0"/>
        <w:jc w:val="center"/>
      </w:pPr>
      <w:r>
        <w:rPr>
          <w:rFonts w:ascii="Arial" w:cs="Arial" w:eastAsia="Arial" w:hAnsi="Arial"/>
          <w:b/>
          <w:bCs/>
          <w:color w:val="1A1A2E"/>
          <w:sz w:val="80"/>
          <w:szCs w:val="80"/>
        </w:rPr>
        <w:t xml:space="preserve">RAPID</w:t>
      </w:r>
    </w:p>
    <w:p>
      <w:pPr>
        <w:spacing w:after="200" w:before="0"/>
        <w:jc w:val="center"/>
      </w:pPr>
      <w:r>
        <w:rPr>
          <w:rFonts w:ascii="Arial" w:cs="Arial" w:eastAsia="Arial" w:hAnsi="Arial"/>
          <w:color w:val="374151"/>
          <w:sz w:val="28"/>
          <w:szCs w:val="28"/>
        </w:rPr>
        <w:t xml:space="preserve">RAG Application for Private Instant Deployment</w:t>
      </w:r>
    </w:p>
    <w:p>
      <w:pPr>
        <w:pBdr>
          <w:bottom w:val="single" w:color="4F46E5" w:sz="4"/>
        </w:pBdr>
        <w:spacing w:after="40" w:before="0"/>
        <w:jc w:val="center"/>
      </w:pPr>
    </w:p>
    <w:p/>
    <w:p>
      <w:pPr>
        <w:spacing w:after="120" w:before="0"/>
        <w:jc w:val="center"/>
      </w:pPr>
      <w:r>
        <w:rPr>
          <w:rFonts w:ascii="Arial" w:cs="Arial" w:eastAsia="Arial" w:hAnsi="Arial"/>
          <w:b/>
          <w:bCs/>
          <w:color w:val="4F46E5"/>
          <w:sz w:val="36"/>
          <w:szCs w:val="36"/>
        </w:rPr>
        <w:t xml:space="preserve">Complete Implementation Reference</w:t>
      </w:r>
    </w:p>
    <w:p>
      <w:pPr>
        <w:spacing w:after="80" w:before="0"/>
        <w:jc w:val="center"/>
      </w:pPr>
      <w:r>
        <w:rPr>
          <w:rFonts w:ascii="Arial" w:cs="Arial" w:eastAsia="Arial" w:hAnsi="Arial"/>
          <w:color w:val="374151"/>
          <w:sz w:val="22"/>
          <w:szCs w:val="22"/>
        </w:rPr>
        <w:t xml:space="preserve">Every Function · Every Agent · Every Department · Every Pipeline</w:t>
      </w:r>
    </w:p>
    <w:p/>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Document Type</w:t>
            </w:r>
          </w:p>
        </w:tc>
        <w:tc>
          <w:tcPr>
            <w:tcW w:type="dxa" w:w="35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 &amp; Developer Reference</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Version</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1.0 — April 2026</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Audience</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Developers building RAPID from scratch</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Founder</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Ayush</w:t>
            </w:r>
          </w:p>
        </w:tc>
      </w:tr>
      <w:tr>
        <w:tc>
          <w:tcPr>
            <w:tcW w:type="dxa" w:w="3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Stack</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Python · FastAPI · React · LangChain · SQLite</w:t>
            </w:r>
          </w:p>
        </w:tc>
      </w:tr>
    </w:tbl>
    <w:p/>
    <w:p/>
    <w:p/>
    <w:p>
      <w:r>
        <w:br w:type="page"/>
      </w:r>
    </w:p>
    <w:p>
      <w:pPr>
        <w:pStyle w:val="Heading1"/>
        <w:pBdr>
          <w:bottom w:val="single" w:color="4F46E5" w:sz="4" w:space="4"/>
        </w:pBdr>
        <w:spacing w:after="200" w:before="360"/>
      </w:pPr>
      <w:r>
        <w:rPr>
          <w:rFonts w:ascii="Arial" w:cs="Arial" w:eastAsia="Arial" w:hAnsi="Arial"/>
          <w:b/>
          <w:bCs/>
          <w:color w:val="1A1A2E"/>
          <w:sz w:val="40"/>
          <w:szCs w:val="40"/>
        </w:rPr>
        <w:t xml:space="preserve">1. System Overview</w:t>
      </w:r>
    </w:p>
    <w:p>
      <w:pPr>
        <w:spacing w:after="80" w:before="80"/>
        <w:jc w:val="left"/>
      </w:pPr>
      <w:r>
        <w:rPr>
          <w:rFonts w:ascii="Arial" w:cs="Arial" w:eastAsia="Arial" w:hAnsi="Arial"/>
          <w:b w:val="false"/>
          <w:bCs w:val="false"/>
          <w:color w:val="111827"/>
          <w:sz w:val="20"/>
          <w:szCs w:val="20"/>
        </w:rPr>
        <w:t xml:space="preserve">RAPID is an enterprise AI platform built around one architectural guarantee: raw data never reaches the LLM. Every query flows through a hierarchy of specialist agents — called the Departmental Agentic Mesh — governed by a Company Constitution. The LLM sees only natural language summaries, never raw rows, column names, schema, or document text.</w:t>
      </w:r>
    </w:p>
    <w:p/>
    <w:p>
      <w:pPr>
        <w:pStyle w:val="Heading2"/>
        <w:spacing w:after="140" w:before="280"/>
      </w:pPr>
      <w:r>
        <w:rPr>
          <w:rFonts w:ascii="Arial" w:cs="Arial" w:eastAsia="Arial" w:hAnsi="Arial"/>
          <w:b/>
          <w:bCs/>
          <w:color w:val="4F46E5"/>
          <w:sz w:val="28"/>
          <w:szCs w:val="28"/>
        </w:rPr>
        <w:t xml:space="preserve">1.1 The Core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DBEAFE" w:val="clear"/>
            <w:tcMar>
              <w:top w:type="dxa" w:w="120"/>
              <w:left w:type="dxa" w:w="180"/>
              <w:bottom w:type="dxa" w:w="120"/>
              <w:right w:type="dxa" w:w="180"/>
            </w:tcMar>
          </w:tcPr>
          <w:p>
            <w:r>
              <w:rPr>
                <w:rFonts w:ascii="Arial" w:cs="Arial" w:eastAsia="Arial" w:hAnsi="Arial"/>
                <w:color w:val="111827"/>
                <w:sz w:val="20"/>
                <w:szCs w:val="20"/>
              </w:rPr>
              <w:t xml:space="preserve">"RAPID lets your employees ask questions across all your company data — documents and databases — without ever exposing sensitive information. One constitution, total control, full audit trail."</w:t>
            </w:r>
          </w:p>
        </w:tc>
      </w:tr>
    </w:tbl>
    <w:p/>
    <w:p>
      <w:pPr>
        <w:pStyle w:val="Heading2"/>
        <w:spacing w:after="140" w:before="280"/>
      </w:pPr>
      <w:r>
        <w:rPr>
          <w:rFonts w:ascii="Arial" w:cs="Arial" w:eastAsia="Arial" w:hAnsi="Arial"/>
          <w:b/>
          <w:bCs/>
          <w:color w:val="4F46E5"/>
          <w:sz w:val="28"/>
          <w:szCs w:val="28"/>
        </w:rPr>
        <w:t xml:space="preserve">1.2 The Five 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560"/>
        <w:gridCol w:w="2400"/>
      </w:tblGrid>
      <w:tr>
        <w:tc>
          <w:tcPr>
            <w:tcW w:type="dxa" w:w="1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35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2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Rule</w:t>
            </w:r>
          </w:p>
        </w:tc>
      </w:tr>
      <w:tr>
        <w:tc>
          <w:tcPr>
            <w:tcW w:type="dxa" w:w="12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1</w:t>
            </w:r>
          </w:p>
        </w:tc>
        <w:tc>
          <w:tcPr>
            <w:tcW w:type="dxa" w:w="22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Spokesperson</w:t>
            </w:r>
          </w:p>
        </w:tc>
        <w:tc>
          <w:tcPr>
            <w:tcW w:type="dxa" w:w="356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Entry point. Authenticates user, detects intent, routes or answers trivial queries directly.</w:t>
            </w:r>
          </w:p>
        </w:tc>
        <w:tc>
          <w:tcPr>
            <w:tcW w:type="dxa" w:w="24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No agent activated for trivial queries — saves tokens.</w:t>
            </w:r>
          </w:p>
        </w:tc>
      </w:tr>
      <w:tr>
        <w:tc>
          <w:tcPr>
            <w:tcW w:type="dxa" w:w="12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2</w:t>
            </w:r>
          </w:p>
        </w:tc>
        <w:tc>
          <w:tcPr>
            <w:tcW w:type="dxa" w:w="22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Master Planner</w:t>
            </w:r>
          </w:p>
        </w:tc>
        <w:tc>
          <w:tcPr>
            <w:tcW w:type="dxa" w:w="35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Decomposes multi-dept queries into sub-queries. Runs bidding. Selects best agent per sub-query.</w:t>
            </w:r>
          </w:p>
        </w:tc>
        <w:tc>
          <w:tcPr>
            <w:tcW w:type="dxa" w:w="24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Highest confidence + lowest tokens wins the bid.</w:t>
            </w:r>
          </w:p>
        </w:tc>
      </w:tr>
      <w:tr>
        <w:tc>
          <w:tcPr>
            <w:tcW w:type="dxa" w:w="12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3</w:t>
            </w:r>
          </w:p>
        </w:tc>
        <w:tc>
          <w:tcPr>
            <w:tcW w:type="dxa" w:w="22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Dept Agent Mesh</w:t>
            </w:r>
          </w:p>
        </w:tc>
        <w:tc>
          <w:tcPr>
            <w:tcW w:type="dxa" w:w="356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Each selected dept agent executes its sub-query in parallel — RAG + DB pipelines.</w:t>
            </w:r>
          </w:p>
        </w:tc>
        <w:tc>
          <w:tcPr>
            <w:tcW w:type="dxa" w:w="24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Dept boundary is hard, not advisory. Scoped access only.</w:t>
            </w:r>
          </w:p>
        </w:tc>
      </w:tr>
      <w:tr>
        <w:tc>
          <w:tcPr>
            <w:tcW w:type="dxa" w:w="1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4</w:t>
            </w:r>
          </w:p>
        </w:tc>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Governance + Fusion</w:t>
            </w:r>
          </w:p>
        </w:tc>
        <w:tc>
          <w:tcPr>
            <w:tcW w:type="dxa" w:w="35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Constitution applied to every result. NL summaries merged into one coherent answer.</w:t>
            </w:r>
          </w:p>
        </w:tc>
        <w:tc>
          <w:tcPr>
            <w:tcW w:type="dxa" w:w="2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Raw data destroyed inside each dept agent. Never reaches Fusion.</w:t>
            </w:r>
          </w:p>
        </w:tc>
      </w:tr>
      <w:tr>
        <w:tc>
          <w:tcPr>
            <w:tcW w:type="dxa" w:w="12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5</w:t>
            </w:r>
          </w:p>
        </w:tc>
        <w:tc>
          <w:tcPr>
            <w:tcW w:type="dxa" w:w="22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Supervisor + Audit</w:t>
            </w:r>
          </w:p>
        </w:tc>
        <w:tc>
          <w:tcPr>
            <w:tcW w:type="dxa" w:w="356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Agents rated on every task. Gaps detected. Full audit trail written.</w:t>
            </w:r>
          </w:p>
        </w:tc>
        <w:tc>
          <w:tcPr>
            <w:tcW w:type="dxa" w:w="24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Runs async — never delays the response to the user.</w:t>
            </w:r>
          </w:p>
        </w:tc>
      </w:tr>
    </w:tbl>
    <w:p/>
    <w:p>
      <w:pPr>
        <w:pStyle w:val="Heading2"/>
        <w:spacing w:after="140" w:before="280"/>
      </w:pPr>
      <w:r>
        <w:rPr>
          <w:rFonts w:ascii="Arial" w:cs="Arial" w:eastAsia="Arial" w:hAnsi="Arial"/>
          <w:b/>
          <w:bCs/>
          <w:color w:val="4F46E5"/>
          <w:sz w:val="28"/>
          <w:szCs w:val="28"/>
        </w:rPr>
        <w:t xml:space="preserve">1.3 Technical Parameters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312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Chunk Size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512 tokens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Balances context richness vs retrieval precision</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Chunk Overlap</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64 tokens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Prevents information loss at boundaries</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RRF Alpha</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0.6 (vector) / 0.4 (BM25)</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Optimised for enterprise document retrieval</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High Confidence Threshold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 0.65</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Answer returned directly to user</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Low Confidence Threshold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&lt; 0.40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Fallback triggered — web search or gap flagged</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Confidence Scoring</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Context 30% · Faithfulness 50% · Completeness 20%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Faithfulness weighted highest to prevent hallucination</w:t>
            </w:r>
          </w:p>
        </w:tc>
      </w:tr>
    </w:tbl>
    <w:p>
      <w:r>
        <w:br w:type="page"/>
      </w:r>
    </w:p>
    <w:p>
      <w:pPr>
        <w:pStyle w:val="Heading1"/>
        <w:pBdr>
          <w:bottom w:val="single" w:color="4F46E5" w:sz="4" w:space="4"/>
        </w:pBdr>
        <w:spacing w:after="200" w:before="360"/>
      </w:pPr>
      <w:r>
        <w:rPr>
          <w:rFonts w:ascii="Arial" w:cs="Arial" w:eastAsia="Arial" w:hAnsi="Arial"/>
          <w:b/>
          <w:bCs/>
          <w:color w:val="1A1A2E"/>
          <w:sz w:val="40"/>
          <w:szCs w:val="40"/>
        </w:rPr>
        <w:t xml:space="preserve">2. Complete Query Flow (Step by Step)</w:t>
      </w:r>
    </w:p>
    <w:p>
      <w:pPr>
        <w:spacing w:after="80" w:before="80"/>
        <w:jc w:val="left"/>
      </w:pPr>
      <w:r>
        <w:rPr>
          <w:rFonts w:ascii="Arial" w:cs="Arial" w:eastAsia="Arial" w:hAnsi="Arial"/>
          <w:b w:val="false"/>
          <w:bCs w:val="false"/>
          <w:color w:val="111827"/>
          <w:sz w:val="20"/>
          <w:szCs w:val="20"/>
        </w:rPr>
        <w:t xml:space="preserve">Every query follows this exact path through RAPID. Understanding this flow is essential before building any individual component.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Agent</w:t>
            </w:r>
          </w:p>
        </w:tc>
        <w:tc>
          <w:tcPr>
            <w:tcW w:type="dxa" w:w="61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1</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User Interface</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User types a query in the chat interface. No pre-processing — raw text sent to Spokesperson.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Spokesperson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Authenticates the user. Loads their permissions and role from the Constitution.</w:t>
            </w:r>
          </w:p>
        </w:tc>
      </w:tr>
      <w:tr>
        <w:tc>
          <w:tcPr>
            <w:tcW w:type="dxa" w:w="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3</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Spokesperson</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Classifies intent: trivial query (greetings, yes/no facts) → answered directly. Substantive → forwarded.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Master Planner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Decomposes the query into department-specific sub-queries. Example: 'What is the Q3 revenue and are we GDPR compliant?' → Finance sub-query + Legal sub-query.</w:t>
            </w:r>
          </w:p>
        </w:tc>
      </w:tr>
      <w:tr>
        <w:tc>
          <w:tcPr>
            <w:tcW w:type="dxa" w:w="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5</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Master Planner</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Broadcasts each sub-query to relevant dept agents. Agents respond with bids containing confidence score and estimated tokens.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Master Planner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Selects winning agent per sub-query: highest confidence score wins. Token count breaks ties. Dispatches in parallel.</w:t>
            </w:r>
          </w:p>
        </w:tc>
      </w:tr>
      <w:tr>
        <w:tc>
          <w:tcPr>
            <w:tcW w:type="dxa" w:w="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7</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Dept Agents</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Each selected dept agent executes in parallel. It runs the RAG pipeline against its scoped documents AND the DB pipeline against its permitted tables.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Dept Agents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Raw data from DB results is converted to natural language summary inside the agent, then immediately destroyed. The NL summary is the only output.</w:t>
            </w:r>
          </w:p>
        </w:tc>
      </w:tr>
      <w:tr>
        <w:tc>
          <w:tcPr>
            <w:tcW w:type="dxa" w:w="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9</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Governance Filter</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Constitution applied to every dept result. Column-level ALLOW / ANONYMIZE / BLOCK enforced. Any violation is blocked and logged.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Fusion Agent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Merges NL summaries from all dept agents into one coherent, cited answer. Resolves contradictions. Calculates composite confidence score.</w:t>
            </w:r>
          </w:p>
        </w:tc>
      </w:tr>
      <w:tr>
        <w:tc>
          <w:tcPr>
            <w:tcW w:type="dxa" w:w="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11</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Fusion Agent</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If composite confidence ≥ 0.65 → return answer to user. If &lt; 0.65 → trigger fallback (web search or escalation).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User Interface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Clean answer delivered to user. Source citations included. No raw data ever surfaced.</w:t>
            </w:r>
          </w:p>
        </w:tc>
      </w:tr>
      <w:tr>
        <w:tc>
          <w:tcPr>
            <w:tcW w:type="dxa" w:w="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13</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Agent Supervisor (async)</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Rates each agent that participated. Updates performance scores. Flags gaps if any agent underperformed.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Audit Logger (async)</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Writes immutable audit record: query, user, agents used, rules applied, blocks triggered, confidence scores. Retained 7 years.</w:t>
            </w:r>
          </w:p>
        </w:tc>
      </w:tr>
    </w:tbl>
    <w:p>
      <w:r>
        <w:br w:type="page"/>
      </w:r>
    </w:p>
    <w:p>
      <w:pPr>
        <w:pStyle w:val="Heading1"/>
        <w:pBdr>
          <w:bottom w:val="single" w:color="4F46E5" w:sz="4" w:space="4"/>
        </w:pBdr>
        <w:spacing w:after="200" w:before="360"/>
      </w:pPr>
      <w:r>
        <w:rPr>
          <w:rFonts w:ascii="Arial" w:cs="Arial" w:eastAsia="Arial" w:hAnsi="Arial"/>
          <w:b/>
          <w:bCs/>
          <w:color w:val="1A1A2E"/>
          <w:sz w:val="40"/>
          <w:szCs w:val="40"/>
        </w:rPr>
        <w:t xml:space="preserve">3. Agent Reference — Every Agent Explained</w:t>
      </w:r>
    </w:p>
    <w:p>
      <w:pPr>
        <w:spacing w:after="80" w:before="80"/>
        <w:jc w:val="left"/>
      </w:pPr>
      <w:r>
        <w:rPr>
          <w:rFonts w:ascii="Arial" w:cs="Arial" w:eastAsia="Arial" w:hAnsi="Arial"/>
          <w:b w:val="false"/>
          <w:bCs w:val="false"/>
          <w:color w:val="111827"/>
          <w:sz w:val="20"/>
          <w:szCs w:val="20"/>
        </w:rPr>
        <w:t xml:space="preserve">RAPID has 14 distinct agents organised into 5 tiers. Each agent below includes its purpose, every function it exposes, inputs, outputs, and the Python class signature to implement it.</w:t>
      </w:r>
    </w:p>
    <w:p/>
    <w:p>
      <w:pPr>
        <w:pStyle w:val="Heading2"/>
        <w:spacing w:after="140" w:before="280"/>
      </w:pPr>
      <w:r>
        <w:rPr>
          <w:rFonts w:ascii="Arial" w:cs="Arial" w:eastAsia="Arial" w:hAnsi="Arial"/>
          <w:b/>
          <w:bCs/>
          <w:color w:val="4F46E5"/>
          <w:sz w:val="28"/>
          <w:szCs w:val="28"/>
        </w:rPr>
        <w:t xml:space="preserve">Tier 1 — Meta Agents (System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0F0FF" w:val="clear"/>
            <w:tcMar>
              <w:top w:type="dxa" w:w="120"/>
              <w:left w:type="dxa" w:w="180"/>
              <w:bottom w:type="dxa" w:w="80"/>
              <w:right w:type="dxa" w:w="180"/>
            </w:tcMar>
          </w:tcPr>
          <w:p>
            <w:r>
              <w:rPr>
                <w:rFonts w:ascii="Arial" w:cs="Arial" w:eastAsia="Arial" w:hAnsi="Arial"/>
                <w:b/>
                <w:bCs/>
                <w:color w:val="7C3AED"/>
                <w:sz w:val="28"/>
                <w:szCs w:val="28"/>
              </w:rPr>
              <w:t xml:space="preserve">📊  Agent Supervisor</w:t>
            </w:r>
          </w:p>
          <w:p>
            <w:r>
              <w:rPr>
                <w:rFonts w:ascii="Arial" w:cs="Arial" w:eastAsia="Arial" w:hAnsi="Arial"/>
                <w:color w:val="374151"/>
                <w:sz w:val="20"/>
                <w:szCs w:val="20"/>
              </w:rPr>
              <w:t xml:space="preserve">Level: Meta — runs async, never in the answer path</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Purpose: </w:t>
            </w:r>
            <w:r>
              <w:rPr>
                <w:rFonts w:ascii="Arial" w:cs="Arial" w:eastAsia="Arial" w:hAnsi="Arial"/>
                <w:color w:val="111827"/>
                <w:sz w:val="20"/>
                <w:szCs w:val="20"/>
              </w:rPr>
              <w:t xml:space="preserve">Rates every agent after every task. Detects performance gaps. Flags when a new agent is needed. Never delays the user response — runs fully asynchronously.</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rate_agent(agent_id, task_id, result): </w:t>
            </w:r>
            <w:r>
              <w:rPr>
                <w:rFonts w:ascii="Arial" w:cs="Arial" w:eastAsia="Arial" w:hAnsi="Arial"/>
                <w:color w:val="111827"/>
                <w:sz w:val="20"/>
                <w:szCs w:val="20"/>
              </w:rPr>
              <w:t xml:space="preserve">Input: agent identifier, the task it handled, its result object. Evaluates result quality on three dimensions: answer relevance (did it answer the question?), confidence accuracy (was the bid confidence justified?), and token efficiency (did it use fewer tokens than estimated?). Outputs a performance score 0.0–1.0 and stores it in the agent's score history.</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detect_gaps(query_log): </w:t>
            </w:r>
            <w:r>
              <w:rPr>
                <w:rFonts w:ascii="Arial" w:cs="Arial" w:eastAsia="Arial" w:hAnsi="Arial"/>
                <w:color w:val="111827"/>
                <w:sz w:val="20"/>
                <w:szCs w:val="20"/>
              </w:rPr>
              <w:t xml:space="preserve">Input: the full query log. Scans for queries where no agent bid above 0.5 confidence, or where multiple agents underperformed. Returns a list of capability gaps with supporting evidence from the log.</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flag_gap(gap_report): </w:t>
            </w:r>
            <w:r>
              <w:rPr>
                <w:rFonts w:ascii="Arial" w:cs="Arial" w:eastAsia="Arial" w:hAnsi="Arial"/>
                <w:color w:val="111827"/>
                <w:sz w:val="20"/>
                <w:szCs w:val="20"/>
              </w:rPr>
              <w:t xml:space="preserve">Input: a structured gap report. Sends it to the Agent Representative for escalation. Never communicates with humans directly — that is the Representative's role.</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get_agent_stats(agent_id): </w:t>
            </w:r>
            <w:r>
              <w:rPr>
                <w:rFonts w:ascii="Arial" w:cs="Arial" w:eastAsia="Arial" w:hAnsi="Arial"/>
                <w:color w:val="111827"/>
                <w:sz w:val="20"/>
                <w:szCs w:val="20"/>
              </w:rPr>
              <w:t xml:space="preserve">Returns the full performance history for an agent: average score, score trend, number of tasks handled, gap flags raised.</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Python class: </w:t>
            </w:r>
            <w:r>
              <w:rPr>
                <w:rFonts w:ascii="Arial" w:cs="Arial" w:eastAsia="Arial" w:hAnsi="Arial"/>
                <w:color w:val="111827"/>
                <w:sz w:val="20"/>
                <w:szCs w:val="20"/>
              </w:rPr>
              <w:t xml:space="preserve">class AgentSupervisor: async def rate_agent(...), async def detect_gaps(...), async def flag_gap(...)</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FF8" w:val="clear"/>
            <w:tcMar>
              <w:top w:type="dxa" w:w="120"/>
              <w:left w:type="dxa" w:w="180"/>
              <w:bottom w:type="dxa" w:w="80"/>
              <w:right w:type="dxa" w:w="180"/>
            </w:tcMar>
          </w:tcPr>
          <w:p>
            <w:r>
              <w:rPr>
                <w:rFonts w:ascii="Arial" w:cs="Arial" w:eastAsia="Arial" w:hAnsi="Arial"/>
                <w:b/>
                <w:bCs/>
                <w:color w:val="0D9488"/>
                <w:sz w:val="28"/>
                <w:szCs w:val="28"/>
              </w:rPr>
              <w:t xml:space="preserve">🤝  Agent Representative</w:t>
            </w:r>
          </w:p>
          <w:p>
            <w:r>
              <w:rPr>
                <w:rFonts w:ascii="Arial" w:cs="Arial" w:eastAsia="Arial" w:hAnsi="Arial"/>
                <w:color w:val="374151"/>
                <w:sz w:val="20"/>
                <w:szCs w:val="20"/>
              </w:rPr>
              <w:t xml:space="preserve">Level: Meta — sole channel between system and human admins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Purpose: </w:t>
            </w:r>
            <w:r>
              <w:rPr>
                <w:rFonts w:ascii="Arial" w:cs="Arial" w:eastAsia="Arial" w:hAnsi="Arial"/>
                <w:color w:val="111827"/>
                <w:sz w:val="20"/>
                <w:szCs w:val="20"/>
              </w:rPr>
              <w:t xml:space="preserve">Receives gap reports from Agent Supervisor. Manages the formal process of requesting new agents. Sole communication channel to human administrators. No agent other than the Representative may contact a human.</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receive_gap_report(gap_report): </w:t>
            </w:r>
            <w:r>
              <w:rPr>
                <w:rFonts w:ascii="Arial" w:cs="Arial" w:eastAsia="Arial" w:hAnsi="Arial"/>
                <w:color w:val="111827"/>
                <w:sz w:val="20"/>
                <w:szCs w:val="20"/>
              </w:rPr>
              <w:t xml:space="preserve">Input: structured gap report from Supervisor. Validates the report format and stores it in the pending requests queue. Does not immediately escalate — waits for pattern confirmation (same gap appearing 3+ times) before raising a request.</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create_agent_request(gap_report): </w:t>
            </w:r>
            <w:r>
              <w:rPr>
                <w:rFonts w:ascii="Arial" w:cs="Arial" w:eastAsia="Arial" w:hAnsi="Arial"/>
                <w:color w:val="111827"/>
                <w:sz w:val="20"/>
                <w:szCs w:val="20"/>
              </w:rPr>
              <w:t xml:space="preserve">Generates a formal new-agent request document. Includes: what queries cannot be handled, how many times the gap has appeared, suggested department scope, estimated data sources needed. Sends to human admin approval queue.</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track_approval(request_id): </w:t>
            </w:r>
            <w:r>
              <w:rPr>
                <w:rFonts w:ascii="Arial" w:cs="Arial" w:eastAsia="Arial" w:hAnsi="Arial"/>
                <w:color w:val="111827"/>
                <w:sz w:val="20"/>
                <w:szCs w:val="20"/>
              </w:rPr>
              <w:t xml:space="preserve">Monitors the status of a pending agent request. Returns: pending / approved / rejected. If approved, triggers the agent onboarding process.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onboard_agent(agent_spec): </w:t>
            </w:r>
            <w:r>
              <w:rPr>
                <w:rFonts w:ascii="Arial" w:cs="Arial" w:eastAsia="Arial" w:hAnsi="Arial"/>
                <w:color w:val="111827"/>
                <w:sz w:val="20"/>
                <w:szCs w:val="20"/>
              </w:rPr>
              <w:t xml:space="preserve">Input: approved agent specification from human admin. Registers the new agent in the system, loads its Constitution scope, and makes it available for bidding.</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Python class: </w:t>
            </w:r>
            <w:r>
              <w:rPr>
                <w:rFonts w:ascii="Arial" w:cs="Arial" w:eastAsia="Arial" w:hAnsi="Arial"/>
                <w:color w:val="111827"/>
                <w:sz w:val="20"/>
                <w:szCs w:val="20"/>
              </w:rPr>
              <w:t xml:space="preserve">class AgentRepresentative: async def receive_gap_report(...), async def create_agent_request(...), async def onboard_agent(...)</w:t>
            </w:r>
          </w:p>
        </w:tc>
      </w:tr>
    </w:tbl>
    <w:p/>
    <w:p>
      <w:pPr>
        <w:pStyle w:val="Heading2"/>
        <w:spacing w:after="140" w:before="280"/>
      </w:pPr>
      <w:r>
        <w:rPr>
          <w:rFonts w:ascii="Arial" w:cs="Arial" w:eastAsia="Arial" w:hAnsi="Arial"/>
          <w:b/>
          <w:bCs/>
          <w:color w:val="4F46E5"/>
          <w:sz w:val="28"/>
          <w:szCs w:val="28"/>
        </w:rPr>
        <w:t xml:space="preserve">Tier 2 — Executive Agents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DBEAFE" w:val="clear"/>
            <w:tcMar>
              <w:top w:type="dxa" w:w="120"/>
              <w:left w:type="dxa" w:w="180"/>
              <w:bottom w:type="dxa" w:w="80"/>
              <w:right w:type="dxa" w:w="180"/>
            </w:tcMar>
          </w:tcPr>
          <w:p>
            <w:r>
              <w:rPr>
                <w:rFonts w:ascii="Arial" w:cs="Arial" w:eastAsia="Arial" w:hAnsi="Arial"/>
                <w:b/>
                <w:bCs/>
                <w:color w:val="4F46E5"/>
                <w:sz w:val="28"/>
                <w:szCs w:val="28"/>
              </w:rPr>
              <w:t xml:space="preserve">🎤  Spokesperson</w:t>
            </w:r>
          </w:p>
          <w:p>
            <w:r>
              <w:rPr>
                <w:rFonts w:ascii="Arial" w:cs="Arial" w:eastAsia="Arial" w:hAnsi="Arial"/>
                <w:color w:val="374151"/>
                <w:sz w:val="20"/>
                <w:szCs w:val="20"/>
              </w:rPr>
              <w:t xml:space="preserve">Level: Executive — first point of contact for every query</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Purpose: </w:t>
            </w:r>
            <w:r>
              <w:rPr>
                <w:rFonts w:ascii="Arial" w:cs="Arial" w:eastAsia="Arial" w:hAnsi="Arial"/>
                <w:color w:val="111827"/>
                <w:sz w:val="20"/>
                <w:szCs w:val="20"/>
              </w:rPr>
              <w:t xml:space="preserve">The only agent the user interacts with. Authenticates users, loads permissions, classifies query intent, routes substantive queries, and answers trivial ones directly. Saves tokens by not activating any other agent for greetings, date queries, or simple yes/no facts.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authenticate_user(user_id, token): </w:t>
            </w:r>
            <w:r>
              <w:rPr>
                <w:rFonts w:ascii="Arial" w:cs="Arial" w:eastAsia="Arial" w:hAnsi="Arial"/>
                <w:color w:val="111827"/>
                <w:sz w:val="20"/>
                <w:szCs w:val="20"/>
              </w:rPr>
              <w:t xml:space="preserve">Input: user identifier and session token. Validates against the company's auth system. Returns user profile including role, department, and permission level. If authentication fails, query is blocked immediately.</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load_permissions(user_id): </w:t>
            </w:r>
            <w:r>
              <w:rPr>
                <w:rFonts w:ascii="Arial" w:cs="Arial" w:eastAsia="Arial" w:hAnsi="Arial"/>
                <w:color w:val="111827"/>
                <w:sz w:val="20"/>
                <w:szCs w:val="20"/>
              </w:rPr>
              <w:t xml:space="preserve">Input: authenticated user ID. Reads from the Constitution which data columns, departments, and document folders this user may access. Returns a permission object that travels with the query through the entire pipeline.</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classify_intent(query, user_profile): </w:t>
            </w:r>
            <w:r>
              <w:rPr>
                <w:rFonts w:ascii="Arial" w:cs="Arial" w:eastAsia="Arial" w:hAnsi="Arial"/>
                <w:color w:val="111827"/>
                <w:sz w:val="20"/>
                <w:szCs w:val="20"/>
              </w:rPr>
              <w:t xml:space="preserve">Input: raw query text and user profile. Classifies into: TRIVIAL (can answer directly), SINGLE_DEPT (one department needed), MULTI_DEPT (multiple departments needed), AMBIGUOUS (needs clarification). Uses a small, fast LLM call with a tight system prompt — not the full pipeline.</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handle_trivial(query): </w:t>
            </w:r>
            <w:r>
              <w:rPr>
                <w:rFonts w:ascii="Arial" w:cs="Arial" w:eastAsia="Arial" w:hAnsi="Arial"/>
                <w:color w:val="111827"/>
                <w:sz w:val="20"/>
                <w:szCs w:val="20"/>
              </w:rPr>
              <w:t xml:space="preserve">Input: query classified as trivial. Answers directly using LLM without activating any other agent. Returns answer + source = 'direct'. This is the token-saving path — ~40% of enterprise queries qualify.</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route_to_planner(query, user_profile, intent): </w:t>
            </w:r>
            <w:r>
              <w:rPr>
                <w:rFonts w:ascii="Arial" w:cs="Arial" w:eastAsia="Arial" w:hAnsi="Arial"/>
                <w:color w:val="111827"/>
                <w:sz w:val="20"/>
                <w:szCs w:val="20"/>
              </w:rPr>
              <w:t xml:space="preserve">Input: substantive query, user permissions, intent classification. Packages into a structured QueryObject and forwards to Master Planner. Returns planner_task_id for tracking.</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clarify(query): </w:t>
            </w:r>
            <w:r>
              <w:rPr>
                <w:rFonts w:ascii="Arial" w:cs="Arial" w:eastAsia="Arial" w:hAnsi="Arial"/>
                <w:color w:val="111827"/>
                <w:sz w:val="20"/>
                <w:szCs w:val="20"/>
              </w:rPr>
              <w:t xml:space="preserve">Input: ambiguous query. Generates a clarifying question. Returns the question to the user without routing to Master Planner.</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Python class: </w:t>
            </w:r>
            <w:r>
              <w:rPr>
                <w:rFonts w:ascii="Arial" w:cs="Arial" w:eastAsia="Arial" w:hAnsi="Arial"/>
                <w:color w:val="111827"/>
                <w:sz w:val="20"/>
                <w:szCs w:val="20"/>
              </w:rPr>
              <w:t xml:space="preserve">class Spokesperson: async def authenticate_user(...), async def classify_intent(...), async def handle_trivial(...), async def route_to_planner(...)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180"/>
              <w:bottom w:type="dxa" w:w="80"/>
              <w:right w:type="dxa" w:w="180"/>
            </w:tcMar>
          </w:tcPr>
          <w:p>
            <w:r>
              <w:rPr>
                <w:rFonts w:ascii="Arial" w:cs="Arial" w:eastAsia="Arial" w:hAnsi="Arial"/>
                <w:b/>
                <w:bCs/>
                <w:color w:val="D97706"/>
                <w:sz w:val="28"/>
                <w:szCs w:val="28"/>
              </w:rPr>
              <w:t xml:space="preserve">🧠  Master Planner</w:t>
            </w:r>
          </w:p>
          <w:p>
            <w:r>
              <w:rPr>
                <w:rFonts w:ascii="Arial" w:cs="Arial" w:eastAsia="Arial" w:hAnsi="Arial"/>
                <w:color w:val="374151"/>
                <w:sz w:val="20"/>
                <w:szCs w:val="20"/>
              </w:rPr>
              <w:t xml:space="preserve">Level: Executive — decomposes, bids, dispatches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Purpose: </w:t>
            </w:r>
            <w:r>
              <w:rPr>
                <w:rFonts w:ascii="Arial" w:cs="Arial" w:eastAsia="Arial" w:hAnsi="Arial"/>
                <w:color w:val="111827"/>
                <w:sz w:val="20"/>
                <w:szCs w:val="20"/>
              </w:rPr>
              <w:t xml:space="preserve">Takes a substantive query and breaks it into department-specific sub-queries. Runs the bidding system to find the best agent for each sub-query. Dispatches in parallel. Collects results and hands off to Fusion Agent.</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decompose_query(query, user_permissions): </w:t>
            </w:r>
            <w:r>
              <w:rPr>
                <w:rFonts w:ascii="Arial" w:cs="Arial" w:eastAsia="Arial" w:hAnsi="Arial"/>
                <w:color w:val="111827"/>
                <w:sz w:val="20"/>
                <w:szCs w:val="20"/>
              </w:rPr>
              <w:t xml:space="preserve">Input: full query text and user permission object. Uses an LLM call to decompose into sub-queries, each tagged with the department it belongs to. Example: 'What is our Q3 revenue and are we GDPR compliant?' → [{dept: 'finance', query: 'Q3 revenue'}, {dept: 'legal', query: 'GDPR compliance status'}]. The permission object is used to exclude sub-queries for departments the user cannot access.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broadcast_bids(sub_queries): </w:t>
            </w:r>
            <w:r>
              <w:rPr>
                <w:rFonts w:ascii="Arial" w:cs="Arial" w:eastAsia="Arial" w:hAnsi="Arial"/>
                <w:color w:val="111827"/>
                <w:sz w:val="20"/>
                <w:szCs w:val="20"/>
              </w:rPr>
              <w:t xml:space="preserve">Input: list of sub-queries with dept tags. Broadcasts each sub-query to all registered agents simultaneously. Each agent responds with a BidObject containing: can_handle (bool), confidence (0.0–1.0), estimated_tokens (int), needs_web_fallback (bool), caveats (str).</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select_winners(bids_per_subquery): </w:t>
            </w:r>
            <w:r>
              <w:rPr>
                <w:rFonts w:ascii="Arial" w:cs="Arial" w:eastAsia="Arial" w:hAnsi="Arial"/>
                <w:color w:val="111827"/>
                <w:sz w:val="20"/>
                <w:szCs w:val="20"/>
              </w:rPr>
              <w:t xml:space="preserve">Input: dict mapping each sub-query to a list of bids received. Selection logic: (1) Filter out all bids where can_handle = false. (2) From remaining bids, pick highest confidence. (3) If confidence tie, pick lower estimated_tokens. If no bid exceeds 0.5 confidence, flag gap to Agent Supervisor instead of assigning.</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dispatch_parallel(assignments): </w:t>
            </w:r>
            <w:r>
              <w:rPr>
                <w:rFonts w:ascii="Arial" w:cs="Arial" w:eastAsia="Arial" w:hAnsi="Arial"/>
                <w:color w:val="111827"/>
                <w:sz w:val="20"/>
                <w:szCs w:val="20"/>
              </w:rPr>
              <w:t xml:space="preserve">Input: dict mapping sub-queries to winning agents. Uses asyncio.gather() to dispatch all sub-queries simultaneously. Each agent runs its full pipeline independently. Returns a list of AgentResult objects.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collect_results(task_results): </w:t>
            </w:r>
            <w:r>
              <w:rPr>
                <w:rFonts w:ascii="Arial" w:cs="Arial" w:eastAsia="Arial" w:hAnsi="Arial"/>
                <w:color w:val="111827"/>
                <w:sz w:val="20"/>
                <w:szCs w:val="20"/>
              </w:rPr>
              <w:t xml:space="preserve">Input: list of AgentResult objects from parallel execution. Validates all results are present. Tags each with its source dept and confidence score. Packages into ResultBundle for Fusion Agent.</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Python class: </w:t>
            </w:r>
            <w:r>
              <w:rPr>
                <w:rFonts w:ascii="Arial" w:cs="Arial" w:eastAsia="Arial" w:hAnsi="Arial"/>
                <w:color w:val="111827"/>
                <w:sz w:val="20"/>
                <w:szCs w:val="20"/>
              </w:rPr>
              <w:t xml:space="preserve">class MasterPlanner: async def decompose_query(...), async def broadcast_bids(...), async def select_winners(...), async def dispatch_parallel(...)</w:t>
            </w:r>
          </w:p>
        </w:tc>
      </w:tr>
    </w:tbl>
    <w:p/>
    <w:p>
      <w:r>
        <w:br w:type="page"/>
      </w:r>
    </w:p>
    <w:p>
      <w:pPr>
        <w:pStyle w:val="Heading2"/>
        <w:spacing w:after="140" w:before="280"/>
      </w:pPr>
      <w:r>
        <w:rPr>
          <w:rFonts w:ascii="Arial" w:cs="Arial" w:eastAsia="Arial" w:hAnsi="Arial"/>
          <w:b/>
          <w:bCs/>
          <w:color w:val="4F46E5"/>
          <w:sz w:val="28"/>
          <w:szCs w:val="28"/>
        </w:rPr>
        <w:t xml:space="preserve">Tier 3 — Infrastructure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CCFBF1" w:val="clear"/>
            <w:tcMar>
              <w:top w:type="dxa" w:w="120"/>
              <w:left w:type="dxa" w:w="180"/>
              <w:bottom w:type="dxa" w:w="80"/>
              <w:right w:type="dxa" w:w="180"/>
            </w:tcMar>
          </w:tcPr>
          <w:p>
            <w:r>
              <w:rPr>
                <w:rFonts w:ascii="Arial" w:cs="Arial" w:eastAsia="Arial" w:hAnsi="Arial"/>
                <w:b/>
                <w:bCs/>
                <w:color w:val="0D9488"/>
                <w:sz w:val="28"/>
                <w:szCs w:val="28"/>
              </w:rPr>
              <w:t xml:space="preserve">📄  Doc Master</w:t>
            </w:r>
          </w:p>
          <w:p>
            <w:r>
              <w:rPr>
                <w:rFonts w:ascii="Arial" w:cs="Arial" w:eastAsia="Arial" w:hAnsi="Arial"/>
                <w:color w:val="374151"/>
                <w:sz w:val="20"/>
                <w:szCs w:val="20"/>
              </w:rPr>
              <w:t xml:space="preserve">Level: Infrastructure — manages all RAG operations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Purpose: </w:t>
            </w:r>
            <w:r>
              <w:rPr>
                <w:rFonts w:ascii="Arial" w:cs="Arial" w:eastAsia="Arial" w:hAnsi="Arial"/>
                <w:color w:val="111827"/>
                <w:sz w:val="20"/>
                <w:szCs w:val="20"/>
              </w:rPr>
              <w:t xml:space="preserve">Manages the document search infrastructure. Handles document ingestion, embedding generation, vector storage, and hybrid retrieval. Called by every dept agent when they need to search their scoped documents.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ingest_document(file_path, dept_tag): </w:t>
            </w:r>
            <w:r>
              <w:rPr>
                <w:rFonts w:ascii="Arial" w:cs="Arial" w:eastAsia="Arial" w:hAnsi="Arial"/>
                <w:color w:val="111827"/>
                <w:sz w:val="20"/>
                <w:szCs w:val="20"/>
              </w:rPr>
              <w:t xml:space="preserve">Input: path to a document file (PDF, DOCX, TXT) and its department tag. Loads the document, splits it into 512-token chunks with 64-token overlap, generates embeddings for each chunk using OpenAI text-embedding-3-small, stores chunks + embeddings in ChromaDB with dept_tag as a metadata filter. Returns number of chunks created.</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embed_query(query_text): </w:t>
            </w:r>
            <w:r>
              <w:rPr>
                <w:rFonts w:ascii="Arial" w:cs="Arial" w:eastAsia="Arial" w:hAnsi="Arial"/>
                <w:color w:val="111827"/>
                <w:sz w:val="20"/>
                <w:szCs w:val="20"/>
              </w:rPr>
              <w:t xml:space="preserve">Input: raw query string. Generates embedding using the same model used for ingestion (consistency is critical). Returns embedding vector.</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hybrid_search(query_embedding, query_text, dept_tag, top_k=10): </w:t>
            </w:r>
            <w:r>
              <w:rPr>
                <w:rFonts w:ascii="Arial" w:cs="Arial" w:eastAsia="Arial" w:hAnsi="Arial"/>
                <w:color w:val="111827"/>
                <w:sz w:val="20"/>
                <w:szCs w:val="20"/>
              </w:rPr>
              <w:t xml:space="preserve">Input: query embedding, raw query text, department tag, number of results. Runs two searches in parallel: (1) Vector search in ChromaDB filtered by dept_tag. (2) BM25 keyword search filtered by dept_tag. Combines results using Reciprocal Rank Fusion with alpha = 0.6 (vector) and 0.4 (BM25). Returns top_k chunks ranked by combined RRF score.</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rewrite_query_hyde(query_text): </w:t>
            </w:r>
            <w:r>
              <w:rPr>
                <w:rFonts w:ascii="Arial" w:cs="Arial" w:eastAsia="Arial" w:hAnsi="Arial"/>
                <w:color w:val="111827"/>
                <w:sz w:val="20"/>
                <w:szCs w:val="20"/>
              </w:rPr>
              <w:t xml:space="preserve">Input: raw query text. Uses HyDE (Hypothetical Document Embeddings): generates a hypothetical answer to the query using a fast LLM call, then embeds that hypothetical answer instead of the raw query. This makes retrieval more accurate because the embedding matches what a relevant document would look like, not just what the question looks like.</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convert_chunks_to_nl(chunks, query): </w:t>
            </w:r>
            <w:r>
              <w:rPr>
                <w:rFonts w:ascii="Arial" w:cs="Arial" w:eastAsia="Arial" w:hAnsi="Arial"/>
                <w:color w:val="111827"/>
                <w:sz w:val="20"/>
                <w:szCs w:val="20"/>
              </w:rPr>
              <w:t xml:space="preserve">Input: list of retrieved chunks and the original query. Uses LLM to convert chunks into a fluent natural language summary that answers the query. The summary is grounded only in the chunks — no hallucination. Returns NL summary + source citations. This is the firewall for documents.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Python class: </w:t>
            </w:r>
            <w:r>
              <w:rPr>
                <w:rFonts w:ascii="Arial" w:cs="Arial" w:eastAsia="Arial" w:hAnsi="Arial"/>
                <w:color w:val="111827"/>
                <w:sz w:val="20"/>
                <w:szCs w:val="20"/>
              </w:rPr>
              <w:t xml:space="preserve">class DocMaster: async def ingest_document(...), async def hybrid_search(...), async def rewrite_query_hyde(...), async def convert_chunks_to_nl(...)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0E0" w:val="clear"/>
            <w:tcMar>
              <w:top w:type="dxa" w:w="120"/>
              <w:left w:type="dxa" w:w="180"/>
              <w:bottom w:type="dxa" w:w="80"/>
              <w:right w:type="dxa" w:w="180"/>
            </w:tcMar>
          </w:tcPr>
          <w:p>
            <w:r>
              <w:rPr>
                <w:rFonts w:ascii="Arial" w:cs="Arial" w:eastAsia="Arial" w:hAnsi="Arial"/>
                <w:b/>
                <w:bCs/>
                <w:color w:val="D97706"/>
                <w:sz w:val="28"/>
                <w:szCs w:val="28"/>
              </w:rPr>
              <w:t xml:space="preserve">🗄️  DB Master</w:t>
            </w:r>
          </w:p>
          <w:p>
            <w:r>
              <w:rPr>
                <w:rFonts w:ascii="Arial" w:cs="Arial" w:eastAsia="Arial" w:hAnsi="Arial"/>
                <w:color w:val="374151"/>
                <w:sz w:val="20"/>
                <w:szCs w:val="20"/>
              </w:rPr>
              <w:t xml:space="preserve">Level: Infrastructure — manages all database query operations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Purpose: </w:t>
            </w:r>
            <w:r>
              <w:rPr>
                <w:rFonts w:ascii="Arial" w:cs="Arial" w:eastAsia="Arial" w:hAnsi="Arial"/>
                <w:color w:val="111827"/>
                <w:sz w:val="20"/>
                <w:szCs w:val="20"/>
              </w:rPr>
              <w:t xml:space="preserve">Manages all database interactions. Handles intent extraction, schema analysis, SQL generation, result verification, and the critical NL conversion + raw data destruction step. Never allows INSERT, UPDATE, or DELETE. Only SELECT queries with department-scoped table access.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extract_intent(query): </w:t>
            </w:r>
            <w:r>
              <w:rPr>
                <w:rFonts w:ascii="Arial" w:cs="Arial" w:eastAsia="Arial" w:hAnsi="Arial"/>
                <w:color w:val="111827"/>
                <w:sz w:val="20"/>
                <w:szCs w:val="20"/>
              </w:rPr>
              <w:t xml:space="preserve">Input: raw query text. Uses LLM to extract: what data fields are needed, what filters apply (date ranges, names, categories), what aggregations are needed (sum, average, count). Returns a structured IntentObject — not SQL yet, just a semantic description of what data is needed.</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read_schema(dept_tag): </w:t>
            </w:r>
            <w:r>
              <w:rPr>
                <w:rFonts w:ascii="Arial" w:cs="Arial" w:eastAsia="Arial" w:hAnsi="Arial"/>
                <w:color w:val="111827"/>
                <w:sz w:val="20"/>
                <w:szCs w:val="20"/>
              </w:rPr>
              <w:t xml:space="preserve">Input: department tag. Reads database schema from a pre-cached schema file (not a live query) to identify available tables and columns for this department. Returns a SchemaObject listing permitted tables and columns. This step does NOT use the LLM — schema is read deterministically to avoid hallucinated column names.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generate_sql(intent, schema, user_permissions): </w:t>
            </w:r>
            <w:r>
              <w:rPr>
                <w:rFonts w:ascii="Arial" w:cs="Arial" w:eastAsia="Arial" w:hAnsi="Arial"/>
                <w:color w:val="111827"/>
                <w:sz w:val="20"/>
                <w:szCs w:val="20"/>
              </w:rPr>
              <w:t xml:space="preserve">Input: intent object, schema object, user permission object. Uses LLM with a strict prompt to generate a read-only SELECT query. The prompt explicitly forbids INSERT, UPDATE, DELETE, DROP, and schema modifications. The user permission object filters which columns can appear in the SELECT clause. Returns SQL string.</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validate_sql(sql): </w:t>
            </w:r>
            <w:r>
              <w:rPr>
                <w:rFonts w:ascii="Arial" w:cs="Arial" w:eastAsia="Arial" w:hAnsi="Arial"/>
                <w:color w:val="111827"/>
                <w:sz w:val="20"/>
                <w:szCs w:val="20"/>
              </w:rPr>
              <w:t xml:space="preserve">Input: generated SQL string. Runs a static analysis check: (1) Confirms it is a SELECT statement only. (2) Checks all referenced tables are in the permitted schema. (3) Checks no system tables are referenced. (4) Checks no subqueries attempt data modification. Returns validated SQL or raises SecurityException.</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execute_query(sql): </w:t>
            </w:r>
            <w:r>
              <w:rPr>
                <w:rFonts w:ascii="Arial" w:cs="Arial" w:eastAsia="Arial" w:hAnsi="Arial"/>
                <w:color w:val="111827"/>
                <w:sz w:val="20"/>
                <w:szCs w:val="20"/>
              </w:rPr>
              <w:t xml:space="preserve">Input: validated SQL. Executes against the database using a read-only connection. Returns raw result rows. Execution timeout: 30 seconds. If query returns zero rows, returns empty_result signal rather than null.</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verify_results(raw_results): </w:t>
            </w:r>
            <w:r>
              <w:rPr>
                <w:rFonts w:ascii="Arial" w:cs="Arial" w:eastAsia="Arial" w:hAnsi="Arial"/>
                <w:color w:val="111827"/>
                <w:sz w:val="20"/>
                <w:szCs w:val="20"/>
              </w:rPr>
              <w:t xml:space="preserve">Input: raw database result rows. Checks for: null values, empty result sets, unexpected data types, results that look like errors. Returns verified results or flags issues for fallback handling.</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apply_governance(raw_results, permissions): </w:t>
            </w:r>
            <w:r>
              <w:rPr>
                <w:rFonts w:ascii="Arial" w:cs="Arial" w:eastAsia="Arial" w:hAnsi="Arial"/>
                <w:color w:val="111827"/>
                <w:sz w:val="20"/>
                <w:szCs w:val="20"/>
              </w:rPr>
              <w:t xml:space="preserve">Input: raw result rows and user permission object. Applies Constitution rules column-by-column: ALLOW (pass through), ANONYMIZE (hash or aggregate), BLOCK (remove entirely and log). Returns governed results — raw data that the user is not permitted to see is gone at this point.</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convert_to_nl(governed_results, query): </w:t>
            </w:r>
            <w:r>
              <w:rPr>
                <w:rFonts w:ascii="Arial" w:cs="Arial" w:eastAsia="Arial" w:hAnsi="Arial"/>
                <w:color w:val="111827"/>
                <w:sz w:val="20"/>
                <w:szCs w:val="20"/>
              </w:rPr>
              <w:t xml:space="preserve">Input: governed result rows and the original query. Uses LLM to convert tabular data into a fluent natural language answer. The raw rows are the input — after this function returns, they are destroyed. Returns NL summary only.</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destroy_raw_data(raw_results): </w:t>
            </w:r>
            <w:r>
              <w:rPr>
                <w:rFonts w:ascii="Arial" w:cs="Arial" w:eastAsia="Arial" w:hAnsi="Arial"/>
                <w:color w:val="111827"/>
                <w:sz w:val="20"/>
                <w:szCs w:val="20"/>
              </w:rPr>
              <w:t xml:space="preserve">Input: the raw result object. Explicitly deletes all references, clears memory, overwrites variables with None. This is the Prompt-Level Data Firewall in action. After this call, raw data cannot be recovered from within the pipeline.</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Python class: </w:t>
            </w:r>
            <w:r>
              <w:rPr>
                <w:rFonts w:ascii="Arial" w:cs="Arial" w:eastAsia="Arial" w:hAnsi="Arial"/>
                <w:color w:val="111827"/>
                <w:sz w:val="20"/>
                <w:szCs w:val="20"/>
              </w:rPr>
              <w:t xml:space="preserve">class DBMaster: async def extract_intent(...), async def read_schema(...), async def generate_sql(...), async def validate_sql(...), async def execute_query(...), async def apply_governance(...), async def convert_to_nl(...), async def destroy_raw_data(...)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F0FFF0" w:val="clear"/>
            <w:tcMar>
              <w:top w:type="dxa" w:w="120"/>
              <w:left w:type="dxa" w:w="180"/>
              <w:bottom w:type="dxa" w:w="80"/>
              <w:right w:type="dxa" w:w="180"/>
            </w:tcMar>
          </w:tcPr>
          <w:p>
            <w:r>
              <w:rPr>
                <w:rFonts w:ascii="Arial" w:cs="Arial" w:eastAsia="Arial" w:hAnsi="Arial"/>
                <w:b/>
                <w:bCs/>
                <w:color w:val="16A34A"/>
                <w:sz w:val="28"/>
                <w:szCs w:val="28"/>
              </w:rPr>
              <w:t xml:space="preserve">🌐  Web Agent</w:t>
            </w:r>
          </w:p>
          <w:p>
            <w:r>
              <w:rPr>
                <w:rFonts w:ascii="Arial" w:cs="Arial" w:eastAsia="Arial" w:hAnsi="Arial"/>
                <w:color w:val="374151"/>
                <w:sz w:val="20"/>
                <w:szCs w:val="20"/>
              </w:rPr>
              <w:t xml:space="preserve">Level: Infrastructure — external fallback only</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Purpose: </w:t>
            </w:r>
            <w:r>
              <w:rPr>
                <w:rFonts w:ascii="Arial" w:cs="Arial" w:eastAsia="Arial" w:hAnsi="Arial"/>
                <w:color w:val="111827"/>
                <w:sz w:val="20"/>
                <w:szCs w:val="20"/>
              </w:rPr>
              <w:t xml:space="preserve">External fallback. Only activated when Fusion Agent's confidence score is below 0.40 for a sub-query and no internal source can improve it. Searches public web for supplementary information. Never used as primary source.</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search_web(query, context): </w:t>
            </w:r>
            <w:r>
              <w:rPr>
                <w:rFonts w:ascii="Arial" w:cs="Arial" w:eastAsia="Arial" w:hAnsi="Arial"/>
                <w:color w:val="111827"/>
                <w:sz w:val="20"/>
                <w:szCs w:val="20"/>
              </w:rPr>
              <w:t xml:space="preserve">Input: the unanswered sub-query and internal context gathered so far. Formulates an optimised search query. Calls web search API. Returns top 5 results with source URLs.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fetch_and_summarise(urls, query): </w:t>
            </w:r>
            <w:r>
              <w:rPr>
                <w:rFonts w:ascii="Arial" w:cs="Arial" w:eastAsia="Arial" w:hAnsi="Arial"/>
                <w:color w:val="111827"/>
                <w:sz w:val="20"/>
                <w:szCs w:val="20"/>
              </w:rPr>
              <w:t xml:space="preserve">Input: list of URLs and the query. Fetches page content, strips HTML, and uses LLM to summarise relevant information that answers the query. Returns NL summary + source citations.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assess_credibility(sources): </w:t>
            </w:r>
            <w:r>
              <w:rPr>
                <w:rFonts w:ascii="Arial" w:cs="Arial" w:eastAsia="Arial" w:hAnsi="Arial"/>
                <w:color w:val="111827"/>
                <w:sz w:val="20"/>
                <w:szCs w:val="20"/>
              </w:rPr>
              <w:t xml:space="preserve">Input: list of source URLs. Scores sources on credibility signals: domain authority, publication date, consistency with internal data. Filters out low-credibility sources.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Python class: </w:t>
            </w:r>
            <w:r>
              <w:rPr>
                <w:rFonts w:ascii="Arial" w:cs="Arial" w:eastAsia="Arial" w:hAnsi="Arial"/>
                <w:color w:val="111827"/>
                <w:sz w:val="20"/>
                <w:szCs w:val="20"/>
              </w:rPr>
              <w:t xml:space="preserve">class WebAgent: async def search_web(...), async def fetch_and_summarise(...), async def assess_credibility(...)</w:t>
            </w:r>
          </w:p>
        </w:tc>
      </w:tr>
    </w:tbl>
    <w:p/>
    <w:p>
      <w:r>
        <w:br w:type="page"/>
      </w:r>
    </w:p>
    <w:p>
      <w:pPr>
        <w:pStyle w:val="Heading2"/>
        <w:spacing w:after="140" w:before="280"/>
      </w:pPr>
      <w:r>
        <w:rPr>
          <w:rFonts w:ascii="Arial" w:cs="Arial" w:eastAsia="Arial" w:hAnsi="Arial"/>
          <w:b/>
          <w:bCs/>
          <w:color w:val="4F46E5"/>
          <w:sz w:val="28"/>
          <w:szCs w:val="28"/>
        </w:rPr>
        <w:t xml:space="preserve">Tier 4 — Governance &amp; Output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80"/>
              <w:bottom w:type="dxa" w:w="80"/>
              <w:right w:type="dxa" w:w="180"/>
            </w:tcMar>
          </w:tcPr>
          <w:p>
            <w:r>
              <w:rPr>
                <w:rFonts w:ascii="Arial" w:cs="Arial" w:eastAsia="Arial" w:hAnsi="Arial"/>
                <w:b/>
                <w:bCs/>
                <w:color w:val="7C3AED"/>
                <w:sz w:val="28"/>
                <w:szCs w:val="28"/>
              </w:rPr>
              <w:t xml:space="preserve">📜  Governance Filter</w:t>
            </w:r>
          </w:p>
          <w:p>
            <w:r>
              <w:rPr>
                <w:rFonts w:ascii="Arial" w:cs="Arial" w:eastAsia="Arial" w:hAnsi="Arial"/>
                <w:color w:val="374151"/>
                <w:sz w:val="20"/>
                <w:szCs w:val="20"/>
              </w:rPr>
              <w:t xml:space="preserve">Level: Applied to every agent output before it leaves the department</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Purpose: </w:t>
            </w:r>
            <w:r>
              <w:rPr>
                <w:rFonts w:ascii="Arial" w:cs="Arial" w:eastAsia="Arial" w:hAnsi="Arial"/>
                <w:color w:val="111827"/>
                <w:sz w:val="20"/>
                <w:szCs w:val="20"/>
              </w:rPr>
              <w:t xml:space="preserve">Applies Constitution rules to every department result. Enforces column-level access control. Blocks or anonymises data the user is not permitted to see. Logs every rule application and every block. No agent output bypasses this — it is architecturally enforced.</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load_rules(user_id, dept_tag): </w:t>
            </w:r>
            <w:r>
              <w:rPr>
                <w:rFonts w:ascii="Arial" w:cs="Arial" w:eastAsia="Arial" w:hAnsi="Arial"/>
                <w:color w:val="111827"/>
                <w:sz w:val="20"/>
                <w:szCs w:val="20"/>
              </w:rPr>
              <w:t xml:space="preserve">Input: user ID and department tag. Reads Constitution rules applicable to this user in this department. Returns a RuleSet object specifying column-level permissions: ALLOW, ANONYMIZE, or BLOCK for every column.</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apply_rules(result, rule_set): </w:t>
            </w:r>
            <w:r>
              <w:rPr>
                <w:rFonts w:ascii="Arial" w:cs="Arial" w:eastAsia="Arial" w:hAnsi="Arial"/>
                <w:color w:val="111827"/>
                <w:sz w:val="20"/>
                <w:szCs w:val="20"/>
              </w:rPr>
              <w:t xml:space="preserve">Input: a department result object and its RuleSet. Processes every field in the result: ALLOW → passes through unchanged. ANONYMIZE → hashes PII, aggregates sensitive numbers (e.g. individual salaries → team average). BLOCK → removes field entirely. Returns governed result with a governance_log of every rule applied.</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log_governance_action(action): </w:t>
            </w:r>
            <w:r>
              <w:rPr>
                <w:rFonts w:ascii="Arial" w:cs="Arial" w:eastAsia="Arial" w:hAnsi="Arial"/>
                <w:color w:val="111827"/>
                <w:sz w:val="20"/>
                <w:szCs w:val="20"/>
              </w:rPr>
              <w:t xml:space="preserve">Input: governance action record. Writes to audit log: what rule was applied, to which field, for which user, on which query. Every BLOCK is flagged with severity level.</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check_dept_boundary(result, requesting_dept): </w:t>
            </w:r>
            <w:r>
              <w:rPr>
                <w:rFonts w:ascii="Arial" w:cs="Arial" w:eastAsia="Arial" w:hAnsi="Arial"/>
                <w:color w:val="111827"/>
                <w:sz w:val="20"/>
                <w:szCs w:val="20"/>
              </w:rPr>
              <w:t xml:space="preserve">Input: result and the department that requested it. Confirms no data from outside the requesting department's scope is present in the result. If a boundary violation is detected, the result is blocked entirely and escalated.</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Python class: </w:t>
            </w:r>
            <w:r>
              <w:rPr>
                <w:rFonts w:ascii="Arial" w:cs="Arial" w:eastAsia="Arial" w:hAnsi="Arial"/>
                <w:color w:val="111827"/>
                <w:sz w:val="20"/>
                <w:szCs w:val="20"/>
              </w:rPr>
              <w:t xml:space="preserve">class GovernanceFilter: async def load_rules(...), async def apply_rules(...), async def log_governance_action(...), async def check_dept_boundary(...)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180"/>
              <w:bottom w:type="dxa" w:w="80"/>
              <w:right w:type="dxa" w:w="180"/>
            </w:tcMar>
          </w:tcPr>
          <w:p>
            <w:r>
              <w:rPr>
                <w:rFonts w:ascii="Arial" w:cs="Arial" w:eastAsia="Arial" w:hAnsi="Arial"/>
                <w:b/>
                <w:bCs/>
                <w:color w:val="D97706"/>
                <w:sz w:val="28"/>
                <w:szCs w:val="28"/>
              </w:rPr>
              <w:t xml:space="preserve">🔀  Fusion Agent</w:t>
            </w:r>
          </w:p>
          <w:p>
            <w:r>
              <w:rPr>
                <w:rFonts w:ascii="Arial" w:cs="Arial" w:eastAsia="Arial" w:hAnsi="Arial"/>
                <w:color w:val="374151"/>
                <w:sz w:val="20"/>
                <w:szCs w:val="20"/>
              </w:rPr>
              <w:t xml:space="preserve">Level: Tier 4 — merges all dept results into one final answer</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Purpose: </w:t>
            </w:r>
            <w:r>
              <w:rPr>
                <w:rFonts w:ascii="Arial" w:cs="Arial" w:eastAsia="Arial" w:hAnsi="Arial"/>
                <w:color w:val="111827"/>
                <w:sz w:val="20"/>
                <w:szCs w:val="20"/>
              </w:rPr>
              <w:t xml:space="preserve">Receives NL summaries from all department agents (already governed). Merges them into a single coherent, cited answer. Calculates composite confidence. Resolves contradictions. Decides whether to return to user or trigger fallback.</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merge_summaries(dept_results): </w:t>
            </w:r>
            <w:r>
              <w:rPr>
                <w:rFonts w:ascii="Arial" w:cs="Arial" w:eastAsia="Arial" w:hAnsi="Arial"/>
                <w:color w:val="111827"/>
                <w:sz w:val="20"/>
                <w:szCs w:val="20"/>
              </w:rPr>
              <w:t xml:space="preserve">Input: list of NL summary objects from each department agent. Uses LLM to weave them into one coherent answer. The LLM is explicitly prompted to: preserve all facts, resolve contradictions by noting both sources, add transition language between sections, and include inline source citations.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calculate_confidence(dept_results): </w:t>
            </w:r>
            <w:r>
              <w:rPr>
                <w:rFonts w:ascii="Arial" w:cs="Arial" w:eastAsia="Arial" w:hAnsi="Arial"/>
                <w:color w:val="111827"/>
                <w:sz w:val="20"/>
                <w:szCs w:val="20"/>
              </w:rPr>
              <w:t xml:space="preserve">Input: list of dept results each with their confidence scores. Calculates composite score using the three-dimensional formula: (context_relevance × 0.30) + (faithfulness × 0.50) + (completeness × 0.20). Returns composite score 0.0–1.0.</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resolve_contradictions(dept_results): </w:t>
            </w:r>
            <w:r>
              <w:rPr>
                <w:rFonts w:ascii="Arial" w:cs="Arial" w:eastAsia="Arial" w:hAnsi="Arial"/>
                <w:color w:val="111827"/>
                <w:sz w:val="20"/>
                <w:szCs w:val="20"/>
              </w:rPr>
              <w:t xml:space="preserve">Input: list of dept results. Detects when two departments provide conflicting information about the same fact. Flags contradictions explicitly in the merged answer: 'Finance reports X; Legal reports Y — verify with department head.' Does not silently pick one.</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decide_output(merged_answer, confidence): </w:t>
            </w:r>
            <w:r>
              <w:rPr>
                <w:rFonts w:ascii="Arial" w:cs="Arial" w:eastAsia="Arial" w:hAnsi="Arial"/>
                <w:color w:val="111827"/>
                <w:sz w:val="20"/>
                <w:szCs w:val="20"/>
              </w:rPr>
              <w:t xml:space="preserve">Input: merged answer and composite confidence. Decision logic: confidence ≥ 0.65 → return to user. 0.40 ≤ confidence &lt; 0.65 → return with uncertainty warning. confidence &lt; 0.40 → trigger Web Agent fallback or escalate to human.</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Python class: </w:t>
            </w:r>
            <w:r>
              <w:rPr>
                <w:rFonts w:ascii="Arial" w:cs="Arial" w:eastAsia="Arial" w:hAnsi="Arial"/>
                <w:color w:val="111827"/>
                <w:sz w:val="20"/>
                <w:szCs w:val="20"/>
              </w:rPr>
              <w:t xml:space="preserve">class FusionAgent: async def merge_summaries(...), async def calculate_confidence(...), async def resolve_contradictions(...), async def decide_output(...)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F8F8F8" w:val="clear"/>
            <w:tcMar>
              <w:top w:type="dxa" w:w="120"/>
              <w:left w:type="dxa" w:w="180"/>
              <w:bottom w:type="dxa" w:w="80"/>
              <w:right w:type="dxa" w:w="180"/>
            </w:tcMar>
          </w:tcPr>
          <w:p>
            <w:r>
              <w:rPr>
                <w:rFonts w:ascii="Arial" w:cs="Arial" w:eastAsia="Arial" w:hAnsi="Arial"/>
                <w:b/>
                <w:bCs/>
                <w:color w:val="374151"/>
                <w:sz w:val="28"/>
                <w:szCs w:val="28"/>
              </w:rPr>
              <w:t xml:space="preserve">🗂️  Audit Logger</w:t>
            </w:r>
          </w:p>
          <w:p>
            <w:r>
              <w:rPr>
                <w:rFonts w:ascii="Arial" w:cs="Arial" w:eastAsia="Arial" w:hAnsi="Arial"/>
                <w:color w:val="374151"/>
                <w:sz w:val="20"/>
                <w:szCs w:val="20"/>
              </w:rPr>
              <w:t xml:space="preserve">Level: Tier 5 — immutable log of everything that happens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Purpose: </w:t>
            </w:r>
            <w:r>
              <w:rPr>
                <w:rFonts w:ascii="Arial" w:cs="Arial" w:eastAsia="Arial" w:hAnsi="Arial"/>
                <w:color w:val="111827"/>
                <w:sz w:val="20"/>
                <w:szCs w:val="20"/>
              </w:rPr>
              <w:t xml:space="preserve">Writes an immutable audit record for every query. Logs: who asked, what they asked, which agents responded, what rules were applied, what was blocked, what confidence scores were assigned. Retention: 7 years. Never alters or deletes records.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log_query(query_event): </w:t>
            </w:r>
            <w:r>
              <w:rPr>
                <w:rFonts w:ascii="Arial" w:cs="Arial" w:eastAsia="Arial" w:hAnsi="Arial"/>
                <w:color w:val="111827"/>
                <w:sz w:val="20"/>
                <w:szCs w:val="20"/>
              </w:rPr>
              <w:t xml:space="preserve">Input: full query event object. Writes record: user_id, timestamp, raw query, intent classification, departments activated, agents selected, bid confidence scores, final answer delivered.</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log_governance(governance_event): </w:t>
            </w:r>
            <w:r>
              <w:rPr>
                <w:rFonts w:ascii="Arial" w:cs="Arial" w:eastAsia="Arial" w:hAnsi="Arial"/>
                <w:color w:val="111827"/>
                <w:sz w:val="20"/>
                <w:szCs w:val="20"/>
              </w:rPr>
              <w:t xml:space="preserve">Input: governance action from Governance Filter. Writes: which rule, which column, which user, ALLOW/ANONYMIZE/BLOCK outcome, timestamp.</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log_block(block_event): </w:t>
            </w:r>
            <w:r>
              <w:rPr>
                <w:rFonts w:ascii="Arial" w:cs="Arial" w:eastAsia="Arial" w:hAnsi="Arial"/>
                <w:color w:val="111827"/>
                <w:sz w:val="20"/>
                <w:szCs w:val="20"/>
              </w:rPr>
              <w:t xml:space="preserve">Input: any blocked action (auth failure, governance block, dept boundary violation). Writes with CRITICAL severity flag. Triggers alert if block rate exceeds threshold.</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Function: query_audit_trail(filters): </w:t>
            </w:r>
            <w:r>
              <w:rPr>
                <w:rFonts w:ascii="Arial" w:cs="Arial" w:eastAsia="Arial" w:hAnsi="Arial"/>
                <w:color w:val="111827"/>
                <w:sz w:val="20"/>
                <w:szCs w:val="20"/>
              </w:rPr>
              <w:t xml:space="preserve">Input: filter parameters (user_id, date range, dept). Returns filtered audit records for compliance review. Read-only — never modifies records.</w:t>
            </w:r>
          </w:p>
        </w:tc>
      </w:tr>
      <w:tr>
        <w:tc>
          <w:tcPr>
            <w:tcW w:type="dxa" w:w="9360"/>
            <w:tcBorders>
              <w:top w:val="single" w:color="DDDDDD" w:sz="1"/>
              <w:left w:val="single" w:color="DDDDDD" w:sz="1"/>
              <w:bottom w:val="single" w:color="DDDDDD" w:sz="1"/>
              <w:right w:val="single" w:color="DDDDDD" w:sz="1"/>
            </w:tcBorders>
            <w:tcMar>
              <w:top w:type="dxa" w:w="80"/>
              <w:left w:type="dxa" w:w="180"/>
              <w:bottom w:type="dxa" w:w="80"/>
              <w:right w:type="dxa" w:w="180"/>
            </w:tcMar>
          </w:tcPr>
          <w:p>
            <w:pPr>
              <w:spacing w:after="40" w:before="0"/>
            </w:pPr>
            <w:r>
              <w:rPr>
                <w:rFonts w:ascii="Arial" w:cs="Arial" w:eastAsia="Arial" w:hAnsi="Arial"/>
                <w:b/>
                <w:bCs/>
                <w:color w:val="1A1A2E"/>
                <w:sz w:val="20"/>
                <w:szCs w:val="20"/>
              </w:rPr>
              <w:t xml:space="preserve">Python class: </w:t>
            </w:r>
            <w:r>
              <w:rPr>
                <w:rFonts w:ascii="Arial" w:cs="Arial" w:eastAsia="Arial" w:hAnsi="Arial"/>
                <w:color w:val="111827"/>
                <w:sz w:val="20"/>
                <w:szCs w:val="20"/>
              </w:rPr>
              <w:t xml:space="preserve">class AuditLogger: async def log_query(...), async def log_governance(...), async def log_block(...), async def query_audit_trail(...)</w:t>
            </w:r>
          </w:p>
        </w:tc>
      </w:tr>
    </w:tbl>
    <w:p/>
    <w:p>
      <w:r>
        <w:br w:type="page"/>
      </w:r>
    </w:p>
    <w:p>
      <w:pPr>
        <w:pStyle w:val="Heading1"/>
        <w:pBdr>
          <w:bottom w:val="single" w:color="4F46E5" w:sz="4" w:space="4"/>
        </w:pBdr>
        <w:spacing w:after="200" w:before="360"/>
      </w:pPr>
      <w:r>
        <w:rPr>
          <w:rFonts w:ascii="Arial" w:cs="Arial" w:eastAsia="Arial" w:hAnsi="Arial"/>
          <w:b/>
          <w:bCs/>
          <w:color w:val="1A1A2E"/>
          <w:sz w:val="40"/>
          <w:szCs w:val="40"/>
        </w:rPr>
        <w:t xml:space="preserve">4. Department Agents — Full Reference</w:t>
      </w:r>
    </w:p>
    <w:p>
      <w:pPr>
        <w:spacing w:after="80" w:before="80"/>
        <w:jc w:val="left"/>
      </w:pPr>
      <w:r>
        <w:rPr>
          <w:rFonts w:ascii="Arial" w:cs="Arial" w:eastAsia="Arial" w:hAnsi="Arial"/>
          <w:b w:val="false"/>
          <w:bCs w:val="false"/>
          <w:color w:val="111827"/>
          <w:sz w:val="20"/>
          <w:szCs w:val="20"/>
        </w:rPr>
        <w:t xml:space="preserve">Each department agent is a specialist. It knows its own data sources, its permitted tables, its document folders, and its Constitution restrictions. Every department agent runs the same two pipelines internally: the RAG Pipeline for documents and the DB Pipeline for databases. What differs is the scope — which folders, which tables, which columns.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DBEAFE" w:val="clear"/>
            <w:tcMar>
              <w:top w:type="dxa" w:w="120"/>
              <w:left w:type="dxa" w:w="180"/>
              <w:bottom w:type="dxa" w:w="120"/>
              <w:right w:type="dxa" w:w="180"/>
            </w:tcMar>
          </w:tcPr>
          <w:p>
            <w:r>
              <w:rPr>
                <w:rFonts w:ascii="Arial" w:cs="Arial" w:eastAsia="Arial" w:hAnsi="Arial"/>
                <w:color w:val="111827"/>
                <w:sz w:val="20"/>
                <w:szCs w:val="20"/>
              </w:rPr>
              <w:t xml:space="preserve">Every department agent inherits from a BaseDeptAgent class that wires up the RAG and DB pipelines. The concrete dept class only needs to define: its dept_tag, its permitted document folders, its permitted DB tables, and any domain-specific query rewriting logic.</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180"/>
              <w:bottom w:type="dxa" w:w="80"/>
              <w:right w:type="dxa" w:w="180"/>
            </w:tcMar>
          </w:tcPr>
          <w:p>
            <w:r>
              <w:rPr>
                <w:rFonts w:ascii="Arial" w:cs="Arial" w:eastAsia="Arial" w:hAnsi="Arial"/>
                <w:b/>
                <w:bCs/>
                <w:color w:val="D97706"/>
                <w:sz w:val="32"/>
                <w:szCs w:val="32"/>
              </w:rPr>
              <w:t xml:space="preserve">💰  Finance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Document Scope</w:t>
            </w:r>
          </w:p>
        </w:tc>
        <w:tc>
          <w:tcPr>
            <w:tcW w:type="dxa" w:w="468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Database Scope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finance/quarterly_reports/, finance/budget_plans/, finance/expense_reports/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financials, orders, invoices, budget_allocations, expense_claims</w:t>
            </w:r>
          </w:p>
        </w:tc>
      </w:tr>
      <w:tr>
        <w:tc>
          <w:tcPr>
            <w:tcW w:type="dxa" w:w="468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Query Types</w:t>
            </w:r>
          </w:p>
        </w:tc>
        <w:tc>
          <w:tcPr>
            <w:tcW w:type="dxa" w:w="468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Restricted Columns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Revenue, budgets, costs, invoices, financial reports, expense tracking, P&amp;L statements, cash flow queries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Individual salary data (aggregate only), investor terms (blocked entirely), margin data (role-dependent)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bCs/>
                <w:color w:val="D97706"/>
                <w:sz w:val="20"/>
                <w:szCs w:val="20"/>
              </w:rPr>
              <w:t xml:space="preserve">bid(query)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Evaluates confidence that Finance can answer this query. Checks if query contains financial keywords. Returns BidObject with confidence score and estimated_tokens.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bCs/>
                <w:color w:val="D97706"/>
                <w:sz w:val="20"/>
                <w:szCs w:val="20"/>
              </w:rPr>
              <w:t xml:space="preserve">rewrite_for_finance(query)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Rewrites ambiguous queries into finance-specific form. 'How are we doing this quarter?' → 'What is Q3 2026 revenue vs Q3 2025 revenue and current YTD budget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bCs/>
                <w:color w:val="D97706"/>
                <w:sz w:val="20"/>
                <w:szCs w:val="20"/>
              </w:rPr>
              <w:t xml:space="preserve">run_rag_pipeline(query,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Calls DocMaster.hybrid_search() scoped to finance/ folders. Converts retrieved chunks to NL. Returns document-sourced NL summary.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bCs/>
                <w:color w:val="D97706"/>
                <w:sz w:val="20"/>
                <w:szCs w:val="20"/>
              </w:rPr>
              <w:t xml:space="preserve">run_db_pipeline(query,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Calls DBMaster with finance tables scope. Extracts intent, generates SQL, executes, applies governance, converts to NL, destroys raw data. Returns DB-sourced NL summary.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bCs/>
                <w:color w:val="D97706"/>
                <w:sz w:val="20"/>
                <w:szCs w:val="20"/>
              </w:rPr>
              <w:t xml:space="preserve">merge_sources(rag_nl, db_nl)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Combines document and database NL summaries into one coherent finance answer. Resolves any contradictions between document figures and live DB figures. Returns final dept NL summary.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CCFBF1" w:val="clear"/>
            <w:tcMar>
              <w:top w:type="dxa" w:w="120"/>
              <w:left w:type="dxa" w:w="180"/>
              <w:bottom w:type="dxa" w:w="80"/>
              <w:right w:type="dxa" w:w="180"/>
            </w:tcMar>
          </w:tcPr>
          <w:p>
            <w:r>
              <w:rPr>
                <w:rFonts w:ascii="Arial" w:cs="Arial" w:eastAsia="Arial" w:hAnsi="Arial"/>
                <w:b/>
                <w:bCs/>
                <w:color w:val="0D9488"/>
                <w:sz w:val="32"/>
                <w:szCs w:val="32"/>
              </w:rPr>
              <w:t xml:space="preserve">⚖️  Legal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9488" w:sz="1"/>
              <w:left w:val="single" w:color="0D9488" w:sz="1"/>
              <w:bottom w:val="single" w:color="0D9488" w:sz="1"/>
              <w:right w:val="single" w:color="0D9488" w:sz="1"/>
            </w:tcBorders>
            <w:shd w:fill="0D948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Document Scope</w:t>
            </w:r>
          </w:p>
        </w:tc>
        <w:tc>
          <w:tcPr>
            <w:tcW w:type="dxa" w:w="4680"/>
            <w:tcBorders>
              <w:top w:val="single" w:color="0D9488" w:sz="1"/>
              <w:left w:val="single" w:color="0D9488" w:sz="1"/>
              <w:bottom w:val="single" w:color="0D9488" w:sz="1"/>
              <w:right w:val="single" w:color="0D9488" w:sz="1"/>
            </w:tcBorders>
            <w:shd w:fill="0D948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Database Scope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legal/compliance/, legal/contracts/, legal/regulations/, legal/gdpr_policies/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cases, contracts_db, compliance_records, regulatory_filings</w:t>
            </w:r>
          </w:p>
        </w:tc>
      </w:tr>
      <w:tr>
        <w:tc>
          <w:tcPr>
            <w:tcW w:type="dxa" w:w="4680"/>
            <w:tcBorders>
              <w:top w:val="single" w:color="0D9488" w:sz="1"/>
              <w:left w:val="single" w:color="0D9488" w:sz="1"/>
              <w:bottom w:val="single" w:color="0D9488" w:sz="1"/>
              <w:right w:val="single" w:color="0D9488" w:sz="1"/>
            </w:tcBorders>
            <w:shd w:fill="0D948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Query Types</w:t>
            </w:r>
          </w:p>
        </w:tc>
        <w:tc>
          <w:tcPr>
            <w:tcW w:type="dxa" w:w="4680"/>
            <w:tcBorders>
              <w:top w:val="single" w:color="0D9488" w:sz="1"/>
              <w:left w:val="single" w:color="0D9488" w:sz="1"/>
              <w:bottom w:val="single" w:color="0D9488" w:sz="1"/>
              <w:right w:val="single" w:color="0D9488" w:sz="1"/>
            </w:tcBorders>
            <w:shd w:fill="0D948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Restricted Columns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Compliance status, GDPR queries, contract review, regulatory risk, legal exposure, litigation status, policy compliance</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Active litigation details (attorney-client privilege), settlement amounts (blocked), opposing counsel communications (blocked)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bCs/>
                <w:color w:val="0D9488"/>
                <w:sz w:val="20"/>
                <w:szCs w:val="20"/>
              </w:rPr>
              <w:t xml:space="preserve">bid(query)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High confidence for: GDPR, compliance, contract, regulatory, legal risk keywords. Low confidence for: financial or HR queries unless legal context is explicit.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bCs/>
                <w:color w:val="0D9488"/>
                <w:sz w:val="20"/>
                <w:szCs w:val="20"/>
              </w:rPr>
              <w:t xml:space="preserve">classify_legal_query(query)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Classifies into: COMPLIANCE_STATUS, CONTRACT_REVIEW, REGULATORY_RISK, LITIGATION_STATUS, POLICY_QUERY. Different classifications trigger different retrieval strategies.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bCs/>
                <w:color w:val="0D9488"/>
                <w:sz w:val="20"/>
                <w:szCs w:val="20"/>
              </w:rPr>
              <w:t xml:space="preserve">apply_privilege_filter(results)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Extra governance layer specific to Legal. Checks for attorney-client privileged content. If detected, blocks the specific content and notes 'privileged — contact Legal department directly.'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bCs/>
                <w:color w:val="0D9488"/>
                <w:sz w:val="20"/>
                <w:szCs w:val="20"/>
              </w:rPr>
              <w:t xml:space="preserve">run_rag_pipeline(query,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Scoped to legal/ folders. Prioritises most recent documents (regulations change — recency matters more in Legal than any other dept).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bCs/>
                <w:color w:val="0D9488"/>
                <w:sz w:val="20"/>
                <w:szCs w:val="20"/>
              </w:rPr>
              <w:t xml:space="preserve">run_db_pipeline(query,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Scoped to compliance and contract tables. Generates SQL that always includes status and effective_date columns for regulatory queries.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80"/>
              <w:bottom w:type="dxa" w:w="80"/>
              <w:right w:type="dxa" w:w="180"/>
            </w:tcMar>
          </w:tcPr>
          <w:p>
            <w:r>
              <w:rPr>
                <w:rFonts w:ascii="Arial" w:cs="Arial" w:eastAsia="Arial" w:hAnsi="Arial"/>
                <w:b/>
                <w:bCs/>
                <w:color w:val="7C3AED"/>
                <w:sz w:val="32"/>
                <w:szCs w:val="32"/>
              </w:rPr>
              <w:t xml:space="preserve">👥  HR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Document Scope</w:t>
            </w:r>
          </w:p>
        </w:tc>
        <w:tc>
          <w:tcPr>
            <w:tcW w:type="dxa" w:w="468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Database Scope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hr/policies/, hr/handbooks/, hr/onboarding/, hr/training/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employees, benefits_enrollment, leave_records, org_structure</w:t>
            </w:r>
          </w:p>
        </w:tc>
      </w:tr>
      <w:tr>
        <w:tc>
          <w:tcPr>
            <w:tcW w:type="dxa" w:w="468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Query Types</w:t>
            </w:r>
          </w:p>
        </w:tc>
        <w:tc>
          <w:tcPr>
            <w:tcW w:type="dxa" w:w="468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Restricted Columns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Company policies, employee benefits, leave policies, onboarding procedures, headcount, org structure, training requirements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Individual salaries (aggregate only — team/department level), performance review scores (blocked), disciplinary records (blocked)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left"/>
            </w:pPr>
            <w:r>
              <w:rPr>
                <w:rFonts w:ascii="Arial" w:cs="Arial" w:eastAsia="Arial" w:hAnsi="Arial"/>
                <w:b/>
                <w:bCs/>
                <w:color w:val="7C3AED"/>
                <w:sz w:val="20"/>
                <w:szCs w:val="20"/>
              </w:rPr>
              <w:t xml:space="preserve">bid(query)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High confidence for: policy, benefits, leave, onboarding, headcount, org chart. Will bid partial confidence for salary queries (can provide team averages, not individual).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left"/>
            </w:pPr>
            <w:r>
              <w:rPr>
                <w:rFonts w:ascii="Arial" w:cs="Arial" w:eastAsia="Arial" w:hAnsi="Arial"/>
                <w:b/>
                <w:bCs/>
                <w:color w:val="7C3AED"/>
                <w:sz w:val="20"/>
                <w:szCs w:val="20"/>
              </w:rPr>
              <w:t xml:space="preserve">enforce_salary_aggregation(query, results)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Detects any attempt to retrieve individual salary data. Forces aggregation: individual queries → team/department average. Logs the aggregation event. Never blocks the query entirely — provides the safe aggregate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left"/>
            </w:pPr>
            <w:r>
              <w:rPr>
                <w:rFonts w:ascii="Arial" w:cs="Arial" w:eastAsia="Arial" w:hAnsi="Arial"/>
                <w:b/>
                <w:bCs/>
                <w:color w:val="7C3AED"/>
                <w:sz w:val="20"/>
                <w:szCs w:val="20"/>
              </w:rPr>
              <w:t xml:space="preserve">run_rag_pipeline(query,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Scoped to hr/ folders. Benefits queries prioritise handbook and policy docs. Org queries retrieve org structure documents.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left"/>
            </w:pPr>
            <w:r>
              <w:rPr>
                <w:rFonts w:ascii="Arial" w:cs="Arial" w:eastAsia="Arial" w:hAnsi="Arial"/>
                <w:b/>
                <w:bCs/>
                <w:color w:val="7C3AED"/>
                <w:sz w:val="20"/>
                <w:szCs w:val="20"/>
              </w:rPr>
              <w:t xml:space="preserve">run_db_pipeline(query,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For headcount queries: SELECT COUNT(*), AVG(salary) FROM employees WHERE department = ? — always aggregate, never individual rows.</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DBEAFE" w:val="clear"/>
            <w:tcMar>
              <w:top w:type="dxa" w:w="120"/>
              <w:left w:type="dxa" w:w="180"/>
              <w:bottom w:type="dxa" w:w="80"/>
              <w:right w:type="dxa" w:w="180"/>
            </w:tcMar>
          </w:tcPr>
          <w:p>
            <w:r>
              <w:rPr>
                <w:rFonts w:ascii="Arial" w:cs="Arial" w:eastAsia="Arial" w:hAnsi="Arial"/>
                <w:b/>
                <w:bCs/>
                <w:color w:val="4F46E5"/>
                <w:sz w:val="32"/>
                <w:szCs w:val="32"/>
              </w:rPr>
              <w:t xml:space="preserve">🛒  Sales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Document Scope</w:t>
            </w:r>
          </w:p>
        </w:tc>
        <w:tc>
          <w:tcPr>
            <w:tcW w:type="dxa" w:w="46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Database Scope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sales/playbook/, sales/case_studies/, sales/territory_plans/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customers, orders, deals, sales_pipeline, customer_interactions</w:t>
            </w:r>
          </w:p>
        </w:tc>
      </w:tr>
      <w:tr>
        <w:tc>
          <w:tcPr>
            <w:tcW w:type="dxa" w:w="46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Query Types</w:t>
            </w:r>
          </w:p>
        </w:tc>
        <w:tc>
          <w:tcPr>
            <w:tcW w:type="dxa" w:w="46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Restricted Columns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Deal status, pipeline value, customer history, CRM data, win/loss analysis, sales performance, quota attainment</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Competitor pricing intelligence (blocked), customer financial health scores (manager-only), personal contact details of prospects (ANONYMIZE)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bCs/>
                <w:color w:val="4F46E5"/>
                <w:sz w:val="20"/>
                <w:szCs w:val="20"/>
              </w:rPr>
              <w:t xml:space="preserve">bid(query)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High confidence for: deal, pipeline, customer, revenue, quota, win rate. Low confidence for marketing attribution queries (Marketing Agent handles those).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bCs/>
                <w:color w:val="4F46E5"/>
                <w:sz w:val="20"/>
                <w:szCs w:val="20"/>
              </w:rPr>
              <w:t xml:space="preserve">resolve_crm_query(query)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Handles queries that mix document and CRM data. Example: 'What is Acme's contract value and what case studies are relevant to their industry?' — routes part to DB pipeline, part to RAG pipeline, merges.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bCs/>
                <w:color w:val="4F46E5"/>
                <w:sz w:val="20"/>
                <w:szCs w:val="20"/>
              </w:rPr>
              <w:t xml:space="preserve">run_rag_pipeline(query,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Scoped to sales/ folders. Case study retrieval uses industry and use-case metadata filtering in addition to vector similarity.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bCs/>
                <w:color w:val="4F46E5"/>
                <w:sz w:val="20"/>
                <w:szCs w:val="20"/>
              </w:rPr>
              <w:t xml:space="preserve">run_db_pipeline(query,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Queries customers, deals, and pipeline tables. Pipeline value queries use SUM and GROUP BY deal_stage. Customer history queries join customers and orders tables.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20"/>
              <w:left w:type="dxa" w:w="180"/>
              <w:bottom w:type="dxa" w:w="80"/>
              <w:right w:type="dxa" w:w="180"/>
            </w:tcMar>
          </w:tcPr>
          <w:p>
            <w:r>
              <w:rPr>
                <w:rFonts w:ascii="Arial" w:cs="Arial" w:eastAsia="Arial" w:hAnsi="Arial"/>
                <w:b/>
                <w:bCs/>
                <w:color w:val="16A34A"/>
                <w:sz w:val="32"/>
                <w:szCs w:val="32"/>
              </w:rPr>
              <w:t xml:space="preserve">📈  Marketing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A34A" w:sz="1"/>
              <w:left w:val="single" w:color="16A34A" w:sz="1"/>
              <w:bottom w:val="single" w:color="16A34A" w:sz="1"/>
              <w:right w:val="single" w:color="16A34A" w:sz="1"/>
            </w:tcBorders>
            <w:shd w:fill="16A3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Document Scope</w:t>
            </w:r>
          </w:p>
        </w:tc>
        <w:tc>
          <w:tcPr>
            <w:tcW w:type="dxa" w:w="4680"/>
            <w:tcBorders>
              <w:top w:val="single" w:color="16A34A" w:sz="1"/>
              <w:left w:val="single" w:color="16A34A" w:sz="1"/>
              <w:bottom w:val="single" w:color="16A34A" w:sz="1"/>
              <w:right w:val="single" w:color="16A34A" w:sz="1"/>
            </w:tcBorders>
            <w:shd w:fill="16A3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Database Scope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marketing/campaigns/, marketing/reports/, marketing/market_research/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ad_spend, campaign_analytics, lead_data, channel_performance</w:t>
            </w:r>
          </w:p>
        </w:tc>
      </w:tr>
      <w:tr>
        <w:tc>
          <w:tcPr>
            <w:tcW w:type="dxa" w:w="4680"/>
            <w:tcBorders>
              <w:top w:val="single" w:color="16A34A" w:sz="1"/>
              <w:left w:val="single" w:color="16A34A" w:sz="1"/>
              <w:bottom w:val="single" w:color="16A34A" w:sz="1"/>
              <w:right w:val="single" w:color="16A34A" w:sz="1"/>
            </w:tcBorders>
            <w:shd w:fill="16A3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Query Types</w:t>
            </w:r>
          </w:p>
        </w:tc>
        <w:tc>
          <w:tcPr>
            <w:tcW w:type="dxa" w:w="4680"/>
            <w:tcBorders>
              <w:top w:val="single" w:color="16A34A" w:sz="1"/>
              <w:left w:val="single" w:color="16A34A" w:sz="1"/>
              <w:bottom w:val="single" w:color="16A34A" w:sz="1"/>
              <w:right w:val="single" w:color="16A34A" w:sz="1"/>
            </w:tcBorders>
            <w:shd w:fill="16A3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Restricted Columns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Campaign performance, ad spend, channel analytics, market data, brand metrics, content performance, lead generation stats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Individual lead contact details (ANONYMIZE), competitor intelligence (restricted by role), agency contract terms (manager-only)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top"/>
          </w:tcPr>
          <w:p>
            <w:pPr>
              <w:jc w:val="left"/>
            </w:pPr>
            <w:r>
              <w:rPr>
                <w:rFonts w:ascii="Arial" w:cs="Arial" w:eastAsia="Arial" w:hAnsi="Arial"/>
                <w:b/>
                <w:bCs/>
                <w:color w:val="16A34A"/>
                <w:sz w:val="20"/>
                <w:szCs w:val="20"/>
              </w:rPr>
              <w:t xml:space="preserve">bid(query)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High confidence for: campaign, spend, impressions, CTR, leads, channel performance, market trends. Low confidence for sales pipeline queries (Sales Agent handles those).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top"/>
          </w:tcPr>
          <w:p>
            <w:pPr>
              <w:jc w:val="left"/>
            </w:pPr>
            <w:r>
              <w:rPr>
                <w:rFonts w:ascii="Arial" w:cs="Arial" w:eastAsia="Arial" w:hAnsi="Arial"/>
                <w:b/>
                <w:bCs/>
                <w:color w:val="16A34A"/>
                <w:sz w:val="20"/>
                <w:szCs w:val="20"/>
              </w:rPr>
              <w:t xml:space="preserve">handle_external_benchmark(query)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Marketing queries often need external market data. If internal data alone gives confidence &lt; 0.65, automatically flags for Web Agent supplementation to retrieve industry benchmarks.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top"/>
          </w:tcPr>
          <w:p>
            <w:pPr>
              <w:jc w:val="left"/>
            </w:pPr>
            <w:r>
              <w:rPr>
                <w:rFonts w:ascii="Arial" w:cs="Arial" w:eastAsia="Arial" w:hAnsi="Arial"/>
                <w:b/>
                <w:bCs/>
                <w:color w:val="16A34A"/>
                <w:sz w:val="20"/>
                <w:szCs w:val="20"/>
              </w:rPr>
              <w:t xml:space="preserve">run_rag_pipeline(query,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Scoped to marketing/ folders. Campaign report retrieval prioritises recency — most recent campaign report ranked first regardless of vector similarity.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top"/>
          </w:tcPr>
          <w:p>
            <w:pPr>
              <w:jc w:val="left"/>
            </w:pPr>
            <w:r>
              <w:rPr>
                <w:rFonts w:ascii="Arial" w:cs="Arial" w:eastAsia="Arial" w:hAnsi="Arial"/>
                <w:b/>
                <w:bCs/>
                <w:color w:val="16A34A"/>
                <w:sz w:val="20"/>
                <w:szCs w:val="20"/>
              </w:rPr>
              <w:t xml:space="preserve">run_db_pipeline(query,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Queries ad_spend and analytics tables. Spend queries always include GROUP BY channel and time_period. ROI queries join spend and pipeline tables.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F3F4F6" w:val="clear"/>
            <w:tcMar>
              <w:top w:type="dxa" w:w="120"/>
              <w:left w:type="dxa" w:w="180"/>
              <w:bottom w:type="dxa" w:w="80"/>
              <w:right w:type="dxa" w:w="180"/>
            </w:tcMar>
          </w:tcPr>
          <w:p>
            <w:r>
              <w:rPr>
                <w:rFonts w:ascii="Arial" w:cs="Arial" w:eastAsia="Arial" w:hAnsi="Arial"/>
                <w:b/>
                <w:bCs/>
                <w:color w:val="374151"/>
                <w:sz w:val="32"/>
                <w:szCs w:val="32"/>
              </w:rPr>
              <w:t xml:space="preserve">⚙️  Operations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Document Scope</w:t>
            </w:r>
          </w:p>
        </w:tc>
        <w:tc>
          <w:tcPr>
            <w:tcW w:type="dxa" w:w="468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Database Scope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ops/processes/, ops/sops/, ops/kpi_reports/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operations, logistics, kpis, sla_records, vendor_contracts</w:t>
            </w:r>
          </w:p>
        </w:tc>
      </w:tr>
      <w:tr>
        <w:tc>
          <w:tcPr>
            <w:tcW w:type="dxa" w:w="468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Query Types</w:t>
            </w:r>
          </w:p>
        </w:tc>
        <w:tc>
          <w:tcPr>
            <w:tcW w:type="dxa" w:w="468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Restricted Columns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Process documentation, logistics status, KPI performance, SLA compliance, operational metrics, supply chain queries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Vendor pricing terms (manager-only), SLA penalty clauses (blocked from non-management), individual contractor rates (ANONYMIZE)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20"/>
                <w:szCs w:val="20"/>
              </w:rPr>
              <w:t xml:space="preserve">bid(query)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High confidence for: process, SOP, logistics, KPI, SLA, operational metrics, capacity. Low confidence for financial budget queries (Finance Agent handles those even if the subject is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20"/>
                <w:szCs w:val="20"/>
              </w:rPr>
              <w:t xml:space="preserve">resolve_sla_query(query)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SLA queries need both document (the SLA contract terms) and DB (the actual performance metrics) sources. Coordinates both pipelines and clearly distinguishes 'contracted terms' from 'actual performance' in the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20"/>
                <w:szCs w:val="20"/>
              </w:rPr>
              <w:t xml:space="preserve">run_rag_pipeline(query,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Scoped to ops/ folders. SOP retrieval uses version metadata — always returns the most recent approved version of a process document.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20"/>
                <w:szCs w:val="20"/>
              </w:rPr>
              <w:t xml:space="preserve">run_db_pipeline(query,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Queries KPI, logistics, and SLA tables. Performance queries always include time_period context. Flags KPIs that are below target threshold in the NL summary.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1"/>
              <w:left w:val="single" w:color="1A1A2E" w:sz="1"/>
              <w:bottom w:val="single" w:color="1A1A2E" w:sz="1"/>
              <w:right w:val="single" w:color="1A1A2E" w:sz="1"/>
            </w:tcBorders>
            <w:shd w:fill="DBEAFE" w:val="clear"/>
            <w:tcMar>
              <w:top w:type="dxa" w:w="120"/>
              <w:left w:type="dxa" w:w="180"/>
              <w:bottom w:type="dxa" w:w="80"/>
              <w:right w:type="dxa" w:w="180"/>
            </w:tcMar>
          </w:tcPr>
          <w:p>
            <w:r>
              <w:rPr>
                <w:rFonts w:ascii="Arial" w:cs="Arial" w:eastAsia="Arial" w:hAnsi="Arial"/>
                <w:b/>
                <w:bCs/>
                <w:color w:val="1A1A2E"/>
                <w:sz w:val="32"/>
                <w:szCs w:val="32"/>
              </w:rPr>
              <w:t xml:space="preserve">💻  IT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Document Scope</w:t>
            </w:r>
          </w:p>
        </w:tc>
        <w:tc>
          <w:tcPr>
            <w:tcW w:type="dxa" w:w="468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Database Scope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it/policies/, it/guides/, it/security_policies/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systems, access_requests, software_licenses, infrastructure_status</w:t>
            </w:r>
          </w:p>
        </w:tc>
      </w:tr>
      <w:tr>
        <w:tc>
          <w:tcPr>
            <w:tcW w:type="dxa" w:w="468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Query Types</w:t>
            </w:r>
          </w:p>
        </w:tc>
        <w:tc>
          <w:tcPr>
            <w:tcW w:type="dxa" w:w="468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Restricted Columns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System access requests, tool availability, infrastructure status, IT policies, software licences, security policies, onboarding tech setup</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Admin credentials (blocked entirely), security incident details (security team only), individual access logs (manager-only)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bCs/>
                <w:color w:val="1A1A2E"/>
                <w:sz w:val="20"/>
                <w:szCs w:val="20"/>
              </w:rPr>
              <w:t xml:space="preserve">bid(query)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High confidence for: access request, system, tool, licence, IT policy, onboarding setup, infrastructure. Low confidence for business KPI or financial queries.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bCs/>
                <w:color w:val="1A1A2E"/>
                <w:sz w:val="20"/>
                <w:szCs w:val="20"/>
              </w:rPr>
              <w:t xml:space="preserve">check_access_eligibility(user_id, system_name)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Checks Constitution rules and IT policies to determine if the requesting user is eligible for the system they're asking about. Returns eligibility status + escalation path if not eligible.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bCs/>
                <w:color w:val="1A1A2E"/>
                <w:sz w:val="20"/>
                <w:szCs w:val="20"/>
              </w:rPr>
              <w:t xml:space="preserve">run_rag_pipeline(query,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Scoped to it/ folders. Security policy queries prioritise documents tagged CURRENT and filter out superseded versions.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bCs/>
                <w:color w:val="1A1A2E"/>
                <w:sz w:val="20"/>
                <w:szCs w:val="20"/>
              </w:rPr>
              <w:t xml:space="preserve">run_db_pipeline(query, user_permissions)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Queries access_requests and systems tables. Access status queries return request_status, approval_date, approver — never raw credential data.</w:t>
            </w:r>
          </w:p>
        </w:tc>
      </w:tr>
    </w:tbl>
    <w:p/>
    <w:p>
      <w:r>
        <w:br w:type="page"/>
      </w:r>
    </w:p>
    <w:p>
      <w:pPr>
        <w:pStyle w:val="Heading1"/>
        <w:pBdr>
          <w:bottom w:val="single" w:color="4F46E5" w:sz="4" w:space="4"/>
        </w:pBdr>
        <w:spacing w:after="200" w:before="360"/>
      </w:pPr>
      <w:r>
        <w:rPr>
          <w:rFonts w:ascii="Arial" w:cs="Arial" w:eastAsia="Arial" w:hAnsi="Arial"/>
          <w:b/>
          <w:bCs/>
          <w:color w:val="1A1A2E"/>
          <w:sz w:val="40"/>
          <w:szCs w:val="40"/>
        </w:rPr>
        <w:t xml:space="preserve">5. The Two Pipelines — Step-by-Step Implementation</w:t>
      </w:r>
    </w:p>
    <w:p>
      <w:pPr>
        <w:pStyle w:val="Heading2"/>
        <w:spacing w:after="140" w:before="280"/>
      </w:pPr>
      <w:r>
        <w:rPr>
          <w:rFonts w:ascii="Arial" w:cs="Arial" w:eastAsia="Arial" w:hAnsi="Arial"/>
          <w:b/>
          <w:bCs/>
          <w:color w:val="4F46E5"/>
          <w:sz w:val="28"/>
          <w:szCs w:val="28"/>
        </w:rPr>
        <w:t xml:space="preserve">5.1 RAG Pipeline (Document Search)</w:t>
      </w:r>
    </w:p>
    <w:p>
      <w:pPr>
        <w:spacing w:after="80" w:before="80"/>
        <w:jc w:val="left"/>
      </w:pPr>
      <w:r>
        <w:rPr>
          <w:rFonts w:ascii="Arial" w:cs="Arial" w:eastAsia="Arial" w:hAnsi="Arial"/>
          <w:b w:val="false"/>
          <w:bCs w:val="false"/>
          <w:color w:val="111827"/>
          <w:sz w:val="20"/>
          <w:szCs w:val="20"/>
        </w:rPr>
        <w:t xml:space="preserve">Every department agent calls this pipeline when it needs to search documents. The pipeline has 4 stages, each a discrete function call.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160"/>
        <w:gridCol w:w="2400"/>
      </w:tblGrid>
      <w:tr>
        <w:tc>
          <w:tcPr>
            <w:tcW w:type="dxa" w:w="600"/>
            <w:tcBorders>
              <w:top w:val="single" w:color="0D9488" w:sz="1"/>
              <w:left w:val="single" w:color="0D9488" w:sz="1"/>
              <w:bottom w:val="single" w:color="0D9488" w:sz="1"/>
              <w:right w:val="single" w:color="0D9488" w:sz="1"/>
            </w:tcBorders>
            <w:shd w:fill="0D948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2200"/>
            <w:tcBorders>
              <w:top w:val="single" w:color="0D9488" w:sz="1"/>
              <w:left w:val="single" w:color="0D9488" w:sz="1"/>
              <w:bottom w:val="single" w:color="0D9488" w:sz="1"/>
              <w:right w:val="single" w:color="0D9488" w:sz="1"/>
            </w:tcBorders>
            <w:shd w:fill="0D948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4160"/>
            <w:tcBorders>
              <w:top w:val="single" w:color="0D9488" w:sz="1"/>
              <w:left w:val="single" w:color="0D9488" w:sz="1"/>
              <w:bottom w:val="single" w:color="0D9488" w:sz="1"/>
              <w:right w:val="single" w:color="0D9488" w:sz="1"/>
            </w:tcBorders>
            <w:shd w:fill="0D948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Does</w:t>
            </w:r>
          </w:p>
        </w:tc>
        <w:tc>
          <w:tcPr>
            <w:tcW w:type="dxa" w:w="2400"/>
            <w:tcBorders>
              <w:top w:val="single" w:color="0D9488" w:sz="1"/>
              <w:left w:val="single" w:color="0D9488" w:sz="1"/>
              <w:bottom w:val="single" w:color="0D9488" w:sz="1"/>
              <w:right w:val="single" w:color="0D9488" w:sz="1"/>
            </w:tcBorders>
            <w:shd w:fill="0D948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R1</w:t>
            </w:r>
          </w:p>
        </w:tc>
        <w:tc>
          <w:tcPr>
            <w:tcW w:type="dxa" w:w="22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Document Classifier</w:t>
            </w:r>
          </w:p>
        </w:tc>
        <w:tc>
          <w:tcPr>
            <w:tcW w:type="dxa" w:w="416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Examines the incoming query and determines which document types are most likely to contain the answer. Tags the query with priority document categories.</w:t>
            </w:r>
          </w:p>
        </w:tc>
        <w:tc>
          <w:tcPr>
            <w:tcW w:type="dxa" w:w="24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Query tagged with doc_types[]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R2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Query Rewriter (HyDE)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Rewrites the query using HyDE: generates a hypothetical ideal answer, then embeds that hypothetical answer. This embedding is closer to what relevant documents look like than a raw question embedding.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Enriched query embedding</w:t>
            </w:r>
          </w:p>
        </w:tc>
      </w:tr>
      <w:tr>
        <w:tc>
          <w:tcPr>
            <w:tcW w:type="dxa" w:w="6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R3</w:t>
            </w:r>
          </w:p>
        </w:tc>
        <w:tc>
          <w:tcPr>
            <w:tcW w:type="dxa" w:w="22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Chunk Retriever (RRF)</w:t>
            </w:r>
          </w:p>
        </w:tc>
        <w:tc>
          <w:tcPr>
            <w:tcW w:type="dxa" w:w="416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Runs hybrid search: vector similarity (ChromaDB, alpha 0.6) + BM25 keyword search (alpha 0.4). Combines results with Reciprocal Rank Fusion. Returns top 10 chunks scoped to this department's folders.</w:t>
            </w:r>
          </w:p>
        </w:tc>
        <w:tc>
          <w:tcPr>
            <w:tcW w:type="dxa" w:w="24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Top 10 chunks + scores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R4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NL Summarizer (Firewall)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Converts chunks to a natural language summary that directly answers the query. This is the firewall for documents — not because documents are secret, but for consistency with the DB pipeline architecture.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NL summary + citations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RAG Pipeline — Python pseudocode</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async def run_rag_pipeline(query, dept_tag, user_permissions):</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 R1 — Classify document types</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doc_types = await doc_classifier.classify(query)</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 R2 — Rewrite query with HyDE</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hypothetical_answer = await llm.generate(f'Answer this briefly: {query}')</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query_embedding = await embedder.embed(hypothetical_answer)  # embed the ANSWER, not the question</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 R3 — Hybrid retrieval scoped to dept</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vector_results = await chroma.query(query_embedding, where={'dept': dept_tag}, n=10)</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bm25_results = await bm25.search(query, dept_tag, n=10)</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chunks = rrf_combine(vector_results, bm25_results, alpha=0.6)  # top 10</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 R4 — Convert to NL (the firewall)</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nl_summary = await llm.summarise(chunks=chunks, query=query)</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return NLResult(summary=nl_summary, sources=[c.source for c in chunks])</w:t>
            </w:r>
          </w:p>
        </w:tc>
      </w:tr>
    </w:tbl>
    <w:p/>
    <w:p>
      <w:pPr>
        <w:pStyle w:val="Heading2"/>
        <w:spacing w:after="140" w:before="280"/>
      </w:pPr>
      <w:r>
        <w:rPr>
          <w:rFonts w:ascii="Arial" w:cs="Arial" w:eastAsia="Arial" w:hAnsi="Arial"/>
          <w:b/>
          <w:bCs/>
          <w:color w:val="4F46E5"/>
          <w:sz w:val="28"/>
          <w:szCs w:val="28"/>
        </w:rPr>
        <w:t xml:space="preserve">5.2 DB Pipeline (Database Query)</w:t>
      </w:r>
    </w:p>
    <w:p>
      <w:pPr>
        <w:spacing w:after="80" w:before="80"/>
        <w:jc w:val="left"/>
      </w:pPr>
      <w:r>
        <w:rPr>
          <w:rFonts w:ascii="Arial" w:cs="Arial" w:eastAsia="Arial" w:hAnsi="Arial"/>
          <w:b w:val="false"/>
          <w:bCs w:val="false"/>
          <w:color w:val="111827"/>
          <w:sz w:val="20"/>
          <w:szCs w:val="20"/>
        </w:rPr>
        <w:t xml:space="preserve">This is where the Prompt-Level Data Firewall is most critical. Raw data from the database must be converted to NL and destroyed before any LLM ever sees 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160"/>
        <w:gridCol w:w="2400"/>
      </w:tblGrid>
      <w:tr>
        <w:tc>
          <w:tcPr>
            <w:tcW w:type="dxa" w:w="60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220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416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Does</w:t>
            </w:r>
          </w:p>
        </w:tc>
        <w:tc>
          <w:tcPr>
            <w:tcW w:type="dxa" w:w="240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D1</w:t>
            </w:r>
          </w:p>
        </w:tc>
        <w:tc>
          <w:tcPr>
            <w:tcW w:type="dxa" w:w="22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Information Extractor</w:t>
            </w:r>
          </w:p>
        </w:tc>
        <w:tc>
          <w:tcPr>
            <w:tcW w:type="dxa" w:w="41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Reads the query and extracts: what data fields are needed, what filters apply (time range, entity names), what aggregations are needed (sum, count, average). Outputs a structured IntentObject — semantic description of what data is needed.</w:t>
            </w:r>
          </w:p>
        </w:tc>
        <w:tc>
          <w:tcPr>
            <w:tcW w:type="dxa" w:w="24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IntentObject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D2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Schema Analyzer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Reads the pre-cached schema for this department. Maps intent to actual table/column names. Does NOT use an LLM for this — schema lookup is deterministic to prevent hallucinated column names.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SchemaMapping</w:t>
            </w:r>
          </w:p>
        </w:tc>
      </w:tr>
      <w:tr>
        <w:tc>
          <w:tcPr>
            <w:tcW w:type="dxa" w:w="6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D3</w:t>
            </w:r>
          </w:p>
        </w:tc>
        <w:tc>
          <w:tcPr>
            <w:tcW w:type="dxa" w:w="22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Query Writer</w:t>
            </w:r>
          </w:p>
        </w:tc>
        <w:tc>
          <w:tcPr>
            <w:tcW w:type="dxa" w:w="41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Generates a safe SELECT SQL query from the intent and schema mapping. System prompt explicitly forbids INSERT, UPDATE, DELETE, DROP. User permission object constrains which columns can appear in SELECT.</w:t>
            </w:r>
          </w:p>
        </w:tc>
        <w:tc>
          <w:tcPr>
            <w:tcW w:type="dxa" w:w="24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SQL string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D4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Result Verifier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Validates the SQL statically (SELECT only, permitted tables only). Executes against DB with read-only connection. Checks results for nulls, empty sets, and data type anomalies.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Raw result rows</w:t>
            </w:r>
          </w:p>
        </w:tc>
      </w:tr>
      <w:tr>
        <w:tc>
          <w:tcPr>
            <w:tcW w:type="dxa" w:w="6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D5</w:t>
            </w:r>
          </w:p>
        </w:tc>
        <w:tc>
          <w:tcPr>
            <w:tcW w:type="dxa" w:w="22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Governance Filter</w:t>
            </w:r>
          </w:p>
        </w:tc>
        <w:tc>
          <w:tcPr>
            <w:tcW w:type="dxa" w:w="41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Applies Constitution rules column-by-column: ALLOW → pass through. ANONYMIZE → hash or aggregate. BLOCK → remove and log. After governance, converts governed rows to NL summary. Destroys raw data.</w:t>
            </w:r>
          </w:p>
        </w:tc>
        <w:tc>
          <w:tcPr>
            <w:tcW w:type="dxa" w:w="24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NL summary (raw data gone)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DB Pipeline — Python pseudocode</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async def run_db_pipeline(query, dept_tag, user_permissions):</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 D1 — Extract intent</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intent = await llm.extract_intent(query)  # structured fields, no SQL yet</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 D2 — Read schema (NO LLM — deterministic)</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schema = schema_cache.get(dept_tag)  # pre-loaded, not a live query</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 D3 — Generate SQL (read-only enforced)</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sql = await llm.generate_sql(intent, schema, user_permissions)</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assert sql.strip().upper().startswith('SELECT'), 'Security violation'</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 D4 — Validate and execute</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validate_sql(sql, schema)  # static analysis — no system tables, no writes</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raw_results = await db.execute(sql)  # read-only DB connection</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 D5 — Governance + NL conversion + DESTROY</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governed = governance_filter.apply(raw_results, user_permissions)</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nl_summary = await llm.to_nl(governed, query)  # LLM sees governed data only</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del raw_results, governed  # THE FIREWALL — raw data destroyed</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return NLResult(summary=nl_summary, source='database')</w:t>
            </w:r>
          </w:p>
        </w:tc>
      </w:tr>
    </w:tbl>
    <w:p>
      <w:r>
        <w:br w:type="page"/>
      </w:r>
    </w:p>
    <w:p>
      <w:pPr>
        <w:pStyle w:val="Heading1"/>
        <w:pBdr>
          <w:bottom w:val="single" w:color="4F46E5" w:sz="4" w:space="4"/>
        </w:pBdr>
        <w:spacing w:after="200" w:before="360"/>
      </w:pPr>
      <w:r>
        <w:rPr>
          <w:rFonts w:ascii="Arial" w:cs="Arial" w:eastAsia="Arial" w:hAnsi="Arial"/>
          <w:b/>
          <w:bCs/>
          <w:color w:val="1A1A2E"/>
          <w:sz w:val="40"/>
          <w:szCs w:val="40"/>
        </w:rPr>
        <w:t xml:space="preserve">6. The Company Constitution</w:t>
      </w:r>
    </w:p>
    <w:p>
      <w:pPr>
        <w:spacing w:after="80" w:before="80"/>
        <w:jc w:val="left"/>
      </w:pPr>
      <w:r>
        <w:rPr>
          <w:rFonts w:ascii="Arial" w:cs="Arial" w:eastAsia="Arial" w:hAnsi="Arial"/>
          <w:b w:val="false"/>
          <w:bCs w:val="false"/>
          <w:color w:val="111827"/>
          <w:sz w:val="20"/>
          <w:szCs w:val="20"/>
        </w:rPr>
        <w:t xml:space="preserve">The Company Constitution is the supreme governance document. It is loaded once at system startup and compiled into deterministic rules. No agent can override it. Every agent is bound by it from the moment it is created — including new agents added after deployment.</w:t>
      </w:r>
    </w:p>
    <w:p/>
    <w:p>
      <w:pPr>
        <w:pStyle w:val="Heading2"/>
        <w:spacing w:after="140" w:before="280"/>
      </w:pPr>
      <w:r>
        <w:rPr>
          <w:rFonts w:ascii="Arial" w:cs="Arial" w:eastAsia="Arial" w:hAnsi="Arial"/>
          <w:b/>
          <w:bCs/>
          <w:color w:val="4F46E5"/>
          <w:sz w:val="28"/>
          <w:szCs w:val="28"/>
        </w:rPr>
        <w:t xml:space="preserve">6.1 What the Constitution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Article</w:t>
            </w:r>
          </w:p>
        </w:tc>
        <w:tc>
          <w:tcPr>
            <w:tcW w:type="dxa" w:w="624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Article 1: Access Control</w:t>
            </w:r>
          </w:p>
        </w:tc>
        <w:tc>
          <w:tcPr>
            <w:tcW w:type="dxa" w:w="62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Which user roles can query which departments. Defines role → department → permission level mappings. Enforced by Spokesperson at query time.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Article 2: Column Permissions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For every database table in every department: which columns are ALLOW, ANONYMIZE, or BLOCK per user role. Applied by Governance Filter.</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Article 3: Department Boundaries</w:t>
            </w:r>
          </w:p>
        </w:tc>
        <w:tc>
          <w:tcPr>
            <w:tcW w:type="dxa" w:w="62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Hard boundaries between departments. Finance Agent cannot query Legal tables and vice versa. Boundaries are checked at dispatch and again at the Governance Filter.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Article 4: Aggregation Rules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Specifies which data must always be aggregated (e.g. HR salary data: individual rows blocked, team averages allowed).</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Article 5: Audit Requirements</w:t>
            </w:r>
          </w:p>
        </w:tc>
        <w:tc>
          <w:tcPr>
            <w:tcW w:type="dxa" w:w="62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Which events must be logged, at what severity, and for how long. Specifies which events trigger real-time alerts.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Article 6: Agent Instructions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Global instructions that every agent follows — prohibited actions, required caveats, escalation triggers.</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Article 7: Amendment Process</w:t>
            </w:r>
          </w:p>
        </w:tc>
        <w:tc>
          <w:tcPr>
            <w:tcW w:type="dxa" w:w="62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How the Constitution can be changed. Requires human administrator approval. Changes take effect on next system restart. All changes are themselves audit-logged.</w:t>
            </w:r>
          </w:p>
        </w:tc>
      </w:tr>
    </w:tbl>
    <w:p/>
    <w:p>
      <w:pPr>
        <w:pStyle w:val="Heading2"/>
        <w:spacing w:after="140" w:before="280"/>
      </w:pPr>
      <w:r>
        <w:rPr>
          <w:rFonts w:ascii="Arial" w:cs="Arial" w:eastAsia="Arial" w:hAnsi="Arial"/>
          <w:b/>
          <w:bCs/>
          <w:color w:val="4F46E5"/>
          <w:sz w:val="28"/>
          <w:szCs w:val="28"/>
        </w:rPr>
        <w:t xml:space="preserve">6.2 Column Permission Schema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Example Constitution column permissions</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column_permissions:</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finance:</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financials:</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revenue:        ALLOW         # all roles</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gross_margin:   ALLOW</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net_income:     ALLOW</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salary_budget:  ALLOW_MANAGER # manager role only</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executive_comp: BLOCK         # blocked for all non-exec</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hr:</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employees:</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name:           ALLOW</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department:     ALLOW</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salary:         ANONYMIZE     # force team-level aggregate</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performance_score: BLOCK      # blocked entirely</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disciplinary_flag: BLOCK      # blocked entirely</w:t>
            </w:r>
          </w:p>
        </w:tc>
      </w:tr>
    </w:tbl>
    <w:p>
      <w:r>
        <w:br w:type="page"/>
      </w:r>
    </w:p>
    <w:p>
      <w:pPr>
        <w:pStyle w:val="Heading1"/>
        <w:pBdr>
          <w:bottom w:val="single" w:color="4F46E5" w:sz="4" w:space="4"/>
        </w:pBdr>
        <w:spacing w:after="200" w:before="360"/>
      </w:pPr>
      <w:r>
        <w:rPr>
          <w:rFonts w:ascii="Arial" w:cs="Arial" w:eastAsia="Arial" w:hAnsi="Arial"/>
          <w:b/>
          <w:bCs/>
          <w:color w:val="1A1A2E"/>
          <w:sz w:val="40"/>
          <w:szCs w:val="40"/>
        </w:rPr>
        <w:t xml:space="preserve">7. The Bidding System</w:t>
      </w:r>
    </w:p>
    <w:p>
      <w:pPr>
        <w:spacing w:after="80" w:before="80"/>
        <w:jc w:val="left"/>
      </w:pPr>
      <w:r>
        <w:rPr>
          <w:rFonts w:ascii="Arial" w:cs="Arial" w:eastAsia="Arial" w:hAnsi="Arial"/>
          <w:b w:val="false"/>
          <w:bCs w:val="false"/>
          <w:color w:val="111827"/>
          <w:sz w:val="20"/>
          <w:szCs w:val="20"/>
        </w:rPr>
        <w:t xml:space="preserve">The bidding system is what makes RAPID intelligent about routing. No agent is assigned work arbitrarily. Every agent competes by submitting a confidence score. The system always picks the most capable and most efficient agent for each sub-query.</w:t>
      </w:r>
    </w:p>
    <w:p/>
    <w:p>
      <w:pPr>
        <w:pStyle w:val="Heading2"/>
        <w:spacing w:after="140" w:before="280"/>
      </w:pPr>
      <w:r>
        <w:rPr>
          <w:rFonts w:ascii="Arial" w:cs="Arial" w:eastAsia="Arial" w:hAnsi="Arial"/>
          <w:b/>
          <w:bCs/>
          <w:color w:val="4F46E5"/>
          <w:sz w:val="28"/>
          <w:szCs w:val="28"/>
        </w:rPr>
        <w:t xml:space="preserve">7.1 BidObject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Every agent returns this when bidding</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@dataclass</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class BidObject:</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agent_id: str           # e.g. 'finance_agent'</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can_handle: bool        # False = immediately eliminated</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confidence: float       # 0.0 to 1.0</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estimated_tokens: int   # used as tiebreaker</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needs_web_fallback: bool # signals external data may be needed</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caveats: str            # e.g. 'salary data will be aggregated only'</w:t>
            </w:r>
          </w:p>
        </w:tc>
      </w:tr>
    </w:tbl>
    <w:p/>
    <w:p>
      <w:pPr>
        <w:pStyle w:val="Heading2"/>
        <w:spacing w:after="140" w:before="280"/>
      </w:pPr>
      <w:r>
        <w:rPr>
          <w:rFonts w:ascii="Arial" w:cs="Arial" w:eastAsia="Arial" w:hAnsi="Arial"/>
          <w:b/>
          <w:bCs/>
          <w:color w:val="4F46E5"/>
          <w:sz w:val="28"/>
          <w:szCs w:val="28"/>
        </w:rPr>
        <w:t xml:space="preserve">7.2 Selection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34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46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Rule</w:t>
            </w:r>
          </w:p>
        </w:tc>
      </w:tr>
      <w:tr>
        <w:tc>
          <w:tcPr>
            <w:tcW w:type="dxa" w:w="12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1</w:t>
            </w:r>
          </w:p>
        </w:tc>
        <w:tc>
          <w:tcPr>
            <w:tcW w:type="dxa" w:w="348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Filter non-handlers</w:t>
            </w:r>
          </w:p>
        </w:tc>
        <w:tc>
          <w:tcPr>
            <w:tcW w:type="dxa" w:w="468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Eliminate all bids where can_handle = false. These agents have declared they cannot serve this sub-query.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2</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Check minimum threshold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If no remaining bid has confidence ≥ 0.50, no agent is assigned. Gap is flagged to Agent Supervisor.</w:t>
            </w:r>
          </w:p>
        </w:tc>
      </w:tr>
      <w:tr>
        <w:tc>
          <w:tcPr>
            <w:tcW w:type="dxa" w:w="12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3</w:t>
            </w:r>
          </w:p>
        </w:tc>
        <w:tc>
          <w:tcPr>
            <w:tcW w:type="dxa" w:w="348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Select by confidence</w:t>
            </w:r>
          </w:p>
        </w:tc>
        <w:tc>
          <w:tcPr>
            <w:tcW w:type="dxa" w:w="468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From qualifying bids, select highest confidence score. This agent wins the sub-query.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4</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Break ties by tokens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If two agents have equal confidence (±0.02 tolerance), select the one with lower estimated_tokens — cheaper to run.</w:t>
            </w:r>
          </w:p>
        </w:tc>
      </w:tr>
      <w:tr>
        <w:tc>
          <w:tcPr>
            <w:tcW w:type="dxa" w:w="12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5</w:t>
            </w:r>
          </w:p>
        </w:tc>
        <w:tc>
          <w:tcPr>
            <w:tcW w:type="dxa" w:w="348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Dispatch winner</w:t>
            </w:r>
          </w:p>
        </w:tc>
        <w:tc>
          <w:tcPr>
            <w:tcW w:type="dxa" w:w="468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Winning agent is dispatched with the sub-query and user permission object. Dispatch is async — all winners across all sub-queries run simultaneously.</w:t>
            </w:r>
          </w:p>
        </w:tc>
      </w:tr>
    </w:tbl>
    <w:p/>
    <w:p>
      <w:pPr>
        <w:pStyle w:val="Heading2"/>
        <w:spacing w:after="140" w:before="280"/>
      </w:pPr>
      <w:r>
        <w:rPr>
          <w:rFonts w:ascii="Arial" w:cs="Arial" w:eastAsia="Arial" w:hAnsi="Arial"/>
          <w:b/>
          <w:bCs/>
          <w:color w:val="4F46E5"/>
          <w:sz w:val="28"/>
          <w:szCs w:val="28"/>
        </w:rPr>
        <w:t xml:space="preserve">7.3 Example Bid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Query: 'What is the cost of our health insurance plan?'</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HR Agent bid:     { can_handle: True,  confidence: 0.92, tokens: 400 }</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Finance Agent bid:{ can_handle: True,  confidence: 0.65, tokens: 600 }</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Legal Agent bid:  { can_handle: False, confidence: 0.10, tokens: 0   }</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Selection: Legal eliminated (can_handle=False).</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HR wins: highest confidence (0.92) with fewer tokens (400).</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Result: HR Agent dispatched.</w:t>
            </w:r>
          </w:p>
        </w:tc>
      </w:tr>
    </w:tbl>
    <w:p>
      <w:r>
        <w:br w:type="page"/>
      </w:r>
    </w:p>
    <w:p>
      <w:pPr>
        <w:pStyle w:val="Heading1"/>
        <w:pBdr>
          <w:bottom w:val="single" w:color="4F46E5" w:sz="4" w:space="4"/>
        </w:pBdr>
        <w:spacing w:after="200" w:before="360"/>
      </w:pPr>
      <w:r>
        <w:rPr>
          <w:rFonts w:ascii="Arial" w:cs="Arial" w:eastAsia="Arial" w:hAnsi="Arial"/>
          <w:b/>
          <w:bCs/>
          <w:color w:val="1A1A2E"/>
          <w:sz w:val="40"/>
          <w:szCs w:val="40"/>
        </w:rPr>
        <w:t xml:space="preserve">8. Confidence Scoring</w:t>
      </w:r>
    </w:p>
    <w:p>
      <w:pPr>
        <w:spacing w:after="80" w:before="80"/>
        <w:jc w:val="left"/>
      </w:pPr>
      <w:r>
        <w:rPr>
          <w:rFonts w:ascii="Arial" w:cs="Arial" w:eastAsia="Arial" w:hAnsi="Arial"/>
          <w:b w:val="false"/>
          <w:bCs w:val="false"/>
          <w:color w:val="111827"/>
          <w:sz w:val="20"/>
          <w:szCs w:val="20"/>
        </w:rPr>
        <w:t xml:space="preserve">Every result in RAPID carries a three-dimensional confidence score. This score determines whether the answer is returned to the user, returned with a warning, or triggers a fallback. It is the system's honest self-assessment of answer quality.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5620"/>
      </w:tblGrid>
      <w:tr>
        <w:tc>
          <w:tcPr>
            <w:tcW w:type="dxa" w:w="234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140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w:t>
            </w:r>
          </w:p>
        </w:tc>
        <w:tc>
          <w:tcPr>
            <w:tcW w:type="dxa" w:w="562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Measures</w:t>
            </w:r>
          </w:p>
        </w:tc>
      </w:tr>
      <w:tr>
        <w:tc>
          <w:tcPr>
            <w:tcW w:type="dxa" w:w="234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Context Relevance</w:t>
            </w:r>
          </w:p>
        </w:tc>
        <w:tc>
          <w:tcPr>
            <w:tcW w:type="dxa" w:w="1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30%</w:t>
            </w:r>
          </w:p>
        </w:tc>
        <w:tc>
          <w:tcPr>
            <w:tcW w:type="dxa" w:w="562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Were the retrieved chunks / DB rows actually relevant to what was asked? High = retrieved sources closely match the query intent.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Faithfulness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D97706"/>
                <w:sz w:val="20"/>
                <w:szCs w:val="20"/>
              </w:rPr>
              <w:t xml:space="preserve">50%</w:t>
            </w:r>
          </w:p>
        </w:tc>
        <w:tc>
          <w:tcPr>
            <w:tcW w:type="dxa" w:w="56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Does the NL summary accurately reflect what the sources say? High = no hallucination, all claims traceable to source. This is weighted highest because hallucination is the most dangerous failure mode.</w:t>
            </w:r>
          </w:p>
        </w:tc>
      </w:tr>
      <w:tr>
        <w:tc>
          <w:tcPr>
            <w:tcW w:type="dxa" w:w="234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Completeness</w:t>
            </w:r>
          </w:p>
        </w:tc>
        <w:tc>
          <w:tcPr>
            <w:tcW w:type="dxa" w:w="14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20%</w:t>
            </w:r>
          </w:p>
        </w:tc>
        <w:tc>
          <w:tcPr>
            <w:tcW w:type="dxa" w:w="562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Did the answer fully address what was asked, or were parts of the query left unanswered? High = all sub-questions addressed.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Confidence formula</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composite_confidence = (</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(context_relevance * 0.30) +</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(faithfulness      * 0.50) +</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(completeness      * 0.20)</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 Decision thresholds</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if composite_confidence &gt;= 0.65:   return answer_to_user</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elif composite_confidence &gt;= 0.40: return answer_with_warning('Confidence moderate — verify if critical')</w:t>
            </w:r>
          </w:p>
        </w:tc>
      </w:tr>
      <w:tr>
        <w:tc>
          <w:tcPr>
            <w:tcW w:type="dxa" w:w="9360"/>
            <w:tcBorders>
              <w:top w:val="single" w:color="2D3748" w:sz="1"/>
              <w:left w:val="single" w:color="2D3748" w:sz="1"/>
              <w:bottom w:val="single" w:color="2D3748" w:sz="1"/>
              <w:right w:val="single" w:color="2D3748" w:sz="1"/>
            </w:tcBorders>
            <w:shd w:fill="1A202C" w:val="clear"/>
            <w:tcMar>
              <w:top w:type="dxa" w:w="60"/>
              <w:left w:type="dxa" w:w="200"/>
              <w:bottom w:type="dxa" w:w="60"/>
              <w:right w:type="dxa" w:w="200"/>
            </w:tcMar>
          </w:tcPr>
          <w:p>
            <w:r>
              <w:rPr>
                <w:rFonts w:ascii="Courier New" w:cs="Courier New" w:eastAsia="Courier New" w:hAnsi="Courier New"/>
                <w:color w:val="A3E635"/>
                <w:sz w:val="18"/>
                <w:szCs w:val="18"/>
              </w:rPr>
              <w:t xml:space="preserve">else:                              trigger_fallback()  # Web Agent or human escalation</w:t>
            </w:r>
          </w:p>
        </w:tc>
      </w:tr>
    </w:tbl>
    <w:p>
      <w:r>
        <w:br w:type="page"/>
      </w:r>
    </w:p>
    <w:p>
      <w:pPr>
        <w:pStyle w:val="Heading1"/>
        <w:pBdr>
          <w:bottom w:val="single" w:color="4F46E5" w:sz="4" w:space="4"/>
        </w:pBdr>
        <w:spacing w:after="200" w:before="360"/>
      </w:pPr>
      <w:r>
        <w:rPr>
          <w:rFonts w:ascii="Arial" w:cs="Arial" w:eastAsia="Arial" w:hAnsi="Arial"/>
          <w:b/>
          <w:bCs/>
          <w:color w:val="1A1A2E"/>
          <w:sz w:val="40"/>
          <w:szCs w:val="40"/>
        </w:rPr>
        <w:t xml:space="preserve">9. Implementation Guide — Where to Start</w:t>
      </w:r>
    </w:p>
    <w:p>
      <w:pPr>
        <w:spacing w:after="80" w:before="80"/>
        <w:jc w:val="left"/>
      </w:pPr>
      <w:r>
        <w:rPr>
          <w:rFonts w:ascii="Arial" w:cs="Arial" w:eastAsia="Arial" w:hAnsi="Arial"/>
          <w:b w:val="false"/>
          <w:bCs w:val="false"/>
          <w:color w:val="111827"/>
          <w:sz w:val="20"/>
          <w:szCs w:val="20"/>
        </w:rPr>
        <w:t xml:space="preserve">Build RAPID in this order. Each phase produces something working before moving to the next.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160"/>
        <w:gridCol w:w="2200"/>
      </w:tblGrid>
      <w:tr>
        <w:tc>
          <w:tcPr>
            <w:tcW w:type="dxa" w:w="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to Build</w:t>
            </w:r>
          </w:p>
        </w:tc>
        <w:tc>
          <w:tcPr>
            <w:tcW w:type="dxa" w:w="41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Validation</w:t>
            </w:r>
          </w:p>
        </w:tc>
      </w:tr>
      <w:tr>
        <w:tc>
          <w:tcPr>
            <w:tcW w:type="dxa" w:w="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Infrastructure</w:t>
            </w:r>
          </w:p>
        </w:tc>
        <w:tc>
          <w:tcPr>
            <w:tcW w:type="dxa" w:w="4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Set up FastAPI server. Configure ChromaDB (vector DB). Set up SQLite (or PostgreSQL). Connect OpenAI embeddings API.</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Server running, DB connected, embeddings working.</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DB Pipeline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Build D1–D5: IntentExtractor, SchemaAnalyzer, QueryWriter, ResultVerifier, GovernanceFilter. Test with Finance tables only.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SQL generated correctly, raw data destroyed after NL conversion.</w:t>
            </w:r>
          </w:p>
        </w:tc>
      </w:tr>
      <w:tr>
        <w:tc>
          <w:tcPr>
            <w:tcW w:type="dxa" w:w="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3</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RAG Pipeline</w:t>
            </w:r>
          </w:p>
        </w:tc>
        <w:tc>
          <w:tcPr>
            <w:tcW w:type="dxa" w:w="4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Build R1–R4: Classifier, QueryRewriter (HyDE), ChunkRetriever (RRF), NLSummarizer. Ingest 10 Finance documents.</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Hybrid search returning relevant chunks, NL summary accurate.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BaseDeptAgent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Build the base agent class that wires RAG + DB pipelines. Implement Finance Agent and HR Agent as first two concrete agents.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Both agents handle queries end-to-end with scoped access.</w:t>
            </w:r>
          </w:p>
        </w:tc>
      </w:tr>
      <w:tr>
        <w:tc>
          <w:tcPr>
            <w:tcW w:type="dxa" w:w="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5</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Orchestration</w:t>
            </w:r>
          </w:p>
        </w:tc>
        <w:tc>
          <w:tcPr>
            <w:tcW w:type="dxa" w:w="4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Build Spokesperson, Master Planner, Bidding System, Fusion Agent. Wire the complete query flow.</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Full query: user → Spokesperson → Planner → 2 agents → Fusion → answer.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Governance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Build Governance Filter with column-level rules. Write first Company Constitution YAML. Apply to all agent outputs.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Blocked columns do not appear in any response. Audit log written.</w:t>
            </w:r>
          </w:p>
        </w:tc>
      </w:tr>
      <w:tr>
        <w:tc>
          <w:tcPr>
            <w:tcW w:type="dxa" w:w="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7</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Meta Agents</w:t>
            </w:r>
          </w:p>
        </w:tc>
        <w:tc>
          <w:tcPr>
            <w:tcW w:type="dxa" w:w="4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Build Agent Supervisor (async rating) and Audit Logger (immutable log). Agent Representative can be stubbed initially.</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Every query produces an audit record. Supervisor scores are written.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111827"/>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Remaining Depts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Add Legal, Sales, Marketing, Operations, IT agents using the BaseDeptAgent class.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All 7 departments live. Cross-dept queries handled correctly.</w:t>
            </w:r>
          </w:p>
        </w:tc>
      </w:tr>
    </w:tbl>
    <w:p/>
    <w:p>
      <w:pPr>
        <w:pStyle w:val="Heading2"/>
        <w:spacing w:after="140" w:before="280"/>
      </w:pPr>
      <w:r>
        <w:rPr>
          <w:rFonts w:ascii="Arial" w:cs="Arial" w:eastAsia="Arial" w:hAnsi="Arial"/>
          <w:b/>
          <w:bCs/>
          <w:color w:val="4F46E5"/>
          <w:sz w:val="28"/>
          <w:szCs w:val="28"/>
        </w:rP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34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468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r>
      <w:tr>
        <w:tc>
          <w:tcPr>
            <w:tcW w:type="dxa" w:w="23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API Server</w:t>
            </w:r>
          </w:p>
        </w:tc>
        <w:tc>
          <w:tcPr>
            <w:tcW w:type="dxa" w:w="23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FastAPI (Python)</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Async support for parallel agent execution. Clean dependency injection for agent wiring.</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Vector Database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ChromaDB</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Lightweight, local-first, supports metadata filtering for dept scoping. Can migrate to Pinecone for production scale.</w:t>
            </w:r>
          </w:p>
        </w:tc>
      </w:tr>
      <w:tr>
        <w:tc>
          <w:tcPr>
            <w:tcW w:type="dxa" w:w="23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SQL Database</w:t>
            </w:r>
          </w:p>
        </w:tc>
        <w:tc>
          <w:tcPr>
            <w:tcW w:type="dxa" w:w="23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SQLite (dev) / PostgreSQL (prod)</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SQLite for fast prototype iteration. PostgreSQL for production with read-replica for agent queries.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Embeddings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OpenAI text-embedding-3-small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High quality at low cost. Consistent model used for both ingestion and query-time embedding.</w:t>
            </w:r>
          </w:p>
        </w:tc>
      </w:tr>
      <w:tr>
        <w:tc>
          <w:tcPr>
            <w:tcW w:type="dxa" w:w="23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LLM Backend</w:t>
            </w:r>
          </w:p>
        </w:tc>
        <w:tc>
          <w:tcPr>
            <w:tcW w:type="dxa" w:w="23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OpenRouter / Anthropic / Ollama</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Multi-provider config. OpenRouter for production flexibility. Ollama for offline / on-premise deployments.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Keyword Search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BM25 (rank_bm25 library)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Lightweight Python implementation. Combined with vector search in RRF step.</w:t>
            </w:r>
          </w:p>
        </w:tc>
      </w:tr>
      <w:tr>
        <w:tc>
          <w:tcPr>
            <w:tcW w:type="dxa" w:w="23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Async Execution</w:t>
            </w:r>
          </w:p>
        </w:tc>
        <w:tc>
          <w:tcPr>
            <w:tcW w:type="dxa" w:w="23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asyncio + asyncio.gather()</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Enables true parallel execution of multiple dept agents simultaneously.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827"/>
                <w:sz w:val="20"/>
                <w:szCs w:val="20"/>
              </w:rPr>
              <w:t xml:space="preserve">Frontend (demo)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React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827"/>
                <w:sz w:val="20"/>
                <w:szCs w:val="20"/>
              </w:rPr>
              <w:t xml:space="preserve">Simple chat UI. Production uses Flutter for cross-platform mobile + desktop.</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20"/>
              <w:left w:type="dxa" w:w="180"/>
              <w:bottom w:type="dxa" w:w="120"/>
              <w:right w:type="dxa" w:w="180"/>
            </w:tcMar>
          </w:tcPr>
          <w:p>
            <w:r>
              <w:rPr>
                <w:rFonts w:ascii="Arial" w:cs="Arial" w:eastAsia="Arial" w:hAnsi="Arial"/>
                <w:color w:val="DC2626"/>
                <w:sz w:val="20"/>
                <w:szCs w:val="20"/>
              </w:rPr>
              <w:t xml:space="preserve">The core principle to validate in every build phase: the LLM must never receive raw data, schema names, column values, or table structures. Test this by logging exactly what enters every LLM prompt. If you see a table name or a raw number from the DB, the firewall has failed.</w:t>
            </w:r>
          </w:p>
        </w:tc>
      </w:tr>
    </w:tbl>
    <w:p/>
    <w:p>
      <w:pPr>
        <w:spacing w:after="0" w:before="200"/>
        <w:jc w:val="center"/>
      </w:pPr>
      <w:r>
        <w:rPr>
          <w:rFonts w:ascii="Arial" w:cs="Arial" w:eastAsia="Arial" w:hAnsi="Arial"/>
          <w:color w:val="374151"/>
          <w:sz w:val="18"/>
          <w:szCs w:val="18"/>
        </w:rPr>
        <w:t xml:space="preserve">RAPID Implementation Reference — Version 1.0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4F46E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2026-04-05T17:49:44.141Z</dcterms:created>
  <dcterms:modified xsi:type="dcterms:W3CDTF">2026-04-05T17:49:44.142Z</dcterms:modified>
</cp:coreProperties>
</file>

<file path=docProps/custom.xml><?xml version="1.0" encoding="utf-8"?>
<Properties xmlns="http://schemas.openxmlformats.org/officeDocument/2006/custom-properties" xmlns:vt="http://schemas.openxmlformats.org/officeDocument/2006/docPropsVTypes"/>
</file>