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bookmarkStart w:id="0" w:name="_GoBack"/>
      <w:bookmarkEnd w:id="0"/>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1" w:name="_Ref444166060"/>
      <w:r w:rsidRPr="000A0837">
        <w:lastRenderedPageBreak/>
        <w:t>Introduction</w:t>
      </w:r>
      <w:bookmarkEnd w:id="1"/>
    </w:p>
    <w:p w14:paraId="37885B4C" w14:textId="76452B2F"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7939BA2" w:rsidR="004D7CD3" w:rsidRDefault="004D7CD3" w:rsidP="004D7CD3">
      <w:r>
        <w:t xml:space="preserve">Baseline Tailor is a single-page web application </w:t>
      </w:r>
      <w:r>
        <w:fldChar w:fldCharType="begin"/>
      </w:r>
      <w:r w:rsidR="00A57BA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1C675177"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50901">
        <w:t>4</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364F5A88"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409C803"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250901">
        <w:t>3</w:t>
      </w:r>
      <w:r>
        <w:fldChar w:fldCharType="end"/>
      </w:r>
      <w:r>
        <w:t xml:space="preserve"> discusses the requirements for running and, if necessary, installing Baseline Tailor.</w:t>
      </w:r>
    </w:p>
    <w:p w14:paraId="0C8199D4" w14:textId="7D7932A4"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250901">
        <w:t>4</w:t>
      </w:r>
      <w:r>
        <w:fldChar w:fldCharType="end"/>
      </w:r>
      <w:r>
        <w:t xml:space="preserve"> documents Baseline Tailor’s user interface.</w:t>
      </w:r>
    </w:p>
    <w:p w14:paraId="464DB366" w14:textId="54F812F5"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250901">
        <w:t>5</w:t>
      </w:r>
      <w:r>
        <w:fldChar w:fldCharType="end"/>
      </w:r>
      <w:r>
        <w:t xml:space="preserve"> presents a usage scenario demonstrating how Baseline Tailor makes it easier to use the Framework Core, NIST SP 800-53 database and NIST SP 800-82 overlay </w:t>
      </w:r>
      <w:r w:rsidR="007F3984">
        <w:t>together.</w:t>
      </w:r>
    </w:p>
    <w:p w14:paraId="2FFB8BF2" w14:textId="23CF28ED" w:rsidR="007F3984" w:rsidRDefault="007F3984" w:rsidP="00A305D9">
      <w:pPr>
        <w:pStyle w:val="ListParagraph"/>
        <w:numPr>
          <w:ilvl w:val="0"/>
          <w:numId w:val="20"/>
        </w:numPr>
      </w:pPr>
      <w:r>
        <w:t xml:space="preserve">Section </w:t>
      </w:r>
      <w:r>
        <w:fldChar w:fldCharType="begin"/>
      </w:r>
      <w:r>
        <w:instrText xml:space="preserve"> REF _Ref445460118 \r \h </w:instrText>
      </w:r>
      <w:r>
        <w:fldChar w:fldCharType="separate"/>
      </w:r>
      <w:r w:rsidR="00250901">
        <w:t>6</w:t>
      </w:r>
      <w:r>
        <w:fldChar w:fldCharType="end"/>
      </w:r>
      <w:r w:rsidR="00E62D13">
        <w:t xml:space="preserve"> provides some guidance on using the XML data Baseline Tailor generates.</w:t>
      </w:r>
    </w:p>
    <w:p w14:paraId="0A467CBA" w14:textId="77777777" w:rsidR="00212A92" w:rsidRDefault="00212A92" w:rsidP="00212A92">
      <w:pPr>
        <w:pStyle w:val="Heading1"/>
      </w:pPr>
      <w:bookmarkStart w:id="2" w:name="_Ref444596197"/>
      <w:r>
        <w:t>Disclaimers</w:t>
      </w:r>
      <w:bookmarkEnd w:id="2"/>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w:t>
      </w:r>
      <w:r w:rsidR="00212A92">
        <w:lastRenderedPageBreak/>
        <w:t xml:space="preserve">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bookmarkStart w:id="3" w:name="_Ref445459637"/>
      <w:r>
        <w:t>Getting Started</w:t>
      </w:r>
      <w:bookmarkEnd w:id="3"/>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lastRenderedPageBreak/>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4" w:name="_Ref427842523"/>
      <w:r>
        <w:t>User Interface</w:t>
      </w:r>
      <w:bookmarkEnd w:id="4"/>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76BE12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250901">
        <w:t xml:space="preserve">Figure </w:t>
      </w:r>
      <w:r w:rsidR="00250901">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250901">
        <w:t xml:space="preserve">Figure </w:t>
      </w:r>
      <w:r w:rsidR="00250901">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2BDBC711" w14:textId="77777777" w:rsidR="00803C73" w:rsidRDefault="00957B0C" w:rsidP="00803C73">
      <w:pPr>
        <w:keepNext/>
      </w:pPr>
      <w:r>
        <w:rPr>
          <w:noProof/>
        </w:rPr>
        <w:lastRenderedPageBreak/>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162C65BB" w:rsidR="00957B0C" w:rsidRDefault="00803C73" w:rsidP="00C04B34">
      <w:pPr>
        <w:pStyle w:val="Caption"/>
      </w:pPr>
      <w:bookmarkStart w:id="5" w:name="_Ref443905127"/>
      <w:r>
        <w:t xml:space="preserve">Figure </w:t>
      </w:r>
      <w:fldSimple w:instr=" SEQ Figure \* ARABIC ">
        <w:r w:rsidR="00250901">
          <w:rPr>
            <w:noProof/>
          </w:rPr>
          <w:t>1</w:t>
        </w:r>
      </w:fldSimple>
      <w:bookmarkEnd w:id="5"/>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63E07EA4" w:rsidR="00803C73" w:rsidRPr="00803C73" w:rsidRDefault="00803C73" w:rsidP="00C04B34">
      <w:pPr>
        <w:pStyle w:val="Caption"/>
      </w:pPr>
      <w:bookmarkStart w:id="6" w:name="_Ref443905425"/>
      <w:r>
        <w:t xml:space="preserve">Figure </w:t>
      </w:r>
      <w:fldSimple w:instr=" SEQ Figure \* ARABIC ">
        <w:r w:rsidR="00250901">
          <w:rPr>
            <w:noProof/>
          </w:rPr>
          <w:t>2</w:t>
        </w:r>
      </w:fldSimple>
      <w:bookmarkEnd w:id="6"/>
      <w:r w:rsidR="00C04B34">
        <w:rPr>
          <w:noProof/>
        </w:rPr>
        <w:t>. Preference</w:t>
      </w:r>
      <w:r w:rsidR="004C7588">
        <w:rPr>
          <w:noProof/>
        </w:rPr>
        <w:t>s</w:t>
      </w:r>
      <w:r w:rsidR="00C04B34">
        <w:rPr>
          <w:noProof/>
        </w:rPr>
        <w:t xml:space="preserve"> dialog.</w:t>
      </w:r>
    </w:p>
    <w:p w14:paraId="51CF12AF" w14:textId="3E3D94F9" w:rsidR="00C06D09" w:rsidRDefault="00C06D09" w:rsidP="00C06D09">
      <w:pPr>
        <w:pStyle w:val="Heading2"/>
      </w:pPr>
      <w:bookmarkStart w:id="7" w:name="_Ref444074399"/>
      <w:bookmarkStart w:id="8" w:name="_Ref428958089"/>
      <w:r w:rsidRPr="008C33D6">
        <w:t>Cybersecurity Framework Browser</w:t>
      </w:r>
      <w:bookmarkEnd w:id="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709C6A59" w:rsidR="003905B2" w:rsidRDefault="003905B2" w:rsidP="007B4554">
      <w:r>
        <w:fldChar w:fldCharType="begin"/>
      </w:r>
      <w:r>
        <w:instrText xml:space="preserve"> REF _Ref436732840 \h </w:instrText>
      </w:r>
      <w:r>
        <w:fldChar w:fldCharType="separate"/>
      </w:r>
      <w:r w:rsidR="00250901">
        <w:t xml:space="preserve">Figure </w:t>
      </w:r>
      <w:r w:rsidR="00250901">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 xml:space="preserve">selected category appears below the drop-down list widget. The “Subcategory” drop-down list displays the subcategory PR.AC-1 – first in the list of </w:t>
      </w:r>
      <w:r w:rsidR="00AA0F68">
        <w:lastRenderedPageBreak/>
        <w:t>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54CD50DE"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250901">
        <w:t>4.4</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43BF0D0F" w:rsidR="00C06D09" w:rsidRDefault="00C06D09" w:rsidP="00C04B34">
      <w:pPr>
        <w:pStyle w:val="Caption"/>
      </w:pPr>
      <w:bookmarkStart w:id="9" w:name="_Ref436732840"/>
      <w:r>
        <w:t xml:space="preserve">Figure </w:t>
      </w:r>
      <w:fldSimple w:instr=" SEQ Figure \* ARABIC ">
        <w:r w:rsidR="00250901">
          <w:rPr>
            <w:noProof/>
          </w:rPr>
          <w:t>3</w:t>
        </w:r>
      </w:fldSimple>
      <w:bookmarkEnd w:id="9"/>
      <w:r>
        <w:t xml:space="preserve">. </w:t>
      </w:r>
      <w:r w:rsidR="00BA658F">
        <w:t xml:space="preserve">Cyber </w:t>
      </w:r>
      <w:r>
        <w:t xml:space="preserve">Framework </w:t>
      </w:r>
      <w:r w:rsidR="00BA658F">
        <w:t>Browser</w:t>
      </w:r>
      <w:r>
        <w:t xml:space="preserve"> </w:t>
      </w:r>
      <w:r w:rsidR="00BA658F">
        <w:t>tab</w:t>
      </w:r>
      <w:r>
        <w:t>.</w:t>
      </w:r>
    </w:p>
    <w:p w14:paraId="4779D7E8" w14:textId="185CCA0F" w:rsidR="00C06D09" w:rsidRPr="00B14FE8" w:rsidRDefault="00591574" w:rsidP="00C06D09">
      <w:r>
        <w:t xml:space="preserve">The bottom portion of </w:t>
      </w:r>
      <w:r>
        <w:fldChar w:fldCharType="begin"/>
      </w:r>
      <w:r>
        <w:instrText xml:space="preserve"> REF _Ref436732840 \h </w:instrText>
      </w:r>
      <w:r>
        <w:fldChar w:fldCharType="separate"/>
      </w:r>
      <w:r w:rsidR="00250901">
        <w:t xml:space="preserve">Figure </w:t>
      </w:r>
      <w:r w:rsidR="00250901">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250901">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250901">
        <w:t>4.2</w:t>
      </w:r>
      <w:r w:rsidR="00AE0005">
        <w:fldChar w:fldCharType="end"/>
      </w:r>
      <w:r w:rsidR="00AE0005">
        <w:t>).</w:t>
      </w:r>
    </w:p>
    <w:p w14:paraId="16D05A72" w14:textId="77777777" w:rsidR="00714BA1" w:rsidRDefault="00714BA1" w:rsidP="000A0837">
      <w:pPr>
        <w:pStyle w:val="Heading2"/>
      </w:pPr>
      <w:bookmarkStart w:id="10" w:name="_Ref436741328"/>
      <w:r w:rsidRPr="000A0837">
        <w:t>Security Control Editor</w:t>
      </w:r>
      <w:bookmarkEnd w:id="8"/>
      <w:bookmarkEnd w:id="10"/>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lastRenderedPageBreak/>
        <w:t xml:space="preserve">Adding additional </w:t>
      </w:r>
      <w:r w:rsidR="00C32CFD">
        <w:t xml:space="preserve">supplemental </w:t>
      </w:r>
      <w:r w:rsidRPr="0039448C">
        <w:t>guidance to a control or control enhancement.</w:t>
      </w:r>
    </w:p>
    <w:p w14:paraId="7BA6B8A8" w14:textId="5D752A09" w:rsidR="0039448C" w:rsidRPr="0039448C" w:rsidRDefault="005A42BB" w:rsidP="0039448C">
      <w:r>
        <w:fldChar w:fldCharType="begin"/>
      </w:r>
      <w:r>
        <w:instrText xml:space="preserve"> REF _Ref427937499 \h </w:instrText>
      </w:r>
      <w:r>
        <w:fldChar w:fldCharType="separate"/>
      </w:r>
      <w:r w:rsidR="00250901" w:rsidRPr="00C04B34">
        <w:t xml:space="preserve">Figure </w:t>
      </w:r>
      <w:r w:rsidR="00250901">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50901">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50901">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ED8DA9C" w:rsidR="007913B7" w:rsidRPr="00C04B34" w:rsidRDefault="007913B7" w:rsidP="00C04B34">
      <w:pPr>
        <w:pStyle w:val="Caption"/>
      </w:pPr>
      <w:bookmarkStart w:id="11" w:name="_Ref427937499"/>
      <w:r w:rsidRPr="00C04B34">
        <w:t xml:space="preserve">Figure </w:t>
      </w:r>
      <w:fldSimple w:instr=" SEQ Figure \* ARABIC ">
        <w:r w:rsidR="00250901">
          <w:rPr>
            <w:noProof/>
          </w:rPr>
          <w:t>4</w:t>
        </w:r>
      </w:fldSimple>
      <w:bookmarkEnd w:id="11"/>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4E78F311"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50901" w:rsidRPr="00C04B34">
        <w:t xml:space="preserve">Figure </w:t>
      </w:r>
      <w:r w:rsidR="00250901">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lastRenderedPageBreak/>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16EDC66E"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50901">
        <w:t xml:space="preserve">Figure </w:t>
      </w:r>
      <w:r w:rsidR="00250901">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50901">
        <w:t xml:space="preserve">Figure </w:t>
      </w:r>
      <w:r w:rsidR="00250901">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50901">
        <w:t xml:space="preserve">Figure </w:t>
      </w:r>
      <w:r w:rsidR="00250901">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3CF873DE" w:rsidR="0044066D" w:rsidRDefault="00BB2A2F" w:rsidP="00C04B34">
      <w:pPr>
        <w:pStyle w:val="Caption"/>
      </w:pPr>
      <w:bookmarkStart w:id="12" w:name="_Ref428890083"/>
      <w:r>
        <w:t xml:space="preserve">Figure </w:t>
      </w:r>
      <w:fldSimple w:instr=" SEQ Figure \* ARABIC ">
        <w:r w:rsidR="00250901">
          <w:rPr>
            <w:noProof/>
          </w:rPr>
          <w:t>5</w:t>
        </w:r>
      </w:fldSimple>
      <w:bookmarkEnd w:id="12"/>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99F73AF" w:rsidR="00CC2C79" w:rsidRPr="00CC2C79" w:rsidRDefault="00CC2C79" w:rsidP="00C04B34">
      <w:pPr>
        <w:pStyle w:val="Caption"/>
      </w:pPr>
      <w:bookmarkStart w:id="13" w:name="_Ref428953381"/>
      <w:r>
        <w:t xml:space="preserve">Figure </w:t>
      </w:r>
      <w:fldSimple w:instr=" SEQ Figure \* ARABIC ">
        <w:r w:rsidR="00250901">
          <w:rPr>
            <w:noProof/>
          </w:rPr>
          <w:t>6</w:t>
        </w:r>
      </w:fldSimple>
      <w:bookmarkEnd w:id="13"/>
      <w:r>
        <w:t>. Violation of cross-reference constraint.</w:t>
      </w:r>
    </w:p>
    <w:p w14:paraId="67AA58E9" w14:textId="77777777" w:rsidR="001F0979" w:rsidRDefault="001F0979" w:rsidP="00E94D9C">
      <w:r>
        <w:rPr>
          <w:noProof/>
        </w:rPr>
        <w:lastRenderedPageBreak/>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1020D871" w:rsidR="001F0979" w:rsidRDefault="001F0979" w:rsidP="00C04B34">
      <w:pPr>
        <w:pStyle w:val="Caption"/>
      </w:pPr>
      <w:bookmarkStart w:id="14" w:name="_Ref428890189"/>
      <w:r>
        <w:t xml:space="preserve">Figure </w:t>
      </w:r>
      <w:fldSimple w:instr=" SEQ Figure \* ARABIC ">
        <w:r w:rsidR="00250901">
          <w:rPr>
            <w:noProof/>
          </w:rPr>
          <w:t>7</w:t>
        </w:r>
      </w:fldSimple>
      <w:bookmarkEnd w:id="14"/>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2EEB97AC" w:rsidR="00861476" w:rsidRDefault="00861476" w:rsidP="00C04B34">
      <w:pPr>
        <w:pStyle w:val="Caption"/>
      </w:pPr>
      <w:bookmarkStart w:id="15" w:name="_Ref428953840"/>
      <w:r>
        <w:t xml:space="preserve">Figure </w:t>
      </w:r>
      <w:fldSimple w:instr=" SEQ Figure \* ARABIC ">
        <w:r w:rsidR="00250901">
          <w:rPr>
            <w:noProof/>
          </w:rPr>
          <w:t>8</w:t>
        </w:r>
      </w:fldSimple>
      <w:bookmarkEnd w:id="15"/>
      <w:r>
        <w:t>. IA-3 tailored for an Industrial Control System.</w:t>
      </w:r>
    </w:p>
    <w:p w14:paraId="600412B4" w14:textId="7FF0262A" w:rsidR="008518FA" w:rsidRPr="00FB10B2" w:rsidRDefault="008518FA" w:rsidP="008518FA">
      <w:r>
        <w:fldChar w:fldCharType="begin"/>
      </w:r>
      <w:r>
        <w:instrText xml:space="preserve"> REF _Ref428953840 \h </w:instrText>
      </w:r>
      <w:r>
        <w:fldChar w:fldCharType="separate"/>
      </w:r>
      <w:r w:rsidR="00250901">
        <w:t xml:space="preserve">Figure </w:t>
      </w:r>
      <w:r w:rsidR="00250901">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w:t>
      </w:r>
      <w:r>
        <w:lastRenderedPageBreak/>
        <w:t xml:space="preserve">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2B361A39"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250901">
        <w:t xml:space="preserve">Figure </w:t>
      </w:r>
      <w:r w:rsidR="00250901">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250901">
        <w:t xml:space="preserve">Figure </w:t>
      </w:r>
      <w:r w:rsidR="00250901">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50901">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058C3199" w:rsidR="00235FBA" w:rsidRDefault="00235FBA" w:rsidP="00C04B34">
      <w:pPr>
        <w:pStyle w:val="Caption"/>
      </w:pPr>
      <w:bookmarkStart w:id="16" w:name="_Ref436664417"/>
      <w:r>
        <w:t xml:space="preserve">Figure </w:t>
      </w:r>
      <w:fldSimple w:instr=" SEQ Figure \* ARABIC ">
        <w:r w:rsidR="00250901">
          <w:rPr>
            <w:noProof/>
          </w:rPr>
          <w:t>9</w:t>
        </w:r>
      </w:fldSimple>
      <w:bookmarkEnd w:id="16"/>
      <w:r>
        <w:t>. IA-3 text fields with ICS-specific guidance replacing stubs.</w:t>
      </w:r>
    </w:p>
    <w:p w14:paraId="5AD00801" w14:textId="3FCDA41D"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50901">
        <w:t xml:space="preserve">Figure </w:t>
      </w:r>
      <w:r w:rsidR="00250901">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250901">
        <w:t>5</w:t>
      </w:r>
      <w:r w:rsidR="003F6475">
        <w:fldChar w:fldCharType="end"/>
      </w:r>
      <w:r w:rsidR="003F6475">
        <w:t>) for use with third-party XML authoring tools.</w:t>
      </w:r>
    </w:p>
    <w:p w14:paraId="63BA550B" w14:textId="77777777" w:rsidR="00790E6E" w:rsidRDefault="00790E6E" w:rsidP="00790E6E">
      <w:pPr>
        <w:pStyle w:val="Heading2"/>
      </w:pPr>
      <w:bookmarkStart w:id="17" w:name="_Ref444011456"/>
      <w:r>
        <w:t>Cross References</w:t>
      </w:r>
      <w:bookmarkEnd w:id="17"/>
    </w:p>
    <w:p w14:paraId="630667F7" w14:textId="6B4AE865" w:rsidR="00790E6E" w:rsidRDefault="00790E6E" w:rsidP="00FB10B2">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250901">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250901">
        <w:t>4.2</w:t>
      </w:r>
      <w:r>
        <w:fldChar w:fldCharType="end"/>
      </w:r>
      <w:r>
        <w:t>, is by clicking on the “Framework Core subcategories referencing…” pushbutton in the Security Control Editor tab. Performing either action changes the focus to the Cross References tab.</w:t>
      </w:r>
    </w:p>
    <w:p w14:paraId="69FDCD14" w14:textId="0F3B08CB" w:rsidR="00790E6E" w:rsidRDefault="00790E6E" w:rsidP="00FB10B2">
      <w:r>
        <w:t>The Cross References tab shows all Framework Core subcategories referencing whichever security control was most recently selected – either by clicking a “link” pushbutton in the Cyber Framework Brower tab or by clicking the “Framework Core subcategories referencing…” pushbutton in the Security Control Editor tab. The Cross References tab displays the subcategories as pushbuttons, which may be clicked to display the subcategory in the Cyber Framework Browser tab.</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EBA40BE" w:rsidR="00082599" w:rsidRDefault="00093F60" w:rsidP="00C04B34">
      <w:pPr>
        <w:pStyle w:val="Caption"/>
      </w:pPr>
      <w:bookmarkStart w:id="18" w:name="_Ref431567721"/>
      <w:r>
        <w:t xml:space="preserve">Figure </w:t>
      </w:r>
      <w:fldSimple w:instr=" SEQ Figure \* ARABIC ">
        <w:r w:rsidR="00250901">
          <w:rPr>
            <w:noProof/>
          </w:rPr>
          <w:t>10</w:t>
        </w:r>
      </w:fldSimple>
      <w:bookmarkEnd w:id="18"/>
      <w:r>
        <w:t xml:space="preserve">. XML generated by </w:t>
      </w:r>
      <w:r w:rsidR="000461B1">
        <w:t>the Security Control Editor</w:t>
      </w:r>
      <w:r>
        <w:t xml:space="preserve"> copy-past</w:t>
      </w:r>
      <w:r w:rsidR="005D5CE0">
        <w:t>ed</w:t>
      </w:r>
      <w:r>
        <w:t xml:space="preserve"> into a third party XML authoring software application.</w:t>
      </w:r>
    </w:p>
    <w:p w14:paraId="17DB2247" w14:textId="4BD4BE10"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250901" w:rsidRPr="00C04B34">
        <w:t xml:space="preserve">Figure </w:t>
      </w:r>
      <w:r w:rsidR="00250901">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250901">
        <w:t xml:space="preserve">Figure </w:t>
      </w:r>
      <w:r w:rsidR="00250901">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2ABAF461" w:rsidR="00AF7D69" w:rsidRDefault="00AF7D69" w:rsidP="00AF7D69">
      <w:pPr>
        <w:pStyle w:val="Caption"/>
      </w:pPr>
      <w:bookmarkStart w:id="19" w:name="_Ref437606196"/>
      <w:r>
        <w:t xml:space="preserve">Figure </w:t>
      </w:r>
      <w:fldSimple w:instr=" SEQ Figure \* ARABIC ">
        <w:r w:rsidR="00250901">
          <w:rPr>
            <w:noProof/>
          </w:rPr>
          <w:t>11</w:t>
        </w:r>
      </w:fldSimple>
      <w:bookmarkEnd w:id="19"/>
      <w:r>
        <w:t>. Subcategory referencing IA-3.</w:t>
      </w:r>
    </w:p>
    <w:p w14:paraId="0422A8D0" w14:textId="66ECEBF8" w:rsidR="00AF51EE" w:rsidRPr="00AF51EE" w:rsidRDefault="00AF51EE" w:rsidP="00AF51EE">
      <w:r>
        <w:fldChar w:fldCharType="begin"/>
      </w:r>
      <w:r>
        <w:instrText xml:space="preserve"> REF _Ref437606767 \h </w:instrText>
      </w:r>
      <w:r>
        <w:fldChar w:fldCharType="separate"/>
      </w:r>
      <w:r w:rsidR="00250901">
        <w:t xml:space="preserve">Figure </w:t>
      </w:r>
      <w:r w:rsidR="00250901">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w:t>
      </w:r>
      <w:r>
        <w:lastRenderedPageBreak/>
        <w:t xml:space="preserve">“Framework Core subcategories referencing </w:t>
      </w:r>
      <w:r w:rsidR="009F2710">
        <w:t>AC-2</w:t>
      </w:r>
      <w:r>
        <w:t xml:space="preserve">” pushbutton. As </w:t>
      </w:r>
      <w:r>
        <w:fldChar w:fldCharType="begin"/>
      </w:r>
      <w:r>
        <w:instrText xml:space="preserve"> REF _Ref437606767 \h </w:instrText>
      </w:r>
      <w:r>
        <w:fldChar w:fldCharType="separate"/>
      </w:r>
      <w:r w:rsidR="00250901">
        <w:t xml:space="preserve">Figure </w:t>
      </w:r>
      <w:r w:rsidR="00250901">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CDAB7C7" w:rsidR="00AF7D69" w:rsidRPr="00AF7D69" w:rsidRDefault="00AF7D69" w:rsidP="00AF7D69">
      <w:pPr>
        <w:pStyle w:val="Caption"/>
      </w:pPr>
      <w:bookmarkStart w:id="20" w:name="_Ref437606767"/>
      <w:r>
        <w:t xml:space="preserve">Figure </w:t>
      </w:r>
      <w:fldSimple w:instr=" SEQ Figure \* ARABIC ">
        <w:r w:rsidR="00250901">
          <w:rPr>
            <w:noProof/>
          </w:rPr>
          <w:t>12</w:t>
        </w:r>
      </w:fldSimple>
      <w:bookmarkEnd w:id="20"/>
      <w:r>
        <w:t xml:space="preserve">. Subcategories referencing </w:t>
      </w:r>
      <w:r w:rsidR="009F2710">
        <w:t>AC-2</w:t>
      </w:r>
      <w:r>
        <w:t>.</w:t>
      </w:r>
    </w:p>
    <w:p w14:paraId="67575028" w14:textId="1D9E9781" w:rsidR="00C06D09" w:rsidRDefault="00C06D09" w:rsidP="00B14FE8">
      <w:pPr>
        <w:pStyle w:val="Heading2"/>
      </w:pPr>
      <w:bookmarkStart w:id="21" w:name="_Ref436741750"/>
      <w:bookmarkStart w:id="22" w:name="_Ref431562777"/>
      <w:r>
        <w:t>Framework Profile</w:t>
      </w:r>
      <w:bookmarkEnd w:id="21"/>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0EB616E0" w:rsidR="0032716F" w:rsidRDefault="00162F67" w:rsidP="00C04B34">
      <w:pPr>
        <w:pStyle w:val="Caption"/>
      </w:pPr>
      <w:bookmarkStart w:id="23" w:name="_Ref437527061"/>
      <w:r>
        <w:t xml:space="preserve">Figure </w:t>
      </w:r>
      <w:fldSimple w:instr=" SEQ Figure \* ARABIC ">
        <w:r w:rsidR="00250901">
          <w:rPr>
            <w:noProof/>
          </w:rPr>
          <w:t>13</w:t>
        </w:r>
      </w:fldSimple>
      <w:bookmarkEnd w:id="23"/>
      <w:r>
        <w:t>. Framework Profile tab.</w:t>
      </w:r>
    </w:p>
    <w:p w14:paraId="264C3954" w14:textId="7AD65EF3" w:rsidR="008D04F0" w:rsidRDefault="008D04F0" w:rsidP="008D04F0">
      <w:r>
        <w:t xml:space="preserve">The Framework Profile tab, shown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250901">
        <w:t xml:space="preserve">Figure </w:t>
      </w:r>
      <w:r w:rsidR="00250901">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w:t>
      </w:r>
      <w:r>
        <w:lastRenderedPageBreak/>
        <w:t xml:space="preserve">pushbutton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250901">
        <w:t xml:space="preserve">Figure </w:t>
      </w:r>
      <w:r w:rsidR="00250901">
        <w:rPr>
          <w:noProof/>
        </w:rPr>
        <w:t>3</w:t>
      </w:r>
      <w:r>
        <w:fldChar w:fldCharType="end"/>
      </w:r>
      <w:r>
        <w:rPr>
          <w:rStyle w:val="FootnoteReference"/>
        </w:rPr>
        <w:footnoteReference w:id="4"/>
      </w:r>
      <w:r>
        <w:t>.</w:t>
      </w:r>
    </w:p>
    <w:p w14:paraId="55401086" w14:textId="07D0C600" w:rsidR="008D04F0" w:rsidRDefault="008D04F0" w:rsidP="008D04F0">
      <w:r>
        <w:t xml:space="preserve">The Profile shown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38CB0C30"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24" w:name="_Ref445459924"/>
      <w:bookmarkStart w:id="25" w:name="_Ref431395618"/>
      <w:bookmarkStart w:id="26" w:name="_Ref436666397"/>
      <w:bookmarkEnd w:id="22"/>
      <w:r>
        <w:t>Bringing it A</w:t>
      </w:r>
      <w:r w:rsidR="00FC535E">
        <w:t>ll Together</w:t>
      </w:r>
      <w:bookmarkEnd w:id="24"/>
    </w:p>
    <w:p w14:paraId="488AF6E5" w14:textId="7B445BC9"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250901">
        <w:t>4</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19000DBA"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ICS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250901">
        <w:t xml:space="preserve">Figure </w:t>
      </w:r>
      <w:r w:rsidR="00250901">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250901">
        <w:t xml:space="preserve">Figure </w:t>
      </w:r>
      <w:r w:rsidR="00250901">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250901">
        <w:t xml:space="preserve">Figure </w:t>
      </w:r>
      <w:r w:rsidR="00250901">
        <w:rPr>
          <w:noProof/>
        </w:rPr>
        <w:t>13</w:t>
      </w:r>
      <w:r w:rsidR="009936DE">
        <w:fldChar w:fldCharType="end"/>
      </w:r>
      <w:r w:rsidR="009936DE">
        <w:t>.</w:t>
      </w:r>
    </w:p>
    <w:p w14:paraId="16A8877E" w14:textId="66166A44"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250901">
        <w:t xml:space="preserve">Figure </w:t>
      </w:r>
      <w:r w:rsidR="00250901">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250901">
        <w:t xml:space="preserve">Figure </w:t>
      </w:r>
      <w:r w:rsidR="00250901">
        <w:rPr>
          <w:noProof/>
        </w:rPr>
        <w:t>15</w:t>
      </w:r>
      <w:r w:rsidR="00C81524">
        <w:fldChar w:fldCharType="end"/>
      </w:r>
      <w:r w:rsidR="00C81524">
        <w:t>).</w:t>
      </w:r>
      <w:r w:rsidR="00E82903" w:rsidRPr="00E82903">
        <w:t xml:space="preserve"> </w:t>
      </w:r>
      <w:r w:rsidR="00E82903">
        <w:t xml:space="preserve">The Security </w:t>
      </w:r>
      <w:r w:rsidR="00E82903">
        <w:lastRenderedPageBreak/>
        <w:t xml:space="preserve">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250901">
        <w:t xml:space="preserve">Figure </w:t>
      </w:r>
      <w:r w:rsidR="00250901">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2CE7A344" w:rsidR="00730BAE" w:rsidRDefault="00F649F0" w:rsidP="00F649F0">
      <w:pPr>
        <w:pStyle w:val="Caption"/>
      </w:pPr>
      <w:bookmarkStart w:id="27" w:name="_Ref445194199"/>
      <w:r>
        <w:t xml:space="preserve">Figure </w:t>
      </w:r>
      <w:fldSimple w:instr=" SEQ Figure \* ARABIC ">
        <w:r w:rsidR="00250901">
          <w:rPr>
            <w:noProof/>
          </w:rPr>
          <w:t>14</w:t>
        </w:r>
      </w:fldSimple>
      <w:bookmarkEnd w:id="27"/>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6C3069ED" w:rsidR="00132A73" w:rsidRDefault="00F649F0" w:rsidP="00F649F0">
      <w:pPr>
        <w:pStyle w:val="Caption"/>
      </w:pPr>
      <w:bookmarkStart w:id="28" w:name="_Ref445219615"/>
      <w:r>
        <w:t xml:space="preserve">Figure </w:t>
      </w:r>
      <w:fldSimple w:instr=" SEQ Figure \* ARABIC ">
        <w:r w:rsidR="00250901">
          <w:rPr>
            <w:noProof/>
          </w:rPr>
          <w:t>15</w:t>
        </w:r>
      </w:fldSimple>
      <w:bookmarkEnd w:id="28"/>
      <w:r>
        <w:t>. Controls belonging to Access Control family that are referenced by PR.AC subcategories.</w:t>
      </w:r>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1E5B7EA6" w:rsidR="00730BAE" w:rsidRDefault="00F649F0" w:rsidP="00F649F0">
      <w:pPr>
        <w:pStyle w:val="Caption"/>
      </w:pPr>
      <w:bookmarkStart w:id="29" w:name="_Ref445287740"/>
      <w:r>
        <w:t xml:space="preserve">Figure </w:t>
      </w:r>
      <w:fldSimple w:instr=" SEQ Figure \* ARABIC ">
        <w:r w:rsidR="00250901">
          <w:rPr>
            <w:noProof/>
          </w:rPr>
          <w:t>16</w:t>
        </w:r>
      </w:fldSimple>
      <w:bookmarkEnd w:id="29"/>
      <w:r>
        <w:t xml:space="preserve">. </w:t>
      </w:r>
      <w:r w:rsidRPr="00C04B34">
        <w:t xml:space="preserve">Security control </w:t>
      </w:r>
      <w:r>
        <w:t>AC-2</w:t>
      </w:r>
      <w:r w:rsidRPr="00C04B34">
        <w:t>.</w:t>
      </w:r>
    </w:p>
    <w:p w14:paraId="693233BC" w14:textId="2404CC45" w:rsidR="0092705E" w:rsidRPr="0092705E" w:rsidRDefault="0092705E" w:rsidP="0092705E">
      <w:r>
        <w:t xml:space="preserve">At this point, the analyst wishes to determine security control AC-2’s criticality with respect to Framework Core category PR.AC. Clicking the “Framework Core Subcategories Referencing AC-2” pushbutton (shown in </w:t>
      </w:r>
      <w:r>
        <w:fldChar w:fldCharType="begin"/>
      </w:r>
      <w:r>
        <w:instrText xml:space="preserve"> REF _Ref445194199 \h </w:instrText>
      </w:r>
      <w:r>
        <w:fldChar w:fldCharType="separate"/>
      </w:r>
      <w:r w:rsidR="00250901">
        <w:t xml:space="preserve">Figure </w:t>
      </w:r>
      <w:r w:rsidR="00250901">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250901">
        <w:t xml:space="preserve">Figure </w:t>
      </w:r>
      <w:r w:rsidR="00250901">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250901">
        <w:t xml:space="preserve">Figure </w:t>
      </w:r>
      <w:r w:rsidR="00250901">
        <w:rPr>
          <w:noProof/>
        </w:rPr>
        <w:t>16</w:t>
      </w:r>
      <w:r>
        <w:fldChar w:fldCharType="end"/>
      </w:r>
      <w:r>
        <w:t xml:space="preserve"> to look up AC-2’s definition in the NIST SP 800-53 database. NIST </w:t>
      </w:r>
      <w:r>
        <w:lastRenderedPageBreak/>
        <w:t>SP 800-53 gives AC-2 a high priority (</w:t>
      </w:r>
      <w:r>
        <w:fldChar w:fldCharType="begin"/>
      </w:r>
      <w:r>
        <w:instrText xml:space="preserve"> REF _Ref445375598 \h </w:instrText>
      </w:r>
      <w:r>
        <w:fldChar w:fldCharType="separate"/>
      </w:r>
      <w:r w:rsidR="00250901">
        <w:t xml:space="preserve">Figure </w:t>
      </w:r>
      <w:r w:rsidR="00250901">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250901">
        <w:t xml:space="preserve">Figure </w:t>
      </w:r>
      <w:r w:rsidR="00250901">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4079AC5C" w:rsidR="00730BAE" w:rsidRDefault="008A171A" w:rsidP="008A171A">
      <w:pPr>
        <w:pStyle w:val="Caption"/>
      </w:pPr>
      <w:bookmarkStart w:id="30" w:name="_Ref445375598"/>
      <w:r>
        <w:t xml:space="preserve">Figure </w:t>
      </w:r>
      <w:fldSimple w:instr=" SEQ Figure \* ARABIC ">
        <w:r w:rsidR="00250901">
          <w:rPr>
            <w:noProof/>
          </w:rPr>
          <w:t>17</w:t>
        </w:r>
      </w:fldSimple>
      <w:bookmarkEnd w:id="30"/>
      <w:r>
        <w:t>. NIST SP 800-53 database: AC-2 summary.</w:t>
      </w:r>
    </w:p>
    <w:p w14:paraId="6758D795" w14:textId="0113AB04"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250901">
        <w:t xml:space="preserve">Figure </w:t>
      </w:r>
      <w:r w:rsidR="00250901">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250901">
        <w:t xml:space="preserve">Figure </w:t>
      </w:r>
      <w:r w:rsidR="00250901">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250901">
        <w:t xml:space="preserve">Figure </w:t>
      </w:r>
      <w:r w:rsidR="00250901">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(whose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5A8AD007" w:rsidR="009A1D09" w:rsidRDefault="005552E5" w:rsidP="00BC44A2">
      <w:r>
        <w:t>To summarize, the example discussed in the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B7367A">
        <w:t>target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31" w:name="_Ref445460118"/>
      <w:r>
        <w:t>XML Formats</w:t>
      </w:r>
      <w:bookmarkEnd w:id="31"/>
    </w:p>
    <w:p w14:paraId="1A5B8A04" w14:textId="1B1F1329"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rsidR="00250901">
        <w:t xml:space="preserve">Figure </w:t>
      </w:r>
      <w:r w:rsidR="00250901">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250901">
        <w:t>4.2</w:t>
      </w:r>
      <w:r>
        <w:fldChar w:fldCharType="end"/>
      </w:r>
      <w:r>
        <w:t xml:space="preserve">. The XML data produced represents not only all changes to the NIST SP 800-53 IA-3 baseline, but also the rationale explaining why </w:t>
      </w:r>
      <w:r>
        <w:lastRenderedPageBreak/>
        <w:t>the baseline was changed and ICS-specific supplemental guidance for the control and two of its enhancements.</w:t>
      </w:r>
    </w:p>
    <w:p w14:paraId="130010E5" w14:textId="77777777" w:rsidR="008A171A" w:rsidRDefault="00730BAE" w:rsidP="008A171A">
      <w:pPr>
        <w:keepNext/>
      </w:pPr>
      <w:r>
        <w:rPr>
          <w:noProof/>
        </w:rPr>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2E50B3F0" w:rsidR="00730BAE" w:rsidRDefault="008A171A" w:rsidP="008A171A">
      <w:pPr>
        <w:pStyle w:val="Caption"/>
      </w:pPr>
      <w:bookmarkStart w:id="32" w:name="_Ref445377537"/>
      <w:r>
        <w:t xml:space="preserve">Figure </w:t>
      </w:r>
      <w:fldSimple w:instr=" SEQ Figure \* ARABIC ">
        <w:r w:rsidR="00250901">
          <w:rPr>
            <w:noProof/>
          </w:rPr>
          <w:t>18</w:t>
        </w:r>
      </w:fldSimple>
      <w:bookmarkEnd w:id="32"/>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7E263803" w:rsidR="00730BAE" w:rsidRPr="00405F6F" w:rsidRDefault="008A171A" w:rsidP="008A171A">
      <w:pPr>
        <w:pStyle w:val="Caption"/>
      </w:pPr>
      <w:bookmarkStart w:id="33" w:name="_Ref445391630"/>
      <w:r>
        <w:t xml:space="preserve">Figure </w:t>
      </w:r>
      <w:fldSimple w:instr=" SEQ Figure \* ARABIC ">
        <w:r w:rsidR="00250901">
          <w:rPr>
            <w:noProof/>
          </w:rPr>
          <w:t>19</w:t>
        </w:r>
      </w:fldSimple>
      <w:bookmarkEnd w:id="33"/>
      <w:r>
        <w:t>. NIST SP 800-82 ICS Overlay definition: AC-2.</w:t>
      </w:r>
    </w:p>
    <w:bookmarkEnd w:id="25"/>
    <w:bookmarkEnd w:id="26"/>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w:t>
      </w:r>
      <w:r w:rsidR="00C176D7">
        <w:lastRenderedPageBreak/>
        <w:t xml:space="preserve">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F1409C4"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250901">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250901">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560D3FBC"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250901">
        <w:t>2</w:t>
      </w:r>
      <w:r w:rsidR="00CF682C">
        <w:fldChar w:fldCharType="end"/>
      </w:r>
      <w:r w:rsidR="00CF682C">
        <w:t xml:space="preserve">. </w:t>
      </w:r>
    </w:p>
    <w:p w14:paraId="726F6F4F" w14:textId="77777777" w:rsidR="00967512" w:rsidRDefault="00295D4B" w:rsidP="00295D4B">
      <w:pPr>
        <w:pStyle w:val="Heading1"/>
      </w:pPr>
      <w:r>
        <w:t>References</w:t>
      </w:r>
    </w:p>
    <w:p w14:paraId="69A2ECCC" w14:textId="77777777" w:rsidR="00A57BA3" w:rsidRPr="00A57BA3" w:rsidRDefault="00B537BC" w:rsidP="00A57BA3">
      <w:pPr>
        <w:pStyle w:val="Bibliography"/>
      </w:pPr>
      <w:r>
        <w:fldChar w:fldCharType="begin"/>
      </w:r>
      <w:r w:rsidR="00A57BA3">
        <w:instrText xml:space="preserve"> ADDIN ZOTERO_BIBL {"custom":[]} CSL_BIBLIOGRAPHY </w:instrText>
      </w:r>
      <w:r>
        <w:fldChar w:fldCharType="separate"/>
      </w:r>
      <w:r w:rsidR="00A57BA3" w:rsidRPr="00A57BA3">
        <w:t>[1]</w:t>
      </w:r>
      <w:r w:rsidR="00A57BA3" w:rsidRPr="00A57BA3">
        <w:tab/>
        <w:t>National Institute of Standards and Technology (NIST) and United States of America, “Framework for Improving Critical Infrastructure Cybersecurity,” 2014.</w:t>
      </w:r>
    </w:p>
    <w:p w14:paraId="2A6337AF" w14:textId="77777777" w:rsidR="00A57BA3" w:rsidRPr="00A57BA3" w:rsidRDefault="00A57BA3" w:rsidP="00A57BA3">
      <w:pPr>
        <w:pStyle w:val="Bibliography"/>
      </w:pPr>
      <w:r w:rsidRPr="00A57BA3">
        <w:t>[2]</w:t>
      </w:r>
      <w:r w:rsidRPr="00A57BA3">
        <w:tab/>
        <w:t>Joint Task Force Transformation Initiative, “Security and Privacy Controls for Federal Information Systems and Organizations,” National Institute of Standards and Technology, NIST SP 800-53r4, Apr. 2013.</w:t>
      </w:r>
    </w:p>
    <w:p w14:paraId="3B5C0BCB" w14:textId="77777777" w:rsidR="00A57BA3" w:rsidRPr="00A57BA3" w:rsidRDefault="00A57BA3" w:rsidP="00A57BA3">
      <w:pPr>
        <w:pStyle w:val="Bibliography"/>
      </w:pPr>
      <w:r w:rsidRPr="00A57BA3">
        <w:t>[3]</w:t>
      </w:r>
      <w:r w:rsidRPr="00A57BA3">
        <w:tab/>
        <w:t xml:space="preserve">“Extensible Markup Language (XML) 1.0 (Fifth Edition),” </w:t>
      </w:r>
      <w:r w:rsidRPr="00A57BA3">
        <w:rPr>
          <w:i/>
          <w:iCs/>
        </w:rPr>
        <w:t>W3C Recommendation</w:t>
      </w:r>
      <w:r w:rsidRPr="00A57BA3">
        <w:t>, 26-Nov-2008. [Online]. Available: http://www.w3.org/TR/xml/.</w:t>
      </w:r>
    </w:p>
    <w:p w14:paraId="553D2EB5" w14:textId="77777777" w:rsidR="00A57BA3" w:rsidRPr="00A57BA3" w:rsidRDefault="00A57BA3" w:rsidP="00A57BA3">
      <w:pPr>
        <w:pStyle w:val="Bibliography"/>
      </w:pPr>
      <w:r w:rsidRPr="00A57BA3">
        <w:t>[4]</w:t>
      </w:r>
      <w:r w:rsidRPr="00A57BA3">
        <w:tab/>
        <w:t xml:space="preserve">K. Stouffer, V. Pillitteri, S. Lightman, M. Abrams, and A. Hahn, “Guide to Industrial Control Systems (ICS) Security,” </w:t>
      </w:r>
      <w:r w:rsidRPr="00A57BA3">
        <w:rPr>
          <w:i/>
          <w:iCs/>
        </w:rPr>
        <w:t>NIST Special Publication 800-82 Revision 2</w:t>
      </w:r>
      <w:r w:rsidRPr="00A57BA3">
        <w:t>, May 2015.</w:t>
      </w:r>
    </w:p>
    <w:p w14:paraId="2735A5EE" w14:textId="77777777" w:rsidR="00A57BA3" w:rsidRPr="00A57BA3" w:rsidRDefault="00A57BA3" w:rsidP="00A57BA3">
      <w:pPr>
        <w:pStyle w:val="Bibliography"/>
      </w:pPr>
      <w:r w:rsidRPr="00A57BA3">
        <w:t>[5]</w:t>
      </w:r>
      <w:r w:rsidRPr="00A57BA3">
        <w:tab/>
        <w:t xml:space="preserve">A. Mesbah and A. van Deursen, “Migrating Multi-page Web Applications to Single-page AJAX Interfaces,” </w:t>
      </w:r>
      <w:r w:rsidRPr="00A57BA3">
        <w:rPr>
          <w:i/>
          <w:iCs/>
        </w:rPr>
        <w:t>Software Maintenance and Reengineering, 2007. CSMR ’07. 11th European Conference on</w:t>
      </w:r>
      <w:r w:rsidRPr="00A57BA3">
        <w:t>, pp. 181–190, Mar. 2007.</w:t>
      </w:r>
    </w:p>
    <w:p w14:paraId="502B5C93" w14:textId="77777777" w:rsidR="00A57BA3" w:rsidRPr="00A57BA3" w:rsidRDefault="00A57BA3" w:rsidP="00A57BA3">
      <w:pPr>
        <w:pStyle w:val="Bibliography"/>
      </w:pPr>
      <w:r w:rsidRPr="00A57BA3">
        <w:t>[6]</w:t>
      </w:r>
      <w:r w:rsidRPr="00A57BA3">
        <w:tab/>
        <w:t>“ECMAScript 2015 Language Specification,” Ecma International, Standard ECMA-262, Jun. 2015.</w:t>
      </w:r>
    </w:p>
    <w:p w14:paraId="2A8B4753" w14:textId="77777777" w:rsidR="00A57BA3" w:rsidRPr="00A57BA3" w:rsidRDefault="00A57BA3" w:rsidP="00A57BA3">
      <w:pPr>
        <w:pStyle w:val="Bibliography"/>
      </w:pPr>
      <w:r w:rsidRPr="00A57BA3">
        <w:t>[7]</w:t>
      </w:r>
      <w:r w:rsidRPr="00A57BA3">
        <w:tab/>
        <w:t>“Hypertext Transfer Protocol - HTTP/1.1,” Internet Engineering Task Force, RFC 2616, Jun. 1999.</w:t>
      </w:r>
    </w:p>
    <w:p w14:paraId="3C3BFF6A" w14:textId="77777777" w:rsidR="00A57BA3" w:rsidRPr="00A57BA3" w:rsidRDefault="00A57BA3" w:rsidP="00A57BA3">
      <w:pPr>
        <w:pStyle w:val="Bibliography"/>
      </w:pPr>
      <w:r w:rsidRPr="00A57BA3">
        <w:t>[8]</w:t>
      </w:r>
      <w:r w:rsidRPr="00A57BA3">
        <w:tab/>
        <w:t>“NVD - 800-53.” [Online]. Available: https://web.nvd.nist.gov/view/800-53/home.</w:t>
      </w:r>
    </w:p>
    <w:p w14:paraId="64C24B30" w14:textId="77777777" w:rsidR="00A57BA3" w:rsidRPr="00A57BA3" w:rsidRDefault="00A57BA3" w:rsidP="00A57BA3">
      <w:pPr>
        <w:pStyle w:val="Bibliography"/>
      </w:pPr>
      <w:r w:rsidRPr="00A57BA3">
        <w:t>[9]</w:t>
      </w:r>
      <w:r w:rsidRPr="00A57BA3">
        <w:tab/>
        <w:t xml:space="preserve">“XSL Transformations (XSLT) Version 1.0,” </w:t>
      </w:r>
      <w:r w:rsidRPr="00A57BA3">
        <w:rPr>
          <w:i/>
          <w:iCs/>
        </w:rPr>
        <w:t>W3C Recommendation</w:t>
      </w:r>
      <w:r w:rsidRPr="00A57BA3">
        <w:t>, 16-Nov-1999. [Online]. Available: http://www.w3.org/TR/xslt.</w:t>
      </w:r>
    </w:p>
    <w:p w14:paraId="215790A4" w14:textId="4D31B126" w:rsidR="00295D4B" w:rsidRPr="00295D4B" w:rsidRDefault="00B537BC" w:rsidP="00295D4B">
      <w:r>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2F566" w14:textId="77777777" w:rsidR="004D2F27" w:rsidRDefault="004D2F27" w:rsidP="007B0E77">
      <w:pPr>
        <w:spacing w:after="0" w:line="240" w:lineRule="auto"/>
      </w:pPr>
      <w:r>
        <w:separator/>
      </w:r>
    </w:p>
  </w:endnote>
  <w:endnote w:type="continuationSeparator" w:id="0">
    <w:p w14:paraId="266062A2" w14:textId="77777777" w:rsidR="004D2F27" w:rsidRDefault="004D2F27"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9616071" w:rsidR="00A305D9" w:rsidRDefault="00A305D9">
        <w:pPr>
          <w:pStyle w:val="Footer"/>
          <w:jc w:val="center"/>
        </w:pPr>
        <w:r>
          <w:fldChar w:fldCharType="begin"/>
        </w:r>
        <w:r>
          <w:instrText xml:space="preserve"> PAGE   \* MERGEFORMAT </w:instrText>
        </w:r>
        <w:r>
          <w:fldChar w:fldCharType="separate"/>
        </w:r>
        <w:r w:rsidR="00250901">
          <w:rPr>
            <w:noProof/>
          </w:rPr>
          <w:t>17</w:t>
        </w:r>
        <w:r>
          <w:rPr>
            <w:noProof/>
          </w:rPr>
          <w:fldChar w:fldCharType="end"/>
        </w:r>
      </w:p>
    </w:sdtContent>
  </w:sdt>
  <w:p w14:paraId="710DE91C" w14:textId="77777777" w:rsidR="00A305D9" w:rsidRDefault="00A30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988BB" w14:textId="77777777" w:rsidR="004D2F27" w:rsidRDefault="004D2F27" w:rsidP="007B0E77">
      <w:pPr>
        <w:spacing w:after="0" w:line="240" w:lineRule="auto"/>
      </w:pPr>
      <w:r>
        <w:separator/>
      </w:r>
    </w:p>
  </w:footnote>
  <w:footnote w:type="continuationSeparator" w:id="0">
    <w:p w14:paraId="24EF4CAF" w14:textId="77777777" w:rsidR="004D2F27" w:rsidRDefault="004D2F27" w:rsidP="007B0E77">
      <w:pPr>
        <w:spacing w:after="0" w:line="240" w:lineRule="auto"/>
      </w:pPr>
      <w:r>
        <w:continuationSeparator/>
      </w:r>
    </w:p>
  </w:footnote>
  <w:footnote w:id="1">
    <w:p w14:paraId="47013DB6" w14:textId="62CE116F" w:rsidR="00A305D9" w:rsidRDefault="00A305D9">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5D9" w:rsidRDefault="00A305D9">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5D9" w:rsidRDefault="00A305D9">
      <w:pPr>
        <w:pStyle w:val="FootnoteText"/>
      </w:pPr>
      <w:r>
        <w:rPr>
          <w:rStyle w:val="FootnoteReference"/>
        </w:rPr>
        <w:footnoteRef/>
      </w:r>
      <w:r>
        <w:t xml:space="preserve"> This pushbutton appears only if the user has not unchecked the Security Control Editor tab box in Preferences.</w:t>
      </w:r>
    </w:p>
  </w:footnote>
  <w:footnote w:id="4">
    <w:p w14:paraId="063412B9" w14:textId="77777777" w:rsidR="008D04F0" w:rsidRDefault="008D04F0"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974B6B" w:rsidRDefault="00974B6B"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7"/>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E0370"/>
    <w:rsid w:val="000E40F8"/>
    <w:rsid w:val="000F63AA"/>
    <w:rsid w:val="00100664"/>
    <w:rsid w:val="00103F68"/>
    <w:rsid w:val="001226E5"/>
    <w:rsid w:val="00125665"/>
    <w:rsid w:val="00132A73"/>
    <w:rsid w:val="00137C57"/>
    <w:rsid w:val="00140397"/>
    <w:rsid w:val="001451F3"/>
    <w:rsid w:val="00157B83"/>
    <w:rsid w:val="00162F67"/>
    <w:rsid w:val="0018417A"/>
    <w:rsid w:val="001906E2"/>
    <w:rsid w:val="00190CD3"/>
    <w:rsid w:val="001927F2"/>
    <w:rsid w:val="00197E1E"/>
    <w:rsid w:val="001A573B"/>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50901"/>
    <w:rsid w:val="00253F33"/>
    <w:rsid w:val="00270336"/>
    <w:rsid w:val="00270F31"/>
    <w:rsid w:val="0027254A"/>
    <w:rsid w:val="00281EDF"/>
    <w:rsid w:val="00293E00"/>
    <w:rsid w:val="00295D4B"/>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87FA5"/>
    <w:rsid w:val="003905B2"/>
    <w:rsid w:val="0039448C"/>
    <w:rsid w:val="00397090"/>
    <w:rsid w:val="003974D9"/>
    <w:rsid w:val="00397EDC"/>
    <w:rsid w:val="003A4661"/>
    <w:rsid w:val="003A4E32"/>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2F27"/>
    <w:rsid w:val="004D4445"/>
    <w:rsid w:val="004D7CD3"/>
    <w:rsid w:val="004E05A4"/>
    <w:rsid w:val="004E68C3"/>
    <w:rsid w:val="004F38F1"/>
    <w:rsid w:val="004F5712"/>
    <w:rsid w:val="004F57D9"/>
    <w:rsid w:val="00505E6E"/>
    <w:rsid w:val="0051540A"/>
    <w:rsid w:val="00524CC9"/>
    <w:rsid w:val="005310C7"/>
    <w:rsid w:val="005312DB"/>
    <w:rsid w:val="0054108D"/>
    <w:rsid w:val="005441DD"/>
    <w:rsid w:val="0054793B"/>
    <w:rsid w:val="00551D87"/>
    <w:rsid w:val="005552E5"/>
    <w:rsid w:val="00566161"/>
    <w:rsid w:val="005754AC"/>
    <w:rsid w:val="00591574"/>
    <w:rsid w:val="00597ED9"/>
    <w:rsid w:val="005A2023"/>
    <w:rsid w:val="005A3729"/>
    <w:rsid w:val="005A42BB"/>
    <w:rsid w:val="005A4AB8"/>
    <w:rsid w:val="005A4F24"/>
    <w:rsid w:val="005A793F"/>
    <w:rsid w:val="005B0169"/>
    <w:rsid w:val="005B4E9A"/>
    <w:rsid w:val="005D0C7A"/>
    <w:rsid w:val="005D4021"/>
    <w:rsid w:val="005D5CE0"/>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93DAE"/>
    <w:rsid w:val="006A1312"/>
    <w:rsid w:val="006A5747"/>
    <w:rsid w:val="006A6AAA"/>
    <w:rsid w:val="006C069F"/>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0E6E"/>
    <w:rsid w:val="007913B7"/>
    <w:rsid w:val="00795F70"/>
    <w:rsid w:val="007A502B"/>
    <w:rsid w:val="007A6545"/>
    <w:rsid w:val="007A7049"/>
    <w:rsid w:val="007B0E77"/>
    <w:rsid w:val="007B1899"/>
    <w:rsid w:val="007B2E7C"/>
    <w:rsid w:val="007B4554"/>
    <w:rsid w:val="007C3D5E"/>
    <w:rsid w:val="007E4DBC"/>
    <w:rsid w:val="007E50DB"/>
    <w:rsid w:val="007E6684"/>
    <w:rsid w:val="007F078B"/>
    <w:rsid w:val="007F2121"/>
    <w:rsid w:val="007F3984"/>
    <w:rsid w:val="007F5BB1"/>
    <w:rsid w:val="00803C73"/>
    <w:rsid w:val="00811D08"/>
    <w:rsid w:val="008121C7"/>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AEA"/>
    <w:rsid w:val="00890D04"/>
    <w:rsid w:val="0089263C"/>
    <w:rsid w:val="00892730"/>
    <w:rsid w:val="00896B5E"/>
    <w:rsid w:val="00897929"/>
    <w:rsid w:val="008A171A"/>
    <w:rsid w:val="008C0CAF"/>
    <w:rsid w:val="008C18BA"/>
    <w:rsid w:val="008C33D6"/>
    <w:rsid w:val="008D04F0"/>
    <w:rsid w:val="008D102D"/>
    <w:rsid w:val="008D2001"/>
    <w:rsid w:val="008E0C2C"/>
    <w:rsid w:val="008E64AA"/>
    <w:rsid w:val="008F4916"/>
    <w:rsid w:val="008F770A"/>
    <w:rsid w:val="00910E65"/>
    <w:rsid w:val="009202DE"/>
    <w:rsid w:val="0092705E"/>
    <w:rsid w:val="00947A8A"/>
    <w:rsid w:val="00957B0C"/>
    <w:rsid w:val="00966F63"/>
    <w:rsid w:val="00967512"/>
    <w:rsid w:val="00974B6B"/>
    <w:rsid w:val="009765F5"/>
    <w:rsid w:val="0098171A"/>
    <w:rsid w:val="00982926"/>
    <w:rsid w:val="009936DE"/>
    <w:rsid w:val="00996B67"/>
    <w:rsid w:val="009A1D09"/>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5D9"/>
    <w:rsid w:val="00A30C86"/>
    <w:rsid w:val="00A340AE"/>
    <w:rsid w:val="00A3533B"/>
    <w:rsid w:val="00A35ABD"/>
    <w:rsid w:val="00A41E70"/>
    <w:rsid w:val="00A42405"/>
    <w:rsid w:val="00A52649"/>
    <w:rsid w:val="00A56437"/>
    <w:rsid w:val="00A57BA3"/>
    <w:rsid w:val="00A63677"/>
    <w:rsid w:val="00A71FA3"/>
    <w:rsid w:val="00A73B48"/>
    <w:rsid w:val="00A7616F"/>
    <w:rsid w:val="00A836B7"/>
    <w:rsid w:val="00A870C4"/>
    <w:rsid w:val="00A91822"/>
    <w:rsid w:val="00A9220F"/>
    <w:rsid w:val="00A944D1"/>
    <w:rsid w:val="00AA0F68"/>
    <w:rsid w:val="00AA3D04"/>
    <w:rsid w:val="00AC2358"/>
    <w:rsid w:val="00AC519C"/>
    <w:rsid w:val="00AC63B7"/>
    <w:rsid w:val="00AC69D4"/>
    <w:rsid w:val="00AD1EA6"/>
    <w:rsid w:val="00AE0005"/>
    <w:rsid w:val="00AF0773"/>
    <w:rsid w:val="00AF25F9"/>
    <w:rsid w:val="00AF51EE"/>
    <w:rsid w:val="00AF7D69"/>
    <w:rsid w:val="00B06935"/>
    <w:rsid w:val="00B10443"/>
    <w:rsid w:val="00B11575"/>
    <w:rsid w:val="00B14FE8"/>
    <w:rsid w:val="00B20C04"/>
    <w:rsid w:val="00B218FE"/>
    <w:rsid w:val="00B22A5F"/>
    <w:rsid w:val="00B31A45"/>
    <w:rsid w:val="00B4247E"/>
    <w:rsid w:val="00B506B3"/>
    <w:rsid w:val="00B50FD9"/>
    <w:rsid w:val="00B537BC"/>
    <w:rsid w:val="00B542F2"/>
    <w:rsid w:val="00B55A44"/>
    <w:rsid w:val="00B55C64"/>
    <w:rsid w:val="00B626D7"/>
    <w:rsid w:val="00B628BF"/>
    <w:rsid w:val="00B71008"/>
    <w:rsid w:val="00B71522"/>
    <w:rsid w:val="00B72476"/>
    <w:rsid w:val="00B73250"/>
    <w:rsid w:val="00B7367A"/>
    <w:rsid w:val="00B76C9C"/>
    <w:rsid w:val="00B86962"/>
    <w:rsid w:val="00B95436"/>
    <w:rsid w:val="00B96812"/>
    <w:rsid w:val="00BA1D45"/>
    <w:rsid w:val="00BA658F"/>
    <w:rsid w:val="00BB2A2F"/>
    <w:rsid w:val="00BB3F0E"/>
    <w:rsid w:val="00BB6AC0"/>
    <w:rsid w:val="00BB7D35"/>
    <w:rsid w:val="00BC2519"/>
    <w:rsid w:val="00BC2A9C"/>
    <w:rsid w:val="00BC2E80"/>
    <w:rsid w:val="00BC3357"/>
    <w:rsid w:val="00BC339A"/>
    <w:rsid w:val="00BC44A2"/>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6280"/>
    <w:rsid w:val="00DC7AF1"/>
    <w:rsid w:val="00DD3E68"/>
    <w:rsid w:val="00DD711A"/>
    <w:rsid w:val="00DE2B61"/>
    <w:rsid w:val="00DE4686"/>
    <w:rsid w:val="00E07DE0"/>
    <w:rsid w:val="00E23F32"/>
    <w:rsid w:val="00E264E5"/>
    <w:rsid w:val="00E35F29"/>
    <w:rsid w:val="00E44891"/>
    <w:rsid w:val="00E4739E"/>
    <w:rsid w:val="00E51161"/>
    <w:rsid w:val="00E60878"/>
    <w:rsid w:val="00E62D13"/>
    <w:rsid w:val="00E703FC"/>
    <w:rsid w:val="00E82903"/>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2A36"/>
    <w:rsid w:val="00F27BE6"/>
    <w:rsid w:val="00F32E85"/>
    <w:rsid w:val="00F40876"/>
    <w:rsid w:val="00F423A7"/>
    <w:rsid w:val="00F43189"/>
    <w:rsid w:val="00F43FD1"/>
    <w:rsid w:val="00F530DC"/>
    <w:rsid w:val="00F555C9"/>
    <w:rsid w:val="00F55C00"/>
    <w:rsid w:val="00F649F0"/>
    <w:rsid w:val="00F83506"/>
    <w:rsid w:val="00F85A34"/>
    <w:rsid w:val="00F8765E"/>
    <w:rsid w:val="00F903C1"/>
    <w:rsid w:val="00F924C0"/>
    <w:rsid w:val="00FA057B"/>
    <w:rsid w:val="00FA3155"/>
    <w:rsid w:val="00FA5847"/>
    <w:rsid w:val="00FB10B2"/>
    <w:rsid w:val="00FB7708"/>
    <w:rsid w:val="00FB7FB9"/>
    <w:rsid w:val="00FC1D3D"/>
    <w:rsid w:val="00FC4176"/>
    <w:rsid w:val="00FC535E"/>
    <w:rsid w:val="00FC709F"/>
    <w:rsid w:val="00FC7A34"/>
    <w:rsid w:val="00FD1B2B"/>
    <w:rsid w:val="00FD2253"/>
    <w:rsid w:val="00FD36BE"/>
    <w:rsid w:val="00FD669B"/>
    <w:rsid w:val="00FE3A1F"/>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454E7-49C0-4DA0-B3FE-1DCD0CB12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10345</TotalTime>
  <Pages>1</Pages>
  <Words>6967</Words>
  <Characters>39715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271</cp:revision>
  <cp:lastPrinted>2016-03-11T19:40:00Z</cp:lastPrinted>
  <dcterms:created xsi:type="dcterms:W3CDTF">2015-08-21T13:32:00Z</dcterms:created>
  <dcterms:modified xsi:type="dcterms:W3CDTF">2016-03-11T19:41:00Z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id="1XNrAVVu"/&gt;&lt;style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