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bookmarkStart w:id="1" w:name="_Ref444596197"/>
      <w:r>
        <w:t>Disclaimers</w:t>
      </w:r>
      <w:bookmarkEnd w:id="1"/>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lastRenderedPageBreak/>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0FE4F2B4" w:rsidR="00957B0C" w:rsidRDefault="00803C73" w:rsidP="00C04B34">
      <w:pPr>
        <w:pStyle w:val="Caption"/>
      </w:pPr>
      <w:bookmarkStart w:id="3" w:name="_Ref443905127"/>
      <w:r>
        <w:t xml:space="preserve">Figure </w:t>
      </w:r>
      <w:fldSimple w:instr=" SEQ Figure \* ARABIC ">
        <w:r w:rsidR="008A171A">
          <w:rPr>
            <w:noProof/>
          </w:rPr>
          <w:t>1</w:t>
        </w:r>
      </w:fldSimple>
      <w:bookmarkEnd w:id="3"/>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4337E7E0" w:rsidR="00803C73" w:rsidRPr="00803C73" w:rsidRDefault="00803C73" w:rsidP="00C04B34">
      <w:pPr>
        <w:pStyle w:val="Caption"/>
      </w:pPr>
      <w:bookmarkStart w:id="4" w:name="_Ref443905425"/>
      <w:r>
        <w:t xml:space="preserve">Figure </w:t>
      </w:r>
      <w:fldSimple w:instr=" SEQ Figure \* ARABIC ">
        <w:r w:rsidR="008A171A">
          <w:rPr>
            <w:noProof/>
          </w:rPr>
          <w:t>2</w:t>
        </w:r>
      </w:fldSimple>
      <w:bookmarkEnd w:id="4"/>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5" w:name="_Ref444074399"/>
      <w:bookmarkStart w:id="6" w:name="_Ref428958089"/>
      <w:r w:rsidRPr="008C33D6">
        <w:lastRenderedPageBreak/>
        <w:t>Cybersecurity Framework Browser</w:t>
      </w:r>
      <w:bookmarkEnd w:id="5"/>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lastRenderedPageBreak/>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3A6B4171" w:rsidR="00C06D09" w:rsidRDefault="00C06D09" w:rsidP="00C04B34">
      <w:pPr>
        <w:pStyle w:val="Caption"/>
      </w:pPr>
      <w:bookmarkStart w:id="7" w:name="_Ref436732840"/>
      <w:r>
        <w:t xml:space="preserve">Figure </w:t>
      </w:r>
      <w:fldSimple w:instr=" SEQ Figure \* ARABIC ">
        <w:r w:rsidR="008A171A">
          <w:rPr>
            <w:noProof/>
          </w:rPr>
          <w:t>3</w:t>
        </w:r>
      </w:fldSimple>
      <w:bookmarkEnd w:id="7"/>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8" w:name="_Ref436741328"/>
      <w:r w:rsidRPr="000A0837">
        <w:t>Security Control Editor</w:t>
      </w:r>
      <w:bookmarkEnd w:id="6"/>
      <w:bookmarkEnd w:id="8"/>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2630CE75" w:rsidR="007913B7" w:rsidRPr="00C04B34" w:rsidRDefault="007913B7" w:rsidP="00C04B34">
      <w:pPr>
        <w:pStyle w:val="Caption"/>
      </w:pPr>
      <w:bookmarkStart w:id="9" w:name="_Ref427937499"/>
      <w:r w:rsidRPr="00C04B34">
        <w:t xml:space="preserve">Figure </w:t>
      </w:r>
      <w:fldSimple w:instr=" SEQ Figure \* ARABIC ">
        <w:r w:rsidR="008A171A">
          <w:rPr>
            <w:noProof/>
          </w:rPr>
          <w:t>4</w:t>
        </w:r>
      </w:fldSimple>
      <w:bookmarkEnd w:id="9"/>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5645FE89" w:rsidR="0044066D" w:rsidRDefault="00BB2A2F" w:rsidP="00C04B34">
      <w:pPr>
        <w:pStyle w:val="Caption"/>
      </w:pPr>
      <w:bookmarkStart w:id="10" w:name="_Ref428890083"/>
      <w:r>
        <w:t xml:space="preserve">Figure </w:t>
      </w:r>
      <w:fldSimple w:instr=" SEQ Figure \* ARABIC ">
        <w:r w:rsidR="008A171A">
          <w:rPr>
            <w:noProof/>
          </w:rPr>
          <w:t>5</w:t>
        </w:r>
      </w:fldSimple>
      <w:bookmarkEnd w:id="10"/>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A13D98A" w:rsidR="00CC2C79" w:rsidRPr="00CC2C79" w:rsidRDefault="00CC2C79" w:rsidP="00C04B34">
      <w:pPr>
        <w:pStyle w:val="Caption"/>
      </w:pPr>
      <w:bookmarkStart w:id="11" w:name="_Ref428953381"/>
      <w:r>
        <w:t xml:space="preserve">Figure </w:t>
      </w:r>
      <w:fldSimple w:instr=" SEQ Figure \* ARABIC ">
        <w:r w:rsidR="008A171A">
          <w:rPr>
            <w:noProof/>
          </w:rPr>
          <w:t>6</w:t>
        </w:r>
      </w:fldSimple>
      <w:bookmarkEnd w:id="11"/>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EAE0C48" w:rsidR="001F0979" w:rsidRDefault="001F0979" w:rsidP="00C04B34">
      <w:pPr>
        <w:pStyle w:val="Caption"/>
      </w:pPr>
      <w:bookmarkStart w:id="12" w:name="_Ref428890189"/>
      <w:r>
        <w:lastRenderedPageBreak/>
        <w:t xml:space="preserve">Figure </w:t>
      </w:r>
      <w:fldSimple w:instr=" SEQ Figure \* ARABIC ">
        <w:r w:rsidR="008A171A">
          <w:rPr>
            <w:noProof/>
          </w:rPr>
          <w:t>7</w:t>
        </w:r>
      </w:fldSimple>
      <w:bookmarkEnd w:id="12"/>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EED2C34" w:rsidR="00861476" w:rsidRDefault="00861476" w:rsidP="00C04B34">
      <w:pPr>
        <w:pStyle w:val="Caption"/>
      </w:pPr>
      <w:bookmarkStart w:id="13" w:name="_Ref428953840"/>
      <w:r>
        <w:t xml:space="preserve">Figure </w:t>
      </w:r>
      <w:fldSimple w:instr=" SEQ Figure \* ARABIC ">
        <w:r w:rsidR="008A171A">
          <w:rPr>
            <w:noProof/>
          </w:rPr>
          <w:t>8</w:t>
        </w:r>
      </w:fldSimple>
      <w:bookmarkEnd w:id="13"/>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2F4A8349" w:rsidR="00235FBA" w:rsidRDefault="00235FBA" w:rsidP="00C04B34">
      <w:pPr>
        <w:pStyle w:val="Caption"/>
      </w:pPr>
      <w:bookmarkStart w:id="14" w:name="_Ref436664417"/>
      <w:r>
        <w:t xml:space="preserve">Figure </w:t>
      </w:r>
      <w:fldSimple w:instr=" SEQ Figure \* ARABIC ">
        <w:r w:rsidR="008A171A">
          <w:rPr>
            <w:noProof/>
          </w:rPr>
          <w:t>9</w:t>
        </w:r>
      </w:fldSimple>
      <w:bookmarkEnd w:id="14"/>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52F7C0AE" w:rsidR="00082599" w:rsidRDefault="00093F60" w:rsidP="00C04B34">
      <w:pPr>
        <w:pStyle w:val="Caption"/>
      </w:pPr>
      <w:bookmarkStart w:id="15" w:name="_Ref431567721"/>
      <w:r>
        <w:t xml:space="preserve">Figure </w:t>
      </w:r>
      <w:fldSimple w:instr=" SEQ Figure \* ARABIC ">
        <w:r w:rsidR="008A171A">
          <w:rPr>
            <w:noProof/>
          </w:rPr>
          <w:t>10</w:t>
        </w:r>
      </w:fldSimple>
      <w:bookmarkEnd w:id="15"/>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6" w:name="_Ref444011456"/>
      <w:r>
        <w:t>Cross References</w:t>
      </w:r>
      <w:bookmarkEnd w:id="16"/>
    </w:p>
    <w:p w14:paraId="20972895" w14:textId="062EF34B"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is by clicking on the “Framework Core subcategories referencing…” button in the Security Control Editor tab. Performing either action changes the focus to the Cross References tab.</w:t>
      </w:r>
    </w:p>
    <w:p w14:paraId="32057EB8" w14:textId="563F3C8B" w:rsidR="00AF7D69" w:rsidRDefault="00AF7D69" w:rsidP="009D0156">
      <w:r>
        <w:t xml:space="preserve">The Cross References tab shows all Framework Core subcategories referencing whichever security control </w:t>
      </w:r>
      <w:r w:rsidR="009D0156">
        <w:t>was most recently selected – either by clicking a “link” button in the Cyber Framework Brower tab or by clicking the “Framework Core subcategories referencing…” 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5559A625" w:rsidR="00AF7D69" w:rsidRDefault="00AF7D69" w:rsidP="00AF7D69">
      <w:pPr>
        <w:pStyle w:val="Caption"/>
      </w:pPr>
      <w:bookmarkStart w:id="17" w:name="_Ref437606196"/>
      <w:r>
        <w:t xml:space="preserve">Figure </w:t>
      </w:r>
      <w:fldSimple w:instr=" SEQ Figure \* ARABIC ">
        <w:r w:rsidR="008A171A">
          <w:rPr>
            <w:noProof/>
          </w:rPr>
          <w:t>11</w:t>
        </w:r>
      </w:fldSimple>
      <w:bookmarkEnd w:id="17"/>
      <w:r>
        <w:t>. Subcategory referencing IA-3.</w:t>
      </w:r>
    </w:p>
    <w:p w14:paraId="0422A8D0" w14:textId="3D5ECB57"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144FE3B7" w:rsidR="00AF7D69" w:rsidRPr="00AF7D69" w:rsidRDefault="00AF7D69" w:rsidP="00AF7D69">
      <w:pPr>
        <w:pStyle w:val="Caption"/>
      </w:pPr>
      <w:bookmarkStart w:id="18" w:name="_Ref437606767"/>
      <w:r>
        <w:t xml:space="preserve">Figure </w:t>
      </w:r>
      <w:fldSimple w:instr=" SEQ Figure \* ARABIC ">
        <w:r w:rsidR="008A171A">
          <w:rPr>
            <w:noProof/>
          </w:rPr>
          <w:t>12</w:t>
        </w:r>
      </w:fldSimple>
      <w:bookmarkEnd w:id="18"/>
      <w:r>
        <w:t xml:space="preserve">. Subcategories referencing </w:t>
      </w:r>
      <w:r w:rsidR="009F2710">
        <w:t>AC-2</w:t>
      </w:r>
      <w:r>
        <w:t>.</w:t>
      </w:r>
    </w:p>
    <w:p w14:paraId="67575028" w14:textId="1D9E9781" w:rsidR="00C06D09" w:rsidRDefault="00C06D09" w:rsidP="00B14FE8">
      <w:pPr>
        <w:pStyle w:val="Heading2"/>
      </w:pPr>
      <w:bookmarkStart w:id="19" w:name="_Ref436741750"/>
      <w:bookmarkStart w:id="20" w:name="_Ref431562777"/>
      <w:r>
        <w:t>Framework Profile</w:t>
      </w:r>
      <w:bookmarkEnd w:id="19"/>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1778C565" w:rsidR="0032716F" w:rsidRDefault="00162F67" w:rsidP="00C04B34">
      <w:pPr>
        <w:pStyle w:val="Caption"/>
      </w:pPr>
      <w:bookmarkStart w:id="21" w:name="_Ref437527061"/>
      <w:r>
        <w:t xml:space="preserve">Figure </w:t>
      </w:r>
      <w:fldSimple w:instr=" SEQ Figure \* ARABIC ">
        <w:r w:rsidR="008A171A">
          <w:rPr>
            <w:noProof/>
          </w:rPr>
          <w:t>13</w:t>
        </w:r>
      </w:fldSimple>
      <w:bookmarkEnd w:id="21"/>
      <w:r>
        <w:t>. Framework Profile tab.</w:t>
      </w:r>
    </w:p>
    <w:p w14:paraId="41DAFA30" w14:textId="167C35C9"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w:t>
      </w:r>
      <w:r w:rsidR="00497E15">
        <w:t>all five subcategories of category PR.AC</w:t>
      </w:r>
      <w:r>
        <w:t>. If the “</w:t>
      </w:r>
      <w:r w:rsidRPr="008619F0">
        <w:t>Restrict controls to Framework Profile informative references</w:t>
      </w:r>
      <w:r>
        <w:t xml:space="preserve">” box in the Security Control Editor tab is checked, then the Security Control Editor’s “Control family” and </w:t>
      </w:r>
      <w:r w:rsidR="00C81524">
        <w:t>“</w:t>
      </w:r>
      <w:r>
        <w:t xml:space="preserve">Control” drop-down choices will be restricted to only those controls referenced by </w:t>
      </w:r>
      <w:r w:rsidR="00497E15">
        <w:t>the subcategories of PR.AC</w:t>
      </w:r>
      <w:r>
        <w:t>.</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658364AA" w14:textId="166AA906" w:rsidR="00405F6F" w:rsidRDefault="00405F6F" w:rsidP="002A3F16">
      <w:pPr>
        <w:pStyle w:val="Heading1"/>
      </w:pPr>
      <w:bookmarkStart w:id="22" w:name="_Ref431395618"/>
      <w:bookmarkStart w:id="23" w:name="_Ref436666397"/>
      <w:bookmarkStart w:id="24" w:name="_GoBack"/>
      <w:bookmarkEnd w:id="20"/>
      <w:bookmarkEnd w:id="24"/>
      <w:r>
        <w:t xml:space="preserve">Baseline Tailor as an </w:t>
      </w:r>
      <w:r w:rsidR="00397090">
        <w:t>Information Synthesis Tool</w:t>
      </w:r>
    </w:p>
    <w:p w14:paraId="488AF6E5" w14:textId="1C3C6B2E"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B55C64">
        <w:t>4</w:t>
      </w:r>
      <w:r w:rsidR="00B55C64">
        <w:fldChar w:fldCharType="end"/>
      </w:r>
      <w:r w:rsidR="00B55C64">
        <w:t xml:space="preserve"> touched on two Baseline Tailor use cases: tailoring a security control and developing Framework Profile. A third use for Baseline Tail</w:t>
      </w:r>
      <w:r w:rsidR="009B566B">
        <w:t xml:space="preserve">or is as a </w:t>
      </w:r>
      <w:r w:rsidR="00397090">
        <w:t>tool</w:t>
      </w:r>
      <w:r w:rsidR="009B566B">
        <w:t xml:space="preserve"> for </w:t>
      </w:r>
      <w:r w:rsidR="00397090">
        <w:t xml:space="preserve">synthesizing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 provides a single user interface, making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not easy to obtain by studying the specifications in isolation.</w:t>
      </w:r>
    </w:p>
    <w:p w14:paraId="5941FDCA" w14:textId="7E2CC5AD" w:rsidR="00405F6F" w:rsidRDefault="00A41E70" w:rsidP="00405F6F">
      <w:r>
        <w:t xml:space="preserve">For example, suppose a </w:t>
      </w:r>
      <w:r w:rsidR="000409AE">
        <w:t>cybersecurity analyst</w:t>
      </w:r>
      <w:r>
        <w:t xml:space="preserve"> wants to protect </w:t>
      </w:r>
      <w:r w:rsidR="000409AE">
        <w:t>a Distributed Control System (DCS), a type of ICS commonly used to control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implemented. The analyst begins by checking the NIST SP 800-82 box in the preferences dialog (shown in </w:t>
      </w:r>
      <w:r w:rsidR="00B31A45">
        <w:fldChar w:fldCharType="begin"/>
      </w:r>
      <w:r w:rsidR="00B31A45">
        <w:instrText xml:space="preserve"> REF _Ref443905425 \h </w:instrText>
      </w:r>
      <w:r w:rsidR="00B31A45">
        <w:fldChar w:fldCharType="separate"/>
      </w:r>
      <w:r w:rsidR="00B31A45">
        <w:t xml:space="preserve">Figure </w:t>
      </w:r>
      <w:r w:rsidR="00B31A45">
        <w:rPr>
          <w:noProof/>
        </w:rPr>
        <w:t>2</w:t>
      </w:r>
      <w:r w:rsidR="00B31A45">
        <w:fldChar w:fldCharType="end"/>
      </w:r>
      <w:r w:rsidR="00B31A45">
        <w:t xml:space="preserve">). In the Cyber Framework Browser tab, the analyst then chooses the PROTECT (PR) core function and Access Control (PR.AC) </w:t>
      </w:r>
      <w:r w:rsidR="00B31A45">
        <w:lastRenderedPageBreak/>
        <w:t>category</w:t>
      </w:r>
      <w:r w:rsidR="005A2023">
        <w:t xml:space="preserve"> (shown in </w:t>
      </w:r>
      <w:r w:rsidR="005A2023">
        <w:fldChar w:fldCharType="begin"/>
      </w:r>
      <w:r w:rsidR="005A2023">
        <w:instrText xml:space="preserve"> REF _Ref436732840 \h </w:instrText>
      </w:r>
      <w:r w:rsidR="005A2023">
        <w:fldChar w:fldCharType="separate"/>
      </w:r>
      <w:r w:rsidR="005A2023">
        <w:t xml:space="preserve">Figure </w:t>
      </w:r>
      <w:r w:rsidR="005A2023">
        <w:rPr>
          <w:noProof/>
        </w:rPr>
        <w:t>3</w:t>
      </w:r>
      <w:r w:rsidR="005A2023">
        <w:fldChar w:fldCharType="end"/>
      </w:r>
      <w:r w:rsidR="005A2023">
        <w:t>)</w:t>
      </w:r>
      <w:r w:rsidR="00B31A45">
        <w:t>.</w:t>
      </w:r>
      <w:r w:rsidR="005A2023">
        <w:t xml:space="preserve"> </w:t>
      </w:r>
      <w:r w:rsidR="009936DE">
        <w:t xml:space="preserve">Using the Subcategory drop-down list, the analyst next looks at </w:t>
      </w:r>
      <w:proofErr w:type="gramStart"/>
      <w:r w:rsidR="009936DE">
        <w:t>PR.AC’s</w:t>
      </w:r>
      <w:proofErr w:type="gramEnd"/>
      <w:r w:rsidR="009936DE">
        <w:t xml:space="preserve"> five subcategories and decides to create a Profile containing them. To do so, the analyst switches to the Framework Profile tab and makes the selections shown in </w:t>
      </w:r>
      <w:r w:rsidR="009936DE">
        <w:fldChar w:fldCharType="begin"/>
      </w:r>
      <w:r w:rsidR="009936DE">
        <w:instrText xml:space="preserve"> REF _Ref437527061 \h </w:instrText>
      </w:r>
      <w:r w:rsidR="009936DE">
        <w:fldChar w:fldCharType="separate"/>
      </w:r>
      <w:r w:rsidR="009936DE">
        <w:t xml:space="preserve">Figure </w:t>
      </w:r>
      <w:r w:rsidR="009936DE">
        <w:rPr>
          <w:noProof/>
        </w:rPr>
        <w:t>13</w:t>
      </w:r>
      <w:r w:rsidR="009936DE">
        <w:fldChar w:fldCharType="end"/>
      </w:r>
      <w:r w:rsidR="009936DE">
        <w:t>.</w:t>
      </w:r>
    </w:p>
    <w:p w14:paraId="16A8877E" w14:textId="0C376900" w:rsidR="009936DE" w:rsidRDefault="009936DE" w:rsidP="00405F6F">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A35ABD">
        <w:t xml:space="preserve">Figure </w:t>
      </w:r>
      <w:r w:rsidR="00A35ABD">
        <w:rPr>
          <w:noProof/>
        </w:rPr>
        <w:t>14</w:t>
      </w:r>
      <w:r w:rsidR="00A35ABD">
        <w:fldChar w:fldCharType="end"/>
      </w:r>
      <w:r w:rsidR="00A35ABD">
        <w:t>, The PR.AC subcategories reference only four of the eighteen control families.</w:t>
      </w:r>
      <w:r w:rsidR="00C81524">
        <w:t xml:space="preserve"> Now suppose the analyst selects ACCESS CONTROL from the “Control family” drop-down list, and then chooses “AC-2 – ACCOUNT MANAGEMENT” from the “Control” drop-down list populated with all members of the Access Control family that the Profile references (</w:t>
      </w:r>
      <w:r w:rsidR="00C81524">
        <w:fldChar w:fldCharType="begin"/>
      </w:r>
      <w:r w:rsidR="00C81524">
        <w:instrText xml:space="preserve"> REF _Ref445219615 \h </w:instrText>
      </w:r>
      <w:r w:rsidR="00C81524">
        <w:fldChar w:fldCharType="separate"/>
      </w:r>
      <w:r w:rsidR="00C81524">
        <w:t xml:space="preserve">Figure </w:t>
      </w:r>
      <w:r w:rsidR="00C81524">
        <w:rPr>
          <w:noProof/>
        </w:rPr>
        <w:t>15</w:t>
      </w:r>
      <w:r w:rsidR="00C81524">
        <w:fldChar w:fldCharType="end"/>
      </w:r>
      <w:r w:rsidR="00C81524">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78E526CF" w:rsidR="00730BAE" w:rsidRDefault="00F649F0" w:rsidP="00F649F0">
      <w:pPr>
        <w:pStyle w:val="Caption"/>
      </w:pPr>
      <w:bookmarkStart w:id="25" w:name="_Ref445194199"/>
      <w:r>
        <w:t xml:space="preserve">Figure </w:t>
      </w:r>
      <w:r w:rsidR="004B38F4">
        <w:fldChar w:fldCharType="begin"/>
      </w:r>
      <w:r w:rsidR="004B38F4">
        <w:instrText xml:space="preserve"> SEQ Figure \* ARABIC </w:instrText>
      </w:r>
      <w:r w:rsidR="004B38F4">
        <w:fldChar w:fldCharType="separate"/>
      </w:r>
      <w:r w:rsidR="008A171A">
        <w:rPr>
          <w:noProof/>
        </w:rPr>
        <w:t>14</w:t>
      </w:r>
      <w:r w:rsidR="004B38F4">
        <w:rPr>
          <w:noProof/>
        </w:rPr>
        <w:fldChar w:fldCharType="end"/>
      </w:r>
      <w:bookmarkEnd w:id="25"/>
      <w:r>
        <w:t>. Control families referenced by PR.AC subcategories.</w:t>
      </w:r>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9">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2C3CEF22" w:rsidR="00132A73" w:rsidRDefault="00F649F0" w:rsidP="00F649F0">
      <w:pPr>
        <w:pStyle w:val="Caption"/>
      </w:pPr>
      <w:bookmarkStart w:id="26" w:name="_Ref445219615"/>
      <w:r>
        <w:t xml:space="preserve">Figure </w:t>
      </w:r>
      <w:r w:rsidR="004B38F4">
        <w:fldChar w:fldCharType="begin"/>
      </w:r>
      <w:r w:rsidR="004B38F4">
        <w:instrText xml:space="preserve"> SEQ Figure \* ARABIC </w:instrText>
      </w:r>
      <w:r w:rsidR="004B38F4">
        <w:fldChar w:fldCharType="separate"/>
      </w:r>
      <w:r w:rsidR="008A171A">
        <w:rPr>
          <w:noProof/>
        </w:rPr>
        <w:t>15</w:t>
      </w:r>
      <w:r w:rsidR="004B38F4">
        <w:rPr>
          <w:noProof/>
        </w:rPr>
        <w:fldChar w:fldCharType="end"/>
      </w:r>
      <w:bookmarkEnd w:id="26"/>
      <w:r>
        <w:t>. Controls belonging to Access Control family that are referenced by PR.AC subcategories.</w:t>
      </w:r>
    </w:p>
    <w:p w14:paraId="75724643" w14:textId="77777777" w:rsidR="00F649F0" w:rsidRDefault="00730BAE" w:rsidP="00F649F0">
      <w:pPr>
        <w:keepNext/>
      </w:pPr>
      <w:r>
        <w:rPr>
          <w:noProof/>
        </w:rPr>
        <w:lastRenderedPageBreak/>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78FE71B3" w:rsidR="00730BAE" w:rsidRDefault="00F649F0" w:rsidP="00F649F0">
      <w:pPr>
        <w:pStyle w:val="Caption"/>
      </w:pPr>
      <w:r>
        <w:t xml:space="preserve">Figure </w:t>
      </w:r>
      <w:r w:rsidR="004B38F4">
        <w:fldChar w:fldCharType="begin"/>
      </w:r>
      <w:r w:rsidR="004B38F4">
        <w:instrText xml:space="preserve"> SEQ Figure \* ARABIC </w:instrText>
      </w:r>
      <w:r w:rsidR="004B38F4">
        <w:fldChar w:fldCharType="separate"/>
      </w:r>
      <w:r w:rsidR="008A171A">
        <w:rPr>
          <w:noProof/>
        </w:rPr>
        <w:t>16</w:t>
      </w:r>
      <w:r w:rsidR="004B38F4">
        <w:rPr>
          <w:noProof/>
        </w:rPr>
        <w:fldChar w:fldCharType="end"/>
      </w:r>
      <w:r>
        <w:t xml:space="preserve">. </w:t>
      </w:r>
      <w:r w:rsidRPr="00C04B34">
        <w:t xml:space="preserve">Security control </w:t>
      </w:r>
      <w:r>
        <w:t>AC-2</w:t>
      </w:r>
      <w:r w:rsidRPr="00C04B34">
        <w:t>.</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6A704F0A" w:rsidR="00730BAE" w:rsidRDefault="008A171A" w:rsidP="008A171A">
      <w:pPr>
        <w:pStyle w:val="Caption"/>
      </w:pPr>
      <w:r>
        <w:t xml:space="preserve">Figure </w:t>
      </w:r>
      <w:r w:rsidR="004B38F4">
        <w:fldChar w:fldCharType="begin"/>
      </w:r>
      <w:r w:rsidR="004B38F4">
        <w:instrText xml:space="preserve"> SEQ Figure \* ARABIC </w:instrText>
      </w:r>
      <w:r w:rsidR="004B38F4">
        <w:fldChar w:fldCharType="separate"/>
      </w:r>
      <w:r>
        <w:rPr>
          <w:noProof/>
        </w:rPr>
        <w:t>17</w:t>
      </w:r>
      <w:r w:rsidR="004B38F4">
        <w:rPr>
          <w:noProof/>
        </w:rPr>
        <w:fldChar w:fldCharType="end"/>
      </w:r>
      <w:r>
        <w:t>. NIST SP 800-53 database: AC-2 summary.</w:t>
      </w:r>
    </w:p>
    <w:p w14:paraId="130010E5" w14:textId="77777777" w:rsidR="008A171A" w:rsidRDefault="00730BAE" w:rsidP="008A171A">
      <w:pPr>
        <w:keepNext/>
      </w:pPr>
      <w:r>
        <w:rPr>
          <w:noProof/>
        </w:rPr>
        <w:lastRenderedPageBreak/>
        <w:drawing>
          <wp:inline distT="0" distB="0" distL="0" distR="0" wp14:anchorId="429B2625" wp14:editId="09042976">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29E8F633" w14:textId="013921E5" w:rsidR="00730BAE" w:rsidRDefault="008A171A" w:rsidP="008A171A">
      <w:pPr>
        <w:pStyle w:val="Caption"/>
      </w:pPr>
      <w:r>
        <w:t xml:space="preserve">Figure </w:t>
      </w:r>
      <w:r w:rsidR="004B38F4">
        <w:fldChar w:fldCharType="begin"/>
      </w:r>
      <w:r w:rsidR="004B38F4">
        <w:instrText xml:space="preserve"> SEQ Figure \* ARABIC </w:instrText>
      </w:r>
      <w:r w:rsidR="004B38F4">
        <w:fldChar w:fldCharType="separate"/>
      </w:r>
      <w:r>
        <w:rPr>
          <w:noProof/>
        </w:rPr>
        <w:t>18</w:t>
      </w:r>
      <w:r w:rsidR="004B38F4">
        <w:rPr>
          <w:noProof/>
        </w:rPr>
        <w:fldChar w:fldCharType="end"/>
      </w:r>
      <w:r>
        <w:t>. NIST SP 800-53 database: AC-2 description.</w:t>
      </w:r>
    </w:p>
    <w:p w14:paraId="08181BF9" w14:textId="77777777" w:rsidR="008A171A" w:rsidRDefault="00730BAE" w:rsidP="008A171A">
      <w:pPr>
        <w:keepNext/>
      </w:pPr>
      <w:r>
        <w:rPr>
          <w:noProof/>
        </w:rPr>
        <w:drawing>
          <wp:inline distT="0" distB="0" distL="0" distR="0" wp14:anchorId="43319949" wp14:editId="40EA50AC">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8A84AD" w14:textId="0AE09A83" w:rsidR="00730BAE" w:rsidRPr="00405F6F" w:rsidRDefault="008A171A" w:rsidP="008A171A">
      <w:pPr>
        <w:pStyle w:val="Caption"/>
      </w:pPr>
      <w:r>
        <w:t xml:space="preserve">Figure </w:t>
      </w:r>
      <w:r w:rsidR="004B38F4">
        <w:fldChar w:fldCharType="begin"/>
      </w:r>
      <w:r w:rsidR="004B38F4">
        <w:instrText xml:space="preserve"> SEQ Figure \* ARABIC </w:instrText>
      </w:r>
      <w:r w:rsidR="004B38F4">
        <w:fldChar w:fldCharType="separate"/>
      </w:r>
      <w:r>
        <w:rPr>
          <w:noProof/>
        </w:rPr>
        <w:t>19</w:t>
      </w:r>
      <w:r w:rsidR="004B38F4">
        <w:rPr>
          <w:noProof/>
        </w:rPr>
        <w:fldChar w:fldCharType="end"/>
      </w:r>
      <w:r>
        <w:t>. NIST SP 800-82 ICS Overlay definition: AC-2.</w:t>
      </w:r>
    </w:p>
    <w:p w14:paraId="7039BF5E" w14:textId="45D3B2E9" w:rsidR="00B14FE8" w:rsidRDefault="002A3F16" w:rsidP="002A3F16">
      <w:pPr>
        <w:pStyle w:val="Heading1"/>
      </w:pPr>
      <w:r>
        <w:t>XML Format</w:t>
      </w:r>
      <w:r w:rsidR="003C1581">
        <w:t>s</w:t>
      </w:r>
      <w:bookmarkEnd w:id="22"/>
      <w:bookmarkEnd w:id="23"/>
    </w:p>
    <w:p w14:paraId="1F924BE5" w14:textId="527AA299" w:rsidR="00DC4A93" w:rsidRDefault="00DC4A93" w:rsidP="00DC4A93">
      <w:r>
        <w:t xml:space="preserve">Baseline Tailor produces </w:t>
      </w:r>
      <w:r w:rsidR="006432C9">
        <w:t>two types of XML</w:t>
      </w:r>
      <w:r w:rsidR="003C6C94">
        <w:t xml:space="preserve"> data</w:t>
      </w:r>
      <w:r w:rsidR="006432C9">
        <w:t xml:space="preserve">: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xml:space="preserve"> is very simple. Its representation is limited to only the identifier of each subcategory </w:t>
      </w:r>
      <w:r w:rsidR="00BC339A">
        <w:lastRenderedPageBreak/>
        <w:t>included in the Profile</w:t>
      </w:r>
      <w:r w:rsidR="00C022C8">
        <w:rPr>
          <w:rStyle w:val="FootnoteReference"/>
        </w:rPr>
        <w:footnoteReference w:id="5"/>
      </w:r>
      <w:r w:rsidR="00BC339A">
        <w:t xml:space="preserve">. </w:t>
      </w:r>
      <w:r>
        <w:t>The tailored security control XML</w:t>
      </w:r>
      <w:r w:rsidR="00082867">
        <w:t xml:space="preserve"> format</w:t>
      </w:r>
      <w:r w:rsidR="003C6C94" w:rsidRPr="003C6C94">
        <w:t xml:space="preserve"> </w:t>
      </w:r>
      <w:r w:rsidR="003C6C94">
        <w:t xml:space="preserve">shown in </w:t>
      </w:r>
      <w:r w:rsidR="003C6C94">
        <w:fldChar w:fldCharType="begin"/>
      </w:r>
      <w:r w:rsidR="003C6C94">
        <w:instrText xml:space="preserve"> REF _Ref431567721 \h </w:instrText>
      </w:r>
      <w:r w:rsidR="003C6C94">
        <w:fldChar w:fldCharType="separate"/>
      </w:r>
      <w:r w:rsidR="003C6C94">
        <w:t xml:space="preserve">Figure </w:t>
      </w:r>
      <w:r w:rsidR="003C6C94">
        <w:rPr>
          <w:noProof/>
        </w:rPr>
        <w:t>10</w:t>
      </w:r>
      <w:r w:rsidR="003C6C94">
        <w:fldChar w:fldCharType="end"/>
      </w:r>
      <w:r>
        <w:t xml:space="preserve"> </w:t>
      </w:r>
      <w:r w:rsidR="00BC339A">
        <w:t xml:space="preserve">is more information-intensive. Consider </w:t>
      </w:r>
      <w:r w:rsidR="00B506B3">
        <w:t xml:space="preserve">the IA-3 example </w:t>
      </w:r>
      <w:r w:rsidR="003C6C94">
        <w:t>from</w:t>
      </w:r>
      <w:r w:rsidR="00B506B3">
        <w:t xml:space="preserve"> </w:t>
      </w:r>
      <w:r w:rsidR="00B506B3">
        <w:fldChar w:fldCharType="begin"/>
      </w:r>
      <w:r w:rsidR="00B506B3">
        <w:instrText xml:space="preserve"> REF _Ref436741328 \r \h </w:instrText>
      </w:r>
      <w:r w:rsidR="00B506B3">
        <w:fldChar w:fldCharType="separate"/>
      </w:r>
      <w:r w:rsidR="00B506B3">
        <w:t>4.2</w:t>
      </w:r>
      <w:r w:rsidR="00B506B3">
        <w:fldChar w:fldCharType="end"/>
      </w:r>
      <w:r w:rsidR="003C6C94">
        <w:t>. The</w:t>
      </w:r>
      <w:r w:rsidR="00BC339A">
        <w:t xml:space="preserve"> XML data </w:t>
      </w:r>
      <w:r w:rsidR="003C6C94">
        <w:t xml:space="preserve">produced </w:t>
      </w:r>
      <w:r w:rsidR="00BC339A">
        <w:t xml:space="preserve">represents </w:t>
      </w:r>
      <w:r w:rsidR="00082867">
        <w:t xml:space="preserve">not only </w:t>
      </w:r>
      <w:r w:rsidR="00BC339A">
        <w:t xml:space="preserve">all changes to the NIST SP 800-53 IA-3 baseline, </w:t>
      </w:r>
      <w:r w:rsidR="00082867">
        <w:t>but also</w:t>
      </w:r>
      <w:r w:rsidR="00BC339A">
        <w:t xml:space="preserve"> the rationale explaining why the baseline was changed and ICS-specific supplemental guidance for the control and two of its enhancements.</w:t>
      </w:r>
    </w:p>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5395FB5"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73A75C31" w:rsidR="00CD2097" w:rsidRPr="00DC4A93" w:rsidRDefault="00CD2097" w:rsidP="00DC4A93">
      <w:r>
        <w:t xml:space="preserve">Links to the aforementioned XML resources, including annotated schemas for validation, are available at </w:t>
      </w:r>
      <w:hyperlink r:id="rId34"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CF682C">
        <w:t>2</w:t>
      </w:r>
      <w:r w:rsidR="00CF682C">
        <w:fldChar w:fldCharType="end"/>
      </w:r>
      <w:r w:rsidR="00CF682C">
        <w:t xml:space="preserve">. </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lastRenderedPageBreak/>
        <w:fldChar w:fldCharType="end"/>
      </w:r>
    </w:p>
    <w:sectPr w:rsidR="00295D4B"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13A35" w14:textId="77777777" w:rsidR="004B38F4" w:rsidRDefault="004B38F4" w:rsidP="007B0E77">
      <w:pPr>
        <w:spacing w:after="0" w:line="240" w:lineRule="auto"/>
      </w:pPr>
      <w:r>
        <w:separator/>
      </w:r>
    </w:p>
  </w:endnote>
  <w:endnote w:type="continuationSeparator" w:id="0">
    <w:p w14:paraId="5C85A3C2" w14:textId="77777777" w:rsidR="004B38F4" w:rsidRDefault="004B38F4"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0CF5E348" w:rsidR="00DC7AF1" w:rsidRDefault="00DC7AF1">
        <w:pPr>
          <w:pStyle w:val="Footer"/>
          <w:jc w:val="center"/>
        </w:pPr>
        <w:r>
          <w:fldChar w:fldCharType="begin"/>
        </w:r>
        <w:r>
          <w:instrText xml:space="preserve"> PAGE   \* MERGEFORMAT </w:instrText>
        </w:r>
        <w:r>
          <w:fldChar w:fldCharType="separate"/>
        </w:r>
        <w:r w:rsidR="00654AF3">
          <w:rPr>
            <w:noProof/>
          </w:rPr>
          <w:t>17</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F37C6A" w14:textId="77777777" w:rsidR="004B38F4" w:rsidRDefault="004B38F4" w:rsidP="007B0E77">
      <w:pPr>
        <w:spacing w:after="0" w:line="240" w:lineRule="auto"/>
      </w:pPr>
      <w:r>
        <w:separator/>
      </w:r>
    </w:p>
  </w:footnote>
  <w:footnote w:type="continuationSeparator" w:id="0">
    <w:p w14:paraId="32904507" w14:textId="77777777" w:rsidR="004B38F4" w:rsidRDefault="004B38F4"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5"/>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5367B"/>
    <w:rsid w:val="00057873"/>
    <w:rsid w:val="00057CCA"/>
    <w:rsid w:val="00062973"/>
    <w:rsid w:val="000632C1"/>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F63AA"/>
    <w:rsid w:val="00100664"/>
    <w:rsid w:val="00103F68"/>
    <w:rsid w:val="001226E5"/>
    <w:rsid w:val="00125665"/>
    <w:rsid w:val="00132A73"/>
    <w:rsid w:val="00140397"/>
    <w:rsid w:val="001451F3"/>
    <w:rsid w:val="00157B83"/>
    <w:rsid w:val="00162F67"/>
    <w:rsid w:val="001906E2"/>
    <w:rsid w:val="00190CD3"/>
    <w:rsid w:val="001927F2"/>
    <w:rsid w:val="00197E1E"/>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A7F43"/>
    <w:rsid w:val="002B34B9"/>
    <w:rsid w:val="002B65D9"/>
    <w:rsid w:val="002C1394"/>
    <w:rsid w:val="002D2F7A"/>
    <w:rsid w:val="002E6BD6"/>
    <w:rsid w:val="002F0AFB"/>
    <w:rsid w:val="002F4856"/>
    <w:rsid w:val="002F4BD7"/>
    <w:rsid w:val="0032716F"/>
    <w:rsid w:val="0033218E"/>
    <w:rsid w:val="00335EC4"/>
    <w:rsid w:val="0033699A"/>
    <w:rsid w:val="00352195"/>
    <w:rsid w:val="00353463"/>
    <w:rsid w:val="00357C28"/>
    <w:rsid w:val="003725B2"/>
    <w:rsid w:val="00372F8B"/>
    <w:rsid w:val="00375A62"/>
    <w:rsid w:val="003905B2"/>
    <w:rsid w:val="0039448C"/>
    <w:rsid w:val="00397090"/>
    <w:rsid w:val="003974D9"/>
    <w:rsid w:val="00397EDC"/>
    <w:rsid w:val="003A4661"/>
    <w:rsid w:val="003A4E32"/>
    <w:rsid w:val="003B0D03"/>
    <w:rsid w:val="003B49CE"/>
    <w:rsid w:val="003B6AE7"/>
    <w:rsid w:val="003C0459"/>
    <w:rsid w:val="003C1581"/>
    <w:rsid w:val="003C222D"/>
    <w:rsid w:val="003C2B21"/>
    <w:rsid w:val="003C358C"/>
    <w:rsid w:val="003C367E"/>
    <w:rsid w:val="003C6C94"/>
    <w:rsid w:val="003C753B"/>
    <w:rsid w:val="003D2C45"/>
    <w:rsid w:val="003F0D4C"/>
    <w:rsid w:val="003F4F50"/>
    <w:rsid w:val="003F6475"/>
    <w:rsid w:val="00403247"/>
    <w:rsid w:val="004040B4"/>
    <w:rsid w:val="00405F6F"/>
    <w:rsid w:val="004129DD"/>
    <w:rsid w:val="0041301F"/>
    <w:rsid w:val="00415627"/>
    <w:rsid w:val="00432351"/>
    <w:rsid w:val="0044066D"/>
    <w:rsid w:val="00466E15"/>
    <w:rsid w:val="0048232B"/>
    <w:rsid w:val="00494539"/>
    <w:rsid w:val="00494736"/>
    <w:rsid w:val="00497E15"/>
    <w:rsid w:val="004A09DD"/>
    <w:rsid w:val="004A71A8"/>
    <w:rsid w:val="004B1A75"/>
    <w:rsid w:val="004B38F4"/>
    <w:rsid w:val="004B6641"/>
    <w:rsid w:val="004C4191"/>
    <w:rsid w:val="004C48F6"/>
    <w:rsid w:val="004C7588"/>
    <w:rsid w:val="004D2023"/>
    <w:rsid w:val="004D4445"/>
    <w:rsid w:val="004D7CD3"/>
    <w:rsid w:val="004E05A4"/>
    <w:rsid w:val="004E68C3"/>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2023"/>
    <w:rsid w:val="005A3729"/>
    <w:rsid w:val="005A42BB"/>
    <w:rsid w:val="005A4AB8"/>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4AF3"/>
    <w:rsid w:val="006551C8"/>
    <w:rsid w:val="00666553"/>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0BAE"/>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1FDA"/>
    <w:rsid w:val="00835151"/>
    <w:rsid w:val="00836103"/>
    <w:rsid w:val="008463A7"/>
    <w:rsid w:val="00861476"/>
    <w:rsid w:val="008619F0"/>
    <w:rsid w:val="0086568B"/>
    <w:rsid w:val="00867DA5"/>
    <w:rsid w:val="008736C0"/>
    <w:rsid w:val="00881751"/>
    <w:rsid w:val="008829AC"/>
    <w:rsid w:val="00883F69"/>
    <w:rsid w:val="00890D04"/>
    <w:rsid w:val="0089263C"/>
    <w:rsid w:val="00892730"/>
    <w:rsid w:val="00896B5E"/>
    <w:rsid w:val="00897929"/>
    <w:rsid w:val="008A171A"/>
    <w:rsid w:val="008C0CAF"/>
    <w:rsid w:val="008C33D6"/>
    <w:rsid w:val="008D102D"/>
    <w:rsid w:val="008D2001"/>
    <w:rsid w:val="008E0C2C"/>
    <w:rsid w:val="008E64AA"/>
    <w:rsid w:val="008F4916"/>
    <w:rsid w:val="008F770A"/>
    <w:rsid w:val="00947A8A"/>
    <w:rsid w:val="00957B0C"/>
    <w:rsid w:val="00966F63"/>
    <w:rsid w:val="00967512"/>
    <w:rsid w:val="009765F5"/>
    <w:rsid w:val="0098171A"/>
    <w:rsid w:val="00982926"/>
    <w:rsid w:val="009936DE"/>
    <w:rsid w:val="00996B67"/>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C86"/>
    <w:rsid w:val="00A340AE"/>
    <w:rsid w:val="00A3533B"/>
    <w:rsid w:val="00A35ABD"/>
    <w:rsid w:val="00A41E70"/>
    <w:rsid w:val="00A42405"/>
    <w:rsid w:val="00A52649"/>
    <w:rsid w:val="00A56437"/>
    <w:rsid w:val="00A63677"/>
    <w:rsid w:val="00A71FA3"/>
    <w:rsid w:val="00A7616F"/>
    <w:rsid w:val="00A836B7"/>
    <w:rsid w:val="00A870C4"/>
    <w:rsid w:val="00A91822"/>
    <w:rsid w:val="00A9220F"/>
    <w:rsid w:val="00A944D1"/>
    <w:rsid w:val="00AA0F68"/>
    <w:rsid w:val="00AA3D04"/>
    <w:rsid w:val="00AC2358"/>
    <w:rsid w:val="00AC519C"/>
    <w:rsid w:val="00AC63B7"/>
    <w:rsid w:val="00AC69D4"/>
    <w:rsid w:val="00AE0005"/>
    <w:rsid w:val="00AF0773"/>
    <w:rsid w:val="00AF51EE"/>
    <w:rsid w:val="00AF7D69"/>
    <w:rsid w:val="00B06935"/>
    <w:rsid w:val="00B10443"/>
    <w:rsid w:val="00B11575"/>
    <w:rsid w:val="00B14FE8"/>
    <w:rsid w:val="00B20C04"/>
    <w:rsid w:val="00B218FE"/>
    <w:rsid w:val="00B31A45"/>
    <w:rsid w:val="00B506B3"/>
    <w:rsid w:val="00B537BC"/>
    <w:rsid w:val="00B542F2"/>
    <w:rsid w:val="00B55A44"/>
    <w:rsid w:val="00B55C64"/>
    <w:rsid w:val="00B628BF"/>
    <w:rsid w:val="00B71008"/>
    <w:rsid w:val="00B71522"/>
    <w:rsid w:val="00B73250"/>
    <w:rsid w:val="00B76C9C"/>
    <w:rsid w:val="00B95436"/>
    <w:rsid w:val="00B96812"/>
    <w:rsid w:val="00BA1D45"/>
    <w:rsid w:val="00BA658F"/>
    <w:rsid w:val="00BB2A2F"/>
    <w:rsid w:val="00BB3F0E"/>
    <w:rsid w:val="00BB6AC0"/>
    <w:rsid w:val="00BB7D35"/>
    <w:rsid w:val="00BC2519"/>
    <w:rsid w:val="00BC2A9C"/>
    <w:rsid w:val="00BC2E80"/>
    <w:rsid w:val="00BC3357"/>
    <w:rsid w:val="00BC339A"/>
    <w:rsid w:val="00BC4D48"/>
    <w:rsid w:val="00BE1758"/>
    <w:rsid w:val="00BF2ABA"/>
    <w:rsid w:val="00BF6F4F"/>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7533F"/>
    <w:rsid w:val="00C76B6E"/>
    <w:rsid w:val="00C77C98"/>
    <w:rsid w:val="00C81524"/>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E2B61"/>
    <w:rsid w:val="00E07DE0"/>
    <w:rsid w:val="00E23F32"/>
    <w:rsid w:val="00E264E5"/>
    <w:rsid w:val="00E35F29"/>
    <w:rsid w:val="00E44891"/>
    <w:rsid w:val="00E4739E"/>
    <w:rsid w:val="00E51161"/>
    <w:rsid w:val="00E60878"/>
    <w:rsid w:val="00E703FC"/>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7BE6"/>
    <w:rsid w:val="00F32E85"/>
    <w:rsid w:val="00F40876"/>
    <w:rsid w:val="00F423A7"/>
    <w:rsid w:val="00F43189"/>
    <w:rsid w:val="00F43FD1"/>
    <w:rsid w:val="00F530DC"/>
    <w:rsid w:val="00F555C9"/>
    <w:rsid w:val="00F55C00"/>
    <w:rsid w:val="00F649F0"/>
    <w:rsid w:val="00F83506"/>
    <w:rsid w:val="00F85A34"/>
    <w:rsid w:val="00F903C1"/>
    <w:rsid w:val="00F924C0"/>
    <w:rsid w:val="00FA057B"/>
    <w:rsid w:val="00FA3155"/>
    <w:rsid w:val="00FA5847"/>
    <w:rsid w:val="00FB10B2"/>
    <w:rsid w:val="00FB7708"/>
    <w:rsid w:val="00FB7FB9"/>
    <w:rsid w:val="00FC1D3D"/>
    <w:rsid w:val="00FC4176"/>
    <w:rsid w:val="00FC709F"/>
    <w:rsid w:val="00FC7A34"/>
    <w:rsid w:val="00FD1B2B"/>
    <w:rsid w:val="00FD2253"/>
    <w:rsid w:val="00FD669B"/>
    <w:rsid w:val="00FE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ages.nist.gov/sctools" TargetMode="External"/><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EF386-612E-47FF-B2EB-CF0AEFD6A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9762</TotalTime>
  <Pages>20</Pages>
  <Words>6451</Words>
  <Characters>36775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220</cp:revision>
  <cp:lastPrinted>2016-02-24T21:00:00Z</cp:lastPrinted>
  <dcterms:created xsi:type="dcterms:W3CDTF">2015-08-21T13:32:00Z</dcterms:created>
  <dcterms:modified xsi:type="dcterms:W3CDTF">2016-03-08T22:06:00Z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