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F636" w14:textId="77777777" w:rsidR="00714BA1" w:rsidRPr="000A0837" w:rsidRDefault="00714BA1" w:rsidP="000A0837">
      <w:pPr>
        <w:pStyle w:val="Heading1"/>
      </w:pPr>
      <w:r w:rsidRPr="000A0837">
        <w:t>Introduction</w:t>
      </w:r>
    </w:p>
    <w:p w14:paraId="37885B4C" w14:textId="77777777" w:rsid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49324FE4" w:rsidR="0039448C" w:rsidRDefault="0039448C" w:rsidP="0039448C">
      <w:pPr>
        <w:pStyle w:val="ListParagraph"/>
        <w:numPr>
          <w:ilvl w:val="0"/>
          <w:numId w:val="9"/>
        </w:numPr>
      </w:pPr>
      <w:r>
        <w:t xml:space="preserve">Make it </w:t>
      </w:r>
      <w:r w:rsidR="00F15167">
        <w:t>easier</w:t>
      </w:r>
      <w:r>
        <w:t xml:space="preserve"> to create </w:t>
      </w:r>
      <w:r w:rsidR="00F15167">
        <w:t xml:space="preserve">and document </w:t>
      </w:r>
      <w:r>
        <w:t>tailored baseline</w:t>
      </w:r>
      <w:r w:rsidR="00F15167">
        <w:t>s</w:t>
      </w:r>
      <w:r>
        <w:t xml:space="preserve"> </w:t>
      </w:r>
      <w:r w:rsidR="00F15167">
        <w:t>and</w:t>
      </w:r>
      <w:r w:rsidR="006F0F77">
        <w:t xml:space="preserve"> overlay</w:t>
      </w:r>
      <w:r w:rsidR="00F15167">
        <w:t>s</w:t>
      </w:r>
      <w:r>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55E87F83" w:rsidR="0039448C" w:rsidRPr="00E94D9C" w:rsidRDefault="00B542F2" w:rsidP="00EF6067">
      <w:pPr>
        <w:pStyle w:val="ListParagraph"/>
        <w:numPr>
          <w:ilvl w:val="0"/>
          <w:numId w:val="9"/>
        </w:numPr>
      </w:pPr>
      <w:r>
        <w:t>Gen</w:t>
      </w:r>
      <w:r w:rsidR="0039448C">
        <w:t>erate XML valid with respect to a schema for tailored controls that can be used in conjunction with NIST SP 800-53 XML data</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in browsers that that do not block read access to local files.</w:t>
      </w:r>
    </w:p>
    <w:p w14:paraId="33478B55" w14:textId="3A77114F" w:rsidR="00795F70" w:rsidRDefault="00BB6AC0" w:rsidP="004D7CD3">
      <w:r>
        <w:lastRenderedPageBreak/>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62305F">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w:t>
      </w:r>
      <w:r w:rsidR="00F15167">
        <w:t xml:space="preserve">NIST SP 800-53 Revision 4 </w:t>
      </w:r>
      <w:r w:rsidR="00795F70">
        <w:t xml:space="preserve">security catalog. </w:t>
      </w:r>
      <w:r w:rsidR="002068F0">
        <w:t>The</w:t>
      </w:r>
      <w:r>
        <w:t xml:space="preserve"> search function enables the user to conveniently look up the definition and guidance</w:t>
      </w:r>
      <w:r w:rsidR="002068F0">
        <w:t xml:space="preserve"> for the currently selected security control, or for security cont</w:t>
      </w:r>
      <w:r w:rsidR="006F58E0">
        <w:t xml:space="preserve">rols referenced by the current </w:t>
      </w:r>
      <w:r w:rsidR="002068F0">
        <w:t>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22E317C3"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w:t>
      </w:r>
      <w:r w:rsidR="006F58E0">
        <w:t>these</w:t>
      </w:r>
      <w:r>
        <w:t xml:space="preserve"> requirement</w:t>
      </w:r>
      <w:r w:rsidR="006F58E0">
        <w:t>s</w:t>
      </w:r>
      <w:r>
        <w:t xml:space="preserve">. Although not required, software for editing XML documents is desirable. </w:t>
      </w:r>
      <w:r w:rsidR="003B0D03">
        <w:t>A</w:t>
      </w:r>
      <w:r w:rsidR="00397EDC">
        <w:t xml:space="preserve"> user can</w:t>
      </w:r>
      <w:r>
        <w:t xml:space="preserve"> copy-paste Baseline Tailor’s o</w:t>
      </w:r>
      <w:r w:rsidR="00601D91">
        <w:t xml:space="preserve">utput into a plain text editor for further modification, </w:t>
      </w:r>
      <w:r w:rsidR="003B0D03">
        <w:t xml:space="preserve">but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7D76865F" w14:textId="48FFBD74" w:rsidR="004E68C3"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NIST SP 800-53 Revision 4, </w:t>
      </w:r>
      <w:r w:rsidR="00C5532A" w:rsidRPr="00C5532A">
        <w:rPr>
          <w:i/>
        </w:rPr>
        <w:t>Security and Privacy Controls for Federal Information Systems and Organizations</w:t>
      </w:r>
      <w:r w:rsidR="008D2001">
        <w:rPr>
          <w:i/>
        </w:rPr>
        <w:t xml:space="preserve"> </w:t>
      </w:r>
      <w:r w:rsidR="008D2001">
        <w:rPr>
          <w:i/>
        </w:rPr>
        <w:fldChar w:fldCharType="begin"/>
      </w:r>
      <w:r w:rsidR="008D2001">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Pr>
          <w:i/>
        </w:rPr>
        <w:fldChar w:fldCharType="separate"/>
      </w:r>
      <w:r w:rsidR="008D2001" w:rsidRPr="008D2001">
        <w:t>[2]</w:t>
      </w:r>
      <w:r w:rsidR="008D2001">
        <w:rPr>
          <w:i/>
        </w:rPr>
        <w:fldChar w:fldCharType="end"/>
      </w:r>
      <w:r w:rsidR="00C5532A" w:rsidRPr="004E68C3">
        <w:t xml:space="preserve">. </w:t>
      </w:r>
      <w:r>
        <w:t>NIST SP 800-53</w:t>
      </w:r>
      <w:r w:rsidR="00C5532A">
        <w:t xml:space="preserve"> and other information security standards, guidelines, and resources are available </w:t>
      </w:r>
      <w:r>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2CFCAC59" w14:textId="7BF81955" w:rsidR="00C5532A" w:rsidRDefault="008D2001" w:rsidP="00C5532A">
      <w:r>
        <w:lastRenderedPageBreak/>
        <w:t>Baseline Tailor users may also wish to</w:t>
      </w:r>
      <w:r w:rsidR="004E68C3">
        <w:t xml:space="preserve"> read</w:t>
      </w:r>
      <w:r>
        <w:t xml:space="preserve"> 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 also available from the Computer Security Resource Center, for guidance on using the Framework Core in conjunction with NIST SP 800-53.</w:t>
      </w:r>
    </w:p>
    <w:p w14:paraId="746C9743" w14:textId="699DB5BC" w:rsidR="00B218FE" w:rsidRDefault="00C5532A" w:rsidP="0054108D">
      <w:r>
        <w:t>Base</w:t>
      </w:r>
      <w:r w:rsidR="00B218FE">
        <w:t xml:space="preserve">line Tailor is distributed as a zip file, downloadable from </w:t>
      </w:r>
      <w:r w:rsidR="00C27BA9">
        <w:rPr>
          <w:highlight w:val="yellow"/>
        </w:rPr>
        <w:t>[U</w:t>
      </w:r>
      <w:r w:rsidR="00C27BA9" w:rsidRPr="00C27BA9">
        <w:rPr>
          <w:highlight w:val="yellow"/>
        </w:rPr>
        <w:t>RL her</w:t>
      </w:r>
      <w:r w:rsidR="00C27BA9">
        <w:rPr>
          <w:highlight w:val="yellow"/>
        </w:rPr>
        <w:t>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Pr="0054108D"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62EA6FC2" w14:textId="77777777" w:rsidR="008C33D6" w:rsidRDefault="008C33D6" w:rsidP="000A0837">
      <w:pPr>
        <w:pStyle w:val="Heading1"/>
      </w:pPr>
      <w:bookmarkStart w:id="0" w:name="_Ref427842523"/>
      <w:r>
        <w:t>User Interface</w:t>
      </w:r>
      <w:bookmarkEnd w:id="0"/>
    </w:p>
    <w:p w14:paraId="56CE448F" w14:textId="77777777" w:rsidR="008C33D6" w:rsidRDefault="008D2001" w:rsidP="008C33D6">
      <w:r>
        <w:t>The Baseline Tailor user interface has three tabs:</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C3304D2" w14:textId="77777777" w:rsidR="008D2001" w:rsidRDefault="008D2001" w:rsidP="008D2001">
      <w:pPr>
        <w:pStyle w:val="ListParagraph"/>
        <w:numPr>
          <w:ilvl w:val="0"/>
          <w:numId w:val="5"/>
        </w:numPr>
      </w:pPr>
      <w:r>
        <w:t xml:space="preserve">A Cyber Framework Browser tab for navigating </w:t>
      </w:r>
      <w:r w:rsidR="003C222D">
        <w:t>the Framework Core</w:t>
      </w:r>
      <w:r w:rsidR="00BC2E80">
        <w:t>.</w:t>
      </w:r>
    </w:p>
    <w:p w14:paraId="0C4CAE61" w14:textId="77777777" w:rsidR="00BC2E80" w:rsidRDefault="00BC2E80" w:rsidP="008D2001">
      <w:pPr>
        <w:pStyle w:val="ListParagraph"/>
        <w:numPr>
          <w:ilvl w:val="0"/>
          <w:numId w:val="5"/>
        </w:numPr>
      </w:pPr>
      <w:r>
        <w:t>A Cross References tab shows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t>The following subsections describe each</w:t>
      </w:r>
      <w:r w:rsidR="00100664">
        <w:t xml:space="preserve"> of these tabs in detail, using as an example </w:t>
      </w:r>
      <w:r w:rsidR="009F7F8A">
        <w:t xml:space="preserve">the tailoring of </w:t>
      </w:r>
      <w:r w:rsidR="00100664">
        <w:t xml:space="preserve">security control IA-3 (Device Identification and Authentication) from the Identification and 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16D05A72" w14:textId="77777777" w:rsidR="00714BA1" w:rsidRDefault="00714BA1" w:rsidP="000A0837">
      <w:pPr>
        <w:pStyle w:val="Heading2"/>
      </w:pPr>
      <w:bookmarkStart w:id="1" w:name="_Ref428958089"/>
      <w:bookmarkStart w:id="2" w:name="_GoBack"/>
      <w:bookmarkEnd w:id="2"/>
      <w:r w:rsidRPr="000A0837">
        <w:t>Security Control Editor</w:t>
      </w:r>
      <w:bookmarkEnd w:id="1"/>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04E21342" w:rsidR="0039448C" w:rsidRPr="0039448C" w:rsidRDefault="005A42BB" w:rsidP="0039448C">
      <w:r>
        <w:fldChar w:fldCharType="begin"/>
      </w:r>
      <w:r>
        <w:instrText xml:space="preserve"> REF _Ref427937499 \h </w:instrText>
      </w:r>
      <w:r>
        <w:fldChar w:fldCharType="separate"/>
      </w:r>
      <w:r w:rsidR="0062305F" w:rsidRPr="00E94D9C">
        <w:t xml:space="preserve">Figure </w:t>
      </w:r>
      <w:r w:rsidR="0062305F">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lastRenderedPageBreak/>
        <w:t>based on the NIST SP 800-53 baseline impact and/or priority.</w:t>
      </w:r>
      <w:r w:rsidR="00C32CFD">
        <w:t xml:space="preserve"> By default, the control drop-down list contains all controls assigned to a NIST SP 800-53 baseline.</w:t>
      </w:r>
      <w:r w:rsidR="00836103">
        <w:t xml:space="preserve"> Clicking on the “Framework Core subcategories referencing IA-3” button underneath the control drop-down list chang</w:t>
      </w:r>
      <w:r w:rsidR="00AC2358">
        <w:t>es</w:t>
      </w:r>
      <w:r w:rsidR="00836103">
        <w:t xml:space="preserve"> the focus to the Cross References tab (described in </w:t>
      </w:r>
      <w:r w:rsidR="00836103">
        <w:fldChar w:fldCharType="begin"/>
      </w:r>
      <w:r w:rsidR="00836103">
        <w:instrText xml:space="preserve"> REF _Ref431562777 \r \h </w:instrText>
      </w:r>
      <w:r w:rsidR="00836103">
        <w:fldChar w:fldCharType="separate"/>
      </w:r>
      <w:r w:rsidR="00836103">
        <w:t>4.3</w:t>
      </w:r>
      <w:r w:rsidR="00836103">
        <w:fldChar w:fldCharType="end"/>
      </w:r>
      <w:r w:rsidR="00836103">
        <w:t>).</w:t>
      </w:r>
    </w:p>
    <w:p w14:paraId="462EA6AB" w14:textId="77777777" w:rsidR="007913B7" w:rsidRDefault="007913B7" w:rsidP="00E94D9C">
      <w:r>
        <w:rPr>
          <w:noProof/>
        </w:rPr>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3" w:name="_Ref427937499"/>
      <w:r w:rsidRPr="00E94D9C">
        <w:t xml:space="preserve">Figure </w:t>
      </w:r>
      <w:fldSimple w:instr=" SEQ Figure \* ARABIC ">
        <w:r w:rsidR="00093F60">
          <w:rPr>
            <w:noProof/>
          </w:rPr>
          <w:t>1</w:t>
        </w:r>
      </w:fldSimple>
      <w:bookmarkEnd w:id="3"/>
      <w:r w:rsidRPr="00E94D9C">
        <w:t>. Security control IA-3.</w:t>
      </w:r>
    </w:p>
    <w:p w14:paraId="0A6F5420" w14:textId="77777777" w:rsidR="00E4739E"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xml:space="preserve">. N/A indicates the control or enhancement is excluded from all baselines. </w:t>
      </w:r>
    </w:p>
    <w:p w14:paraId="45032C13" w14:textId="6BFB135C" w:rsidR="0009297D" w:rsidRDefault="00F022AC" w:rsidP="00DD3E68">
      <w:r w:rsidRPr="00F022AC">
        <w:t>The values shown in</w:t>
      </w:r>
      <w:r w:rsidR="0009297D">
        <w:t xml:space="preserve"> </w:t>
      </w:r>
      <w:r w:rsidR="0009297D">
        <w:fldChar w:fldCharType="begin"/>
      </w:r>
      <w:r w:rsidR="0009297D">
        <w:instrText xml:space="preserve"> REF _Ref427937499 \h </w:instrText>
      </w:r>
      <w:r w:rsidR="0009297D">
        <w:fldChar w:fldCharType="separate"/>
      </w:r>
      <w:r w:rsidR="0062305F" w:rsidRPr="00E94D9C">
        <w:t xml:space="preserve">Figure </w:t>
      </w:r>
      <w:r w:rsidR="0062305F">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w:t>
      </w:r>
      <w:r w:rsidR="00E4739E">
        <w:t>low</w:t>
      </w:r>
      <w:r w:rsidR="009A7976">
        <w:t xml:space="preserve">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4D644D62" w:rsidR="0009297D" w:rsidRDefault="00F022AC" w:rsidP="00DD3E68">
      <w:r w:rsidRPr="00F022AC">
        <w:t xml:space="preserve">The </w:t>
      </w:r>
      <w:r w:rsidR="00B96812">
        <w:t xml:space="preserve">ADDED SUPPLEMENTAL GUIDANCE </w:t>
      </w:r>
      <w:r w:rsidR="00432351">
        <w:t>drop-down</w:t>
      </w:r>
      <w:r w:rsidRPr="00F022AC">
        <w:t xml:space="preserve"> list for each enhancement allows the user to either</w:t>
      </w:r>
    </w:p>
    <w:p w14:paraId="54121441" w14:textId="1BF97F85" w:rsidR="0009297D" w:rsidRDefault="0009297D" w:rsidP="00AC63B7">
      <w:pPr>
        <w:pStyle w:val="ListParagraph"/>
        <w:numPr>
          <w:ilvl w:val="0"/>
          <w:numId w:val="12"/>
        </w:numPr>
      </w:pPr>
      <w:r>
        <w:t>P</w:t>
      </w:r>
      <w:r w:rsidR="00F022AC" w:rsidRPr="00F022AC">
        <w:t>rovide no additional supplemental guidance</w:t>
      </w:r>
      <w:r w:rsidR="00B96812">
        <w:t xml:space="preserve"> (NO)</w:t>
      </w:r>
      <w:r w:rsidR="00F022AC" w:rsidRPr="00F022AC">
        <w:t xml:space="preserve">, </w:t>
      </w:r>
    </w:p>
    <w:p w14:paraId="0044D097" w14:textId="4D9DDFC4" w:rsidR="0009297D" w:rsidRDefault="0009297D" w:rsidP="00AC63B7">
      <w:pPr>
        <w:pStyle w:val="ListParagraph"/>
        <w:numPr>
          <w:ilvl w:val="0"/>
          <w:numId w:val="12"/>
        </w:numPr>
      </w:pPr>
      <w:r>
        <w:t>P</w:t>
      </w:r>
      <w:r w:rsidR="00F022AC" w:rsidRPr="00F022AC">
        <w:t>rovide additiona</w:t>
      </w:r>
      <w:r>
        <w:t>l supplemental guidance</w:t>
      </w:r>
      <w:r w:rsidR="00B96812">
        <w:t xml:space="preserve"> (YES)</w:t>
      </w:r>
      <w:r>
        <w:t>, or</w:t>
      </w:r>
    </w:p>
    <w:p w14:paraId="074432CE" w14:textId="1E77D7E7" w:rsidR="0009297D" w:rsidRDefault="0009297D" w:rsidP="00AC63B7">
      <w:pPr>
        <w:pStyle w:val="ListParagraph"/>
        <w:numPr>
          <w:ilvl w:val="0"/>
          <w:numId w:val="12"/>
        </w:numPr>
      </w:pPr>
      <w:r>
        <w:t>C</w:t>
      </w:r>
      <w:r w:rsidR="00F022AC" w:rsidRPr="00F022AC">
        <w:t>ross-reference supplemental guidance already added for another enhance</w:t>
      </w:r>
      <w:r>
        <w:t>ment</w:t>
      </w:r>
      <w:r w:rsidR="00B96812">
        <w:t xml:space="preserve"> (cross-referenced enhancement number)</w:t>
      </w:r>
      <w:r>
        <w: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w:t>
      </w:r>
      <w:r w:rsidR="0089263C">
        <w:lastRenderedPageBreak/>
        <w:t>“Removed”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62305F">
        <w:t xml:space="preserve">Figure </w:t>
      </w:r>
      <w:r w:rsidR="0062305F">
        <w:rPr>
          <w:noProof/>
        </w:rPr>
        <w:t>2</w:t>
      </w:r>
      <w:r>
        <w:fldChar w:fldCharType="end"/>
      </w:r>
      <w:r w:rsidRPr="00D20699">
        <w:t xml:space="preserve"> shows the result when attempting to add </w:t>
      </w:r>
      <w:r>
        <w:t xml:space="preserve">enhancement </w:t>
      </w:r>
      <w:r w:rsidRPr="00D20699">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62305F">
        <w:t xml:space="preserve">Figure </w:t>
      </w:r>
      <w:r w:rsidR="0062305F">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62305F">
        <w:t xml:space="preserve">Figure </w:t>
      </w:r>
      <w:r w:rsidR="0062305F">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4" w:name="_Ref428890083"/>
      <w:r>
        <w:t xml:space="preserve">Figure </w:t>
      </w:r>
      <w:fldSimple w:instr=" SEQ Figure \* ARABIC ">
        <w:r w:rsidR="00093F60">
          <w:rPr>
            <w:noProof/>
          </w:rPr>
          <w:t>2</w:t>
        </w:r>
      </w:fldSimple>
      <w:bookmarkEnd w:id="4"/>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5" w:name="_Ref428953381"/>
      <w:r>
        <w:t xml:space="preserve">Figure </w:t>
      </w:r>
      <w:fldSimple w:instr=" SEQ Figure \* ARABIC ">
        <w:r w:rsidR="00093F60">
          <w:rPr>
            <w:noProof/>
          </w:rPr>
          <w:t>3</w:t>
        </w:r>
      </w:fldSimple>
      <w:bookmarkEnd w:id="5"/>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6" w:name="_Ref428890189"/>
      <w:r>
        <w:t xml:space="preserve">Figure </w:t>
      </w:r>
      <w:fldSimple w:instr=" SEQ Figure \* ARABIC ">
        <w:r w:rsidR="00093F60">
          <w:rPr>
            <w:noProof/>
          </w:rPr>
          <w:t>4</w:t>
        </w:r>
      </w:fldSimple>
      <w:bookmarkEnd w:id="6"/>
      <w:r>
        <w:t>. Violation of baseline constraint.</w:t>
      </w:r>
    </w:p>
    <w:p w14:paraId="28BCDF11" w14:textId="50520A16"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w:t>
      </w:r>
      <w:r w:rsidR="00E51161">
        <w:t>low</w:t>
      </w:r>
      <w:r w:rsidR="008C0CAF">
        <w:t xml:space="preserve"> baseline. Additionally, the user adds control enhancements IA-3(1) and IA-3(4) to the </w:t>
      </w:r>
      <w:r w:rsidR="00E51161">
        <w:t>moderate</w:t>
      </w:r>
      <w:r w:rsidR="008C0CAF">
        <w:t xml:space="preserve"> and </w:t>
      </w:r>
      <w:r w:rsidR="00E51161">
        <w:t>high</w:t>
      </w:r>
      <w:r w:rsidR="008C0CAF">
        <w:t xml:space="preserve"> baselines in order to </w:t>
      </w:r>
      <w:r w:rsidR="008C0CAF">
        <w:lastRenderedPageBreak/>
        <w:t xml:space="preserve">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SUPPLEMENTAL GUIDANCE </w:t>
      </w:r>
      <w:r w:rsidR="00BF2ABA">
        <w:t>drop-down</w:t>
      </w:r>
      <w:r w:rsidR="00BF2ABA" w:rsidRPr="00F530DC">
        <w:t xml:space="preserve"> list</w:t>
      </w:r>
      <w:r w:rsidR="00BF2ABA">
        <w:t xml:space="preserve"> and (1) from IA-3’s </w:t>
      </w:r>
      <w:r w:rsidR="00BF2ABA" w:rsidRPr="00F530DC">
        <w:t xml:space="preserve">ADDED SUPPLEMENTAL GUIDANCE </w:t>
      </w:r>
      <w:r w:rsidR="00BF2ABA">
        <w:t>drop-down</w:t>
      </w:r>
      <w:r w:rsidR="00BF2ABA" w:rsidRPr="00F530DC">
        <w:t xml:space="preserve"> list</w:t>
      </w:r>
      <w:r w:rsidR="00BF2ABA">
        <w:t xml:space="preserve"> to add</w:t>
      </w:r>
      <w:r w:rsidR="009765F5">
        <w:t xml:space="preserve"> 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A18D1DB"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62305F">
        <w:t xml:space="preserve">Figure </w:t>
      </w:r>
      <w:r w:rsidR="0062305F">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 xml:space="preserve">an editable text field </w:t>
      </w:r>
      <w:r w:rsidR="00BF2ABA">
        <w:t xml:space="preserve">for providing a rationale. </w:t>
      </w:r>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Cross-referencing IA-3(1)'s added supplemental guidance from IA-(4) does not trigger an alert because IA-3(1)'s </w:t>
      </w:r>
      <w:r w:rsidR="00F530DC">
        <w:t>drop-down</w:t>
      </w:r>
      <w:r w:rsidR="00F530DC" w:rsidRPr="00F530DC">
        <w:t xml:space="preserve"> is set to YES. The non-editable </w:t>
      </w:r>
      <w:r w:rsidR="00096A57">
        <w:t xml:space="preserve">“XML representation” </w:t>
      </w:r>
      <w:r w:rsidR="00F530DC" w:rsidRPr="00F530DC">
        <w:t xml:space="preserve">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7" w:name="_Ref428953840"/>
      <w:r>
        <w:t xml:space="preserve">Figure </w:t>
      </w:r>
      <w:fldSimple w:instr=" SEQ Figure \* ARABIC ">
        <w:r w:rsidR="00093F60">
          <w:rPr>
            <w:noProof/>
          </w:rPr>
          <w:t>5</w:t>
        </w:r>
      </w:fldSimple>
      <w:bookmarkEnd w:id="7"/>
      <w:r>
        <w:t>. IA-3 tailored for an Industrial Control System.</w:t>
      </w:r>
    </w:p>
    <w:p w14:paraId="2822FEF7" w14:textId="6ED23562" w:rsidR="00861476" w:rsidRPr="00861476" w:rsidRDefault="00096A57" w:rsidP="00E94D9C">
      <w:r>
        <w:t xml:space="preserve">Modifying the editable text fields causes the contents of the “XML representation” text field to update in real time. </w:t>
      </w:r>
      <w:r>
        <w:fldChar w:fldCharType="begin"/>
      </w:r>
      <w:r>
        <w:instrText xml:space="preserve"> REF _Ref430100426 \h </w:instrText>
      </w:r>
      <w:r>
        <w:fldChar w:fldCharType="separate"/>
      </w:r>
      <w:r w:rsidR="0062305F">
        <w:t xml:space="preserve">Figure </w:t>
      </w:r>
      <w:r w:rsidR="0062305F">
        <w:rPr>
          <w:noProof/>
        </w:rPr>
        <w:t>6</w:t>
      </w:r>
      <w:r>
        <w:fldChar w:fldCharType="end"/>
      </w:r>
      <w:r>
        <w:t xml:space="preserve"> shows the result </w:t>
      </w:r>
      <w:r w:rsidR="003C358C">
        <w:t xml:space="preserve">after adding supplemental guidance for IA-3(1) and providing a rationale for changing the IA-3 baseline. Notice that the </w:t>
      </w:r>
      <w:r w:rsidR="003C358C" w:rsidRPr="003C358C">
        <w:rPr>
          <w:rStyle w:val="CodeChar"/>
        </w:rPr>
        <w:t>rationale</w:t>
      </w:r>
      <w:r w:rsidR="003C358C">
        <w:t xml:space="preserve"> element content was updated to match that of the “Additional Supplemental Guidance” text field.</w:t>
      </w:r>
      <w:r w:rsidR="00057873">
        <w:t xml:space="preserve"> Section </w:t>
      </w:r>
      <w:r w:rsidR="00057873">
        <w:fldChar w:fldCharType="begin"/>
      </w:r>
      <w:r w:rsidR="00057873">
        <w:instrText xml:space="preserve"> REF _Ref431395618 \r \h </w:instrText>
      </w:r>
      <w:r w:rsidR="00057873">
        <w:fldChar w:fldCharType="separate"/>
      </w:r>
      <w:r w:rsidR="00057873">
        <w:t>5</w:t>
      </w:r>
      <w:r w:rsidR="00057873">
        <w:fldChar w:fldCharType="end"/>
      </w:r>
      <w:r w:rsidR="00057873">
        <w:t xml:space="preserve"> describes the XML format Baseline Tailor generates in further detail.</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bookmarkStart w:id="8" w:name="_Ref430100426"/>
      <w:r>
        <w:t xml:space="preserve">Figure </w:t>
      </w:r>
      <w:fldSimple w:instr=" SEQ Figure \* ARABIC ">
        <w:r w:rsidR="00093F60">
          <w:rPr>
            <w:noProof/>
          </w:rPr>
          <w:t>6</w:t>
        </w:r>
      </w:fldSimple>
      <w:bookmarkEnd w:id="8"/>
      <w:r>
        <w:t xml:space="preserve">. </w:t>
      </w:r>
      <w:r w:rsidRPr="00872634">
        <w:t>IA-3 Rationale and guidance text added.</w:t>
      </w:r>
    </w:p>
    <w:p w14:paraId="5AD00801" w14:textId="14F6484B" w:rsidR="00FB10B2" w:rsidRDefault="000C5766" w:rsidP="00FB10B2">
      <w:r>
        <w:lastRenderedPageBreak/>
        <w:t xml:space="preserve">Now suppose the user is authoring a tailored baseline or overlay in a third-party XML application. </w:t>
      </w:r>
      <w:r w:rsidR="00190CD3">
        <w:t xml:space="preserve">At this point, </w:t>
      </w:r>
      <w:r>
        <w:t>the</w:t>
      </w:r>
      <w:r w:rsidR="00190CD3">
        <w:t xml:space="preserve"> user would typically copy-paste the “XML representation” text into </w:t>
      </w:r>
      <w:r>
        <w:t xml:space="preserve">the </w:t>
      </w:r>
      <w:r w:rsidR="00190CD3">
        <w:t xml:space="preserve">XML authoring </w:t>
      </w:r>
      <w:r>
        <w:t xml:space="preserve">application. </w:t>
      </w:r>
      <w:r>
        <w:fldChar w:fldCharType="begin"/>
      </w:r>
      <w:r>
        <w:instrText xml:space="preserve"> REF _Ref431567721 \h </w:instrText>
      </w:r>
      <w:r>
        <w:fldChar w:fldCharType="separate"/>
      </w:r>
      <w:r>
        <w:t xml:space="preserve">Figure </w:t>
      </w:r>
      <w:r>
        <w:rPr>
          <w:noProof/>
        </w:rPr>
        <w:t>7</w:t>
      </w:r>
      <w:r>
        <w:fldChar w:fldCharType="end"/>
      </w:r>
      <w:r>
        <w:t xml:space="preserve"> shows how the copy-pasted result might look.</w:t>
      </w:r>
      <w:r w:rsidR="00AC63B7">
        <w:t xml:space="preserve"> </w:t>
      </w:r>
      <w:r w:rsidR="0048232B">
        <w:t xml:space="preserve">The Baseline Tailor distribution includes XML </w:t>
      </w:r>
      <w:proofErr w:type="spellStart"/>
      <w:r w:rsidR="0048232B">
        <w:t>schemas</w:t>
      </w:r>
      <w:r w:rsidR="00AC63B7">
        <w:t>Section</w:t>
      </w:r>
      <w:proofErr w:type="spellEnd"/>
      <w:r w:rsidR="00AC63B7">
        <w:t xml:space="preserve"> </w:t>
      </w:r>
      <w:r w:rsidR="00AC63B7">
        <w:fldChar w:fldCharType="begin"/>
      </w:r>
      <w:r w:rsidR="00AC63B7">
        <w:instrText xml:space="preserve"> REF _Ref431395618 \r \h </w:instrText>
      </w:r>
      <w:r w:rsidR="00AC63B7">
        <w:fldChar w:fldCharType="separate"/>
      </w:r>
      <w:r w:rsidR="00AC63B7">
        <w:t>5</w:t>
      </w:r>
      <w:r w:rsidR="00AC63B7">
        <w:fldChar w:fldCharType="end"/>
      </w:r>
      <w:r w:rsidR="0048232B">
        <w:t xml:space="preserve"> discusses tools included </w:t>
      </w:r>
    </w:p>
    <w:p w14:paraId="55272D12" w14:textId="77777777" w:rsidR="00093F60" w:rsidRDefault="00093F60" w:rsidP="00093F60">
      <w:pPr>
        <w:keepNext/>
      </w:pPr>
      <w:r>
        <w:rPr>
          <w:noProof/>
        </w:rPr>
        <w:drawing>
          <wp:inline distT="0" distB="0" distL="0" distR="0" wp14:anchorId="79E1E720" wp14:editId="036429B3">
            <wp:extent cx="5029200" cy="4178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C476C3.tmp"/>
                    <pic:cNvPicPr/>
                  </pic:nvPicPr>
                  <pic:blipFill rotWithShape="1">
                    <a:blip r:embed="rId15">
                      <a:extLst>
                        <a:ext uri="{28A0092B-C50C-407E-A947-70E740481C1C}">
                          <a14:useLocalDpi xmlns:a14="http://schemas.microsoft.com/office/drawing/2010/main" val="0"/>
                        </a:ext>
                      </a:extLst>
                    </a:blip>
                    <a:srcRect l="5929" t="15380" r="3684" b="11017"/>
                    <a:stretch/>
                  </pic:blipFill>
                  <pic:spPr bwMode="auto">
                    <a:xfrm>
                      <a:off x="0" y="0"/>
                      <a:ext cx="5029200" cy="4178808"/>
                    </a:xfrm>
                    <a:prstGeom prst="rect">
                      <a:avLst/>
                    </a:prstGeom>
                    <a:ln>
                      <a:noFill/>
                    </a:ln>
                    <a:extLst>
                      <a:ext uri="{53640926-AAD7-44D8-BBD7-CCE9431645EC}">
                        <a14:shadowObscured xmlns:a14="http://schemas.microsoft.com/office/drawing/2010/main"/>
                      </a:ext>
                    </a:extLst>
                  </pic:spPr>
                </pic:pic>
              </a:graphicData>
            </a:graphic>
          </wp:inline>
        </w:drawing>
      </w:r>
    </w:p>
    <w:p w14:paraId="3A422B16" w14:textId="44F0FA2D" w:rsidR="00082599" w:rsidRPr="00082599" w:rsidRDefault="00093F60" w:rsidP="00CE376D">
      <w:pPr>
        <w:pStyle w:val="Caption"/>
      </w:pPr>
      <w:bookmarkStart w:id="9" w:name="_Ref431567721"/>
      <w:r>
        <w:t xml:space="preserve">Figure </w:t>
      </w:r>
      <w:r w:rsidR="00C43ECB">
        <w:fldChar w:fldCharType="begin"/>
      </w:r>
      <w:r w:rsidR="00C43ECB">
        <w:instrText xml:space="preserve"> SEQ Figure \* ARABIC </w:instrText>
      </w:r>
      <w:r w:rsidR="00C43ECB">
        <w:fldChar w:fldCharType="separate"/>
      </w:r>
      <w:r>
        <w:rPr>
          <w:noProof/>
        </w:rPr>
        <w:t>7</w:t>
      </w:r>
      <w:r w:rsidR="00C43ECB">
        <w:rPr>
          <w:noProof/>
        </w:rPr>
        <w:fldChar w:fldCharType="end"/>
      </w:r>
      <w:bookmarkEnd w:id="9"/>
      <w:r>
        <w:t>. XML generated by Baseline Tailor after copy-pasting into a third party XML authoring software application.</w:t>
      </w:r>
    </w:p>
    <w:p w14:paraId="013DFC70" w14:textId="77777777" w:rsidR="00B14FE8" w:rsidRDefault="00B14FE8" w:rsidP="00B14FE8">
      <w:pPr>
        <w:pStyle w:val="Heading2"/>
      </w:pPr>
      <w:r w:rsidRPr="008C33D6">
        <w:t>Cybersecurity Framework Browser</w:t>
      </w:r>
    </w:p>
    <w:p w14:paraId="4209F2BC" w14:textId="77777777" w:rsidR="00B14FE8" w:rsidRDefault="00B14FE8" w:rsidP="00B14FE8">
      <w:pPr>
        <w:keepNext/>
      </w:pPr>
      <w:r>
        <w:rPr>
          <w:noProof/>
        </w:rPr>
        <w:drawing>
          <wp:inline distT="0" distB="0" distL="0" distR="0" wp14:anchorId="633567CB" wp14:editId="12DBCD49">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12B1E9EC" w14:textId="77777777" w:rsidR="00B14FE8" w:rsidRDefault="00B14FE8" w:rsidP="00B14FE8">
      <w:pPr>
        <w:pStyle w:val="Caption"/>
      </w:pPr>
      <w:r>
        <w:t xml:space="preserve">Figure </w:t>
      </w:r>
      <w:fldSimple w:instr=" SEQ Figure \* ARABIC ">
        <w:r w:rsidR="00093F60">
          <w:rPr>
            <w:noProof/>
          </w:rPr>
          <w:t>8</w:t>
        </w:r>
      </w:fldSimple>
      <w:r>
        <w:t>. Framework Core subcategory referencing the IA control family.</w:t>
      </w:r>
    </w:p>
    <w:p w14:paraId="4E67B696" w14:textId="77777777" w:rsidR="00B14FE8" w:rsidRPr="00B14FE8" w:rsidRDefault="00B14FE8" w:rsidP="00B14FE8"/>
    <w:p w14:paraId="7BD466A4" w14:textId="77777777" w:rsidR="00B14FE8" w:rsidRDefault="00B14FE8" w:rsidP="00B14FE8">
      <w:pPr>
        <w:pStyle w:val="Heading2"/>
      </w:pPr>
      <w:bookmarkStart w:id="10" w:name="_Ref431562777"/>
      <w:r>
        <w:lastRenderedPageBreak/>
        <w:t>Cross References</w:t>
      </w:r>
      <w:bookmarkEnd w:id="10"/>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7">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fldSimple w:instr=" SEQ Figure \* ARABIC ">
        <w:r w:rsidR="00093F60">
          <w:rPr>
            <w:noProof/>
          </w:rPr>
          <w:t>9</w:t>
        </w:r>
      </w:fldSimple>
      <w:r>
        <w:t>. IA-3 cross references to Framework Core.</w:t>
      </w:r>
    </w:p>
    <w:p w14:paraId="7039BF5E" w14:textId="6FDAADAD" w:rsidR="00B14FE8" w:rsidRDefault="002A3F16" w:rsidP="002A3F16">
      <w:pPr>
        <w:pStyle w:val="Heading1"/>
      </w:pPr>
      <w:bookmarkStart w:id="11" w:name="_Ref431395618"/>
      <w:r>
        <w:t>XML Format for Tailored Control</w:t>
      </w:r>
      <w:bookmarkEnd w:id="11"/>
    </w:p>
    <w:p w14:paraId="5AE1C8B4" w14:textId="1FE6B8B0" w:rsidR="00FC1D3D" w:rsidRDefault="003F4F50" w:rsidP="00FC1D3D">
      <w:pPr>
        <w:pStyle w:val="Heading1"/>
      </w:pPr>
      <w:r>
        <w:t>Possible Future Directions</w:t>
      </w:r>
    </w:p>
    <w:p w14:paraId="04FD6763" w14:textId="77777777" w:rsidR="008121C7" w:rsidRPr="008121C7" w:rsidRDefault="008121C7" w:rsidP="008121C7"/>
    <w:p w14:paraId="726F6F4F" w14:textId="77777777" w:rsidR="00967512" w:rsidRDefault="00295D4B" w:rsidP="00295D4B">
      <w:pPr>
        <w:pStyle w:val="Heading1"/>
      </w:pPr>
      <w:r>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D8C4D" w14:textId="77777777" w:rsidR="00C43ECB" w:rsidRDefault="00C43ECB" w:rsidP="007B0E77">
      <w:pPr>
        <w:spacing w:after="0" w:line="240" w:lineRule="auto"/>
      </w:pPr>
      <w:r>
        <w:separator/>
      </w:r>
    </w:p>
  </w:endnote>
  <w:endnote w:type="continuationSeparator" w:id="0">
    <w:p w14:paraId="4DCC10F9" w14:textId="77777777" w:rsidR="00C43ECB" w:rsidRDefault="00C43ECB"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9FC1" w14:textId="77777777" w:rsidR="00D20699" w:rsidRDefault="00D206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786262"/>
      <w:docPartObj>
        <w:docPartGallery w:val="Page Numbers (Bottom of Page)"/>
        <w:docPartUnique/>
      </w:docPartObj>
    </w:sdtPr>
    <w:sdtEndPr>
      <w:rPr>
        <w:noProof/>
      </w:rPr>
    </w:sdtEndPr>
    <w:sdtContent>
      <w:p w14:paraId="350ED04D" w14:textId="55FA51A0" w:rsidR="00D20699" w:rsidRDefault="00D20699">
        <w:pPr>
          <w:pStyle w:val="Footer"/>
          <w:jc w:val="center"/>
        </w:pPr>
        <w:r>
          <w:fldChar w:fldCharType="begin"/>
        </w:r>
        <w:r>
          <w:instrText xml:space="preserve"> PAGE   \* MERGEFORMAT </w:instrText>
        </w:r>
        <w:r>
          <w:fldChar w:fldCharType="separate"/>
        </w:r>
        <w:r w:rsidR="00881751">
          <w:rPr>
            <w:noProof/>
          </w:rPr>
          <w:t>8</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FB05" w14:textId="77777777" w:rsidR="00D20699" w:rsidRDefault="00D20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9FB06" w14:textId="77777777" w:rsidR="00C43ECB" w:rsidRDefault="00C43ECB" w:rsidP="007B0E77">
      <w:pPr>
        <w:spacing w:after="0" w:line="240" w:lineRule="auto"/>
      </w:pPr>
      <w:r>
        <w:separator/>
      </w:r>
    </w:p>
  </w:footnote>
  <w:footnote w:type="continuationSeparator" w:id="0">
    <w:p w14:paraId="5E65119B" w14:textId="77777777" w:rsidR="00C43ECB" w:rsidRDefault="00C43ECB" w:rsidP="007B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B5E0" w14:textId="77777777" w:rsidR="00D20699" w:rsidRDefault="00D206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92AB2" w14:textId="77777777" w:rsidR="00D20699" w:rsidRDefault="00D206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2F30" w14:textId="77777777" w:rsidR="00D20699" w:rsidRDefault="00D20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05A48"/>
    <w:multiLevelType w:val="hybridMultilevel"/>
    <w:tmpl w:val="87925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4"/>
  </w:num>
  <w:num w:numId="2">
    <w:abstractNumId w:val="3"/>
  </w:num>
  <w:num w:numId="3">
    <w:abstractNumId w:val="9"/>
  </w:num>
  <w:num w:numId="4">
    <w:abstractNumId w:val="5"/>
  </w:num>
  <w:num w:numId="5">
    <w:abstractNumId w:val="7"/>
  </w:num>
  <w:num w:numId="6">
    <w:abstractNumId w:val="10"/>
  </w:num>
  <w:num w:numId="7">
    <w:abstractNumId w:val="6"/>
  </w:num>
  <w:num w:numId="8">
    <w:abstractNumId w:val="1"/>
  </w:num>
  <w:num w:numId="9">
    <w:abstractNumId w:val="2"/>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57873"/>
    <w:rsid w:val="00076F79"/>
    <w:rsid w:val="00082599"/>
    <w:rsid w:val="000867BC"/>
    <w:rsid w:val="0009297D"/>
    <w:rsid w:val="00093F60"/>
    <w:rsid w:val="00096A57"/>
    <w:rsid w:val="000A0837"/>
    <w:rsid w:val="000B2398"/>
    <w:rsid w:val="000B4FAC"/>
    <w:rsid w:val="000C5766"/>
    <w:rsid w:val="00100664"/>
    <w:rsid w:val="001226E5"/>
    <w:rsid w:val="00125665"/>
    <w:rsid w:val="001451F3"/>
    <w:rsid w:val="00190CD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372F8B"/>
    <w:rsid w:val="00375A62"/>
    <w:rsid w:val="0039448C"/>
    <w:rsid w:val="00397EDC"/>
    <w:rsid w:val="003B0D03"/>
    <w:rsid w:val="003C222D"/>
    <w:rsid w:val="003C358C"/>
    <w:rsid w:val="003C367E"/>
    <w:rsid w:val="003D2C45"/>
    <w:rsid w:val="003F4F50"/>
    <w:rsid w:val="00403247"/>
    <w:rsid w:val="004129DD"/>
    <w:rsid w:val="00432351"/>
    <w:rsid w:val="0044066D"/>
    <w:rsid w:val="00466E15"/>
    <w:rsid w:val="0048232B"/>
    <w:rsid w:val="00494539"/>
    <w:rsid w:val="004A09DD"/>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2305F"/>
    <w:rsid w:val="006235EF"/>
    <w:rsid w:val="00631704"/>
    <w:rsid w:val="006772BC"/>
    <w:rsid w:val="006A5747"/>
    <w:rsid w:val="006A6AAA"/>
    <w:rsid w:val="006F0F77"/>
    <w:rsid w:val="006F1DB9"/>
    <w:rsid w:val="006F58E0"/>
    <w:rsid w:val="00702CA5"/>
    <w:rsid w:val="00714BA1"/>
    <w:rsid w:val="007158A3"/>
    <w:rsid w:val="00723E5F"/>
    <w:rsid w:val="00735999"/>
    <w:rsid w:val="00780BE4"/>
    <w:rsid w:val="007913B7"/>
    <w:rsid w:val="00795F70"/>
    <w:rsid w:val="007A6545"/>
    <w:rsid w:val="007B0E77"/>
    <w:rsid w:val="007C3D5E"/>
    <w:rsid w:val="007F078B"/>
    <w:rsid w:val="007F2121"/>
    <w:rsid w:val="007F5BB1"/>
    <w:rsid w:val="00811D08"/>
    <w:rsid w:val="008121C7"/>
    <w:rsid w:val="00835151"/>
    <w:rsid w:val="00836103"/>
    <w:rsid w:val="008463A7"/>
    <w:rsid w:val="00861476"/>
    <w:rsid w:val="00867DA5"/>
    <w:rsid w:val="00881751"/>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944D1"/>
    <w:rsid w:val="00AC2358"/>
    <w:rsid w:val="00AC519C"/>
    <w:rsid w:val="00AC63B7"/>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27BA9"/>
    <w:rsid w:val="00C32CFD"/>
    <w:rsid w:val="00C419B4"/>
    <w:rsid w:val="00C43ECB"/>
    <w:rsid w:val="00C5532A"/>
    <w:rsid w:val="00C76B6E"/>
    <w:rsid w:val="00C85638"/>
    <w:rsid w:val="00C86F90"/>
    <w:rsid w:val="00C97D6D"/>
    <w:rsid w:val="00CA4DEF"/>
    <w:rsid w:val="00CC2C79"/>
    <w:rsid w:val="00CC627F"/>
    <w:rsid w:val="00CE376D"/>
    <w:rsid w:val="00D20699"/>
    <w:rsid w:val="00D425ED"/>
    <w:rsid w:val="00D56BD1"/>
    <w:rsid w:val="00D64069"/>
    <w:rsid w:val="00DB0DDE"/>
    <w:rsid w:val="00DD3E68"/>
    <w:rsid w:val="00DE2B61"/>
    <w:rsid w:val="00E07DE0"/>
    <w:rsid w:val="00E35F29"/>
    <w:rsid w:val="00E4739E"/>
    <w:rsid w:val="00E51161"/>
    <w:rsid w:val="00E60878"/>
    <w:rsid w:val="00E94D9C"/>
    <w:rsid w:val="00EA6425"/>
    <w:rsid w:val="00EF107A"/>
    <w:rsid w:val="00F022AC"/>
    <w:rsid w:val="00F15167"/>
    <w:rsid w:val="00F1636F"/>
    <w:rsid w:val="00F32E85"/>
    <w:rsid w:val="00F43FD1"/>
    <w:rsid w:val="00F530DC"/>
    <w:rsid w:val="00F83506"/>
    <w:rsid w:val="00F85A34"/>
    <w:rsid w:val="00FB10B2"/>
    <w:rsid w:val="00FC1D3D"/>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68536-EDDF-4D4D-B99E-BF85CBF6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6119</TotalTime>
  <Pages>1</Pages>
  <Words>3846</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61</cp:revision>
  <dcterms:created xsi:type="dcterms:W3CDTF">2015-08-21T13:32:00Z</dcterms:created>
  <dcterms:modified xsi:type="dcterms:W3CDTF">2015-10-08T12:56:00Z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