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49324FE4" w:rsidR="0039448C" w:rsidRDefault="0039448C" w:rsidP="0039448C">
      <w:pPr>
        <w:pStyle w:val="ListParagraph"/>
        <w:numPr>
          <w:ilvl w:val="0"/>
          <w:numId w:val="9"/>
        </w:numPr>
      </w:pPr>
      <w:r>
        <w:t xml:space="preserve">Make it </w:t>
      </w:r>
      <w:r w:rsidR="00F15167">
        <w:t>easier</w:t>
      </w:r>
      <w:r>
        <w:t xml:space="preserve"> to create </w:t>
      </w:r>
      <w:r w:rsidR="00F15167">
        <w:t xml:space="preserve">and document </w:t>
      </w:r>
      <w:r>
        <w:t>tailored baseline</w:t>
      </w:r>
      <w:r w:rsidR="00F15167">
        <w:t>s</w:t>
      </w:r>
      <w:r>
        <w:t xml:space="preserve"> </w:t>
      </w:r>
      <w:r w:rsidR="00F15167">
        <w:t>and</w:t>
      </w:r>
      <w:r w:rsidR="006F0F77">
        <w:t xml:space="preserve"> overlay</w:t>
      </w:r>
      <w:r w:rsidR="00F15167">
        <w:t>s</w:t>
      </w:r>
      <w:r>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23D8E5CA"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t xml:space="preserve">Figure </w:t>
      </w:r>
      <w:r w:rsidR="003D2C45">
        <w:fldChar w:fldCharType="begin"/>
      </w:r>
      <w:r w:rsidR="003D2C45">
        <w:instrText xml:space="preserve"> SEQ Figure \* ARABIC </w:instrText>
      </w:r>
      <w:r w:rsidR="003D2C45">
        <w:fldChar w:fldCharType="separate"/>
      </w:r>
      <w:r w:rsidR="00093F60">
        <w:rPr>
          <w:noProof/>
        </w:rPr>
        <w:t>1</w:t>
      </w:r>
      <w:r w:rsidR="003D2C45">
        <w:rPr>
          <w:noProof/>
        </w:rPr>
        <w:fldChar w:fldCharType="end"/>
      </w:r>
      <w:bookmarkEnd w:id="2"/>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09297D">
      <w:pPr>
        <w:pStyle w:val="ListParagraph"/>
        <w:numPr>
          <w:ilvl w:val="0"/>
          <w:numId w:val="11"/>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09297D">
      <w:pPr>
        <w:pStyle w:val="ListParagraph"/>
        <w:numPr>
          <w:ilvl w:val="0"/>
          <w:numId w:val="11"/>
        </w:numPr>
      </w:pPr>
      <w:r>
        <w:t>P</w:t>
      </w:r>
      <w:r w:rsidR="00F022AC" w:rsidRPr="00F022AC">
        <w:t>rovide additiona</w:t>
      </w:r>
      <w:r>
        <w:t>l supplemental guidance</w:t>
      </w:r>
      <w:r w:rsidR="00B96812">
        <w:t xml:space="preserve"> (YES)</w:t>
      </w:r>
      <w:r>
        <w:t>, or</w:t>
      </w:r>
    </w:p>
    <w:p w14:paraId="074432CE" w14:textId="1E77D7E7" w:rsidR="0009297D" w:rsidRDefault="0009297D" w:rsidP="0009297D">
      <w:pPr>
        <w:pStyle w:val="ListParagraph"/>
        <w:numPr>
          <w:ilvl w:val="0"/>
          <w:numId w:val="11"/>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lastRenderedPageBreak/>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r w:rsidR="003D2C45">
        <w:fldChar w:fldCharType="begin"/>
      </w:r>
      <w:r w:rsidR="003D2C45">
        <w:instrText xml:space="preserve"> SEQ Figure \* ARABIC </w:instrText>
      </w:r>
      <w:r w:rsidR="003D2C45">
        <w:fldChar w:fldCharType="separate"/>
      </w:r>
      <w:r w:rsidR="00093F60">
        <w:rPr>
          <w:noProof/>
        </w:rPr>
        <w:t>2</w:t>
      </w:r>
      <w:r w:rsidR="003D2C45">
        <w:rPr>
          <w:noProof/>
        </w:rPr>
        <w:fldChar w:fldCharType="end"/>
      </w:r>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r w:rsidR="003D2C45">
        <w:fldChar w:fldCharType="begin"/>
      </w:r>
      <w:r w:rsidR="003D2C45">
        <w:instrText xml:space="preserve"> SEQ Figure \* ARABIC </w:instrText>
      </w:r>
      <w:r w:rsidR="003D2C45">
        <w:fldChar w:fldCharType="separate"/>
      </w:r>
      <w:r w:rsidR="00093F60">
        <w:rPr>
          <w:noProof/>
        </w:rPr>
        <w:t>3</w:t>
      </w:r>
      <w:r w:rsidR="003D2C45">
        <w:rPr>
          <w:noProof/>
        </w:rPr>
        <w:fldChar w:fldCharType="end"/>
      </w:r>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r w:rsidR="003D2C45">
        <w:fldChar w:fldCharType="begin"/>
      </w:r>
      <w:r w:rsidR="003D2C45">
        <w:instrText xml:space="preserve"> SEQ Figure \* ARABIC </w:instrText>
      </w:r>
      <w:r w:rsidR="003D2C45">
        <w:fldChar w:fldCharType="separate"/>
      </w:r>
      <w:r w:rsidR="00093F60">
        <w:rPr>
          <w:noProof/>
        </w:rPr>
        <w:t>4</w:t>
      </w:r>
      <w:r w:rsidR="003D2C45">
        <w:rPr>
          <w:noProof/>
        </w:rPr>
        <w:fldChar w:fldCharType="end"/>
      </w:r>
      <w:bookmarkEnd w:id="5"/>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w:t>
      </w:r>
      <w:r w:rsidR="00BF2ABA" w:rsidRPr="00F530DC">
        <w:lastRenderedPageBreak/>
        <w:t xml:space="preserve">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6" w:name="_Ref428953840"/>
      <w:r>
        <w:t xml:space="preserve">Figure </w:t>
      </w:r>
      <w:r w:rsidR="003D2C45">
        <w:fldChar w:fldCharType="begin"/>
      </w:r>
      <w:r w:rsidR="003D2C45">
        <w:instrText xml:space="preserve"> SEQ Figure \* ARABIC </w:instrText>
      </w:r>
      <w:r w:rsidR="003D2C45">
        <w:fldChar w:fldCharType="separate"/>
      </w:r>
      <w:r w:rsidR="00093F60">
        <w:rPr>
          <w:noProof/>
        </w:rPr>
        <w:t>5</w:t>
      </w:r>
      <w:r w:rsidR="003D2C45">
        <w:rPr>
          <w:noProof/>
        </w:rPr>
        <w:fldChar w:fldCharType="end"/>
      </w:r>
      <w:bookmarkEnd w:id="6"/>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7" w:name="_Ref430100426"/>
      <w:r>
        <w:t xml:space="preserve">Figure </w:t>
      </w:r>
      <w:r w:rsidR="003D2C45">
        <w:fldChar w:fldCharType="begin"/>
      </w:r>
      <w:r w:rsidR="003D2C45">
        <w:instrText xml:space="preserve"> SEQ Figure \* ARABIC </w:instrText>
      </w:r>
      <w:r w:rsidR="003D2C45">
        <w:fldChar w:fldCharType="separate"/>
      </w:r>
      <w:r w:rsidR="00093F60">
        <w:rPr>
          <w:noProof/>
        </w:rPr>
        <w:t>6</w:t>
      </w:r>
      <w:r w:rsidR="003D2C45">
        <w:rPr>
          <w:noProof/>
        </w:rPr>
        <w:fldChar w:fldCharType="end"/>
      </w:r>
      <w:bookmarkEnd w:id="7"/>
      <w:r>
        <w:t xml:space="preserve">. </w:t>
      </w:r>
      <w:r w:rsidRPr="00872634">
        <w:t>IA-3 Rationale and guidance text added.</w:t>
      </w:r>
    </w:p>
    <w:p w14:paraId="5AD00801" w14:textId="77777777" w:rsidR="00FB10B2" w:rsidRDefault="00FB10B2" w:rsidP="00FB10B2">
      <w:r>
        <w:t>Paragraph.</w:t>
      </w:r>
    </w:p>
    <w:p w14:paraId="55272D12" w14:textId="77777777" w:rsidR="00093F60" w:rsidRDefault="00093F60" w:rsidP="00093F60">
      <w:pPr>
        <w:keepNext/>
      </w:pPr>
      <w:r>
        <w:rPr>
          <w:noProof/>
        </w:rPr>
        <w:lastRenderedPageBreak/>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5">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5AF8F69C" w14:textId="48B949C0" w:rsidR="00093F60" w:rsidRDefault="00093F60" w:rsidP="00093F60">
      <w:pPr>
        <w:pStyle w:val="Caption"/>
      </w:pPr>
      <w:r>
        <w:t xml:space="preserve">Figure </w:t>
      </w:r>
      <w:fldSimple w:instr=" SEQ Figure \* ARABIC ">
        <w:r>
          <w:rPr>
            <w:noProof/>
          </w:rPr>
          <w:t>7</w:t>
        </w:r>
      </w:fldSimple>
      <w:r>
        <w:t>. XML generated by Baseline Tailor after copy-pasting into a third party XML authoring software application.</w:t>
      </w:r>
      <w:bookmarkStart w:id="8" w:name="_GoBack"/>
      <w:bookmarkEnd w:id="8"/>
    </w:p>
    <w:p w14:paraId="3A422B16" w14:textId="2D70A2ED" w:rsidR="00082599" w:rsidRPr="00082599" w:rsidRDefault="0062305F" w:rsidP="00093F60">
      <w:r>
        <w:tab/>
      </w:r>
    </w:p>
    <w:p w14:paraId="177BBE3E" w14:textId="77777777" w:rsidR="00FB10B2" w:rsidRDefault="00FB10B2" w:rsidP="00FB10B2">
      <w:r>
        <w:t>Paragraph.</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r w:rsidR="003D2C45">
        <w:fldChar w:fldCharType="begin"/>
      </w:r>
      <w:r w:rsidR="003D2C45">
        <w:instrText xml:space="preserve"> SEQ Figure \* ARABIC </w:instrText>
      </w:r>
      <w:r w:rsidR="003D2C45">
        <w:fldChar w:fldCharType="separate"/>
      </w:r>
      <w:r w:rsidR="00093F60">
        <w:rPr>
          <w:noProof/>
        </w:rPr>
        <w:t>8</w:t>
      </w:r>
      <w:r w:rsidR="003D2C45">
        <w:rPr>
          <w:noProof/>
        </w:rPr>
        <w:fldChar w:fldCharType="end"/>
      </w:r>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r>
        <w:lastRenderedPageBreak/>
        <w:t>Cross References</w:t>
      </w:r>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3D2C45">
        <w:fldChar w:fldCharType="begin"/>
      </w:r>
      <w:r w:rsidR="003D2C45">
        <w:instrText xml:space="preserve"> SEQ Figure \* ARABIC </w:instrText>
      </w:r>
      <w:r w:rsidR="003D2C45">
        <w:fldChar w:fldCharType="separate"/>
      </w:r>
      <w:r w:rsidR="00093F60">
        <w:rPr>
          <w:noProof/>
        </w:rPr>
        <w:t>9</w:t>
      </w:r>
      <w:r w:rsidR="003D2C45">
        <w:rPr>
          <w:noProof/>
        </w:rPr>
        <w:fldChar w:fldCharType="end"/>
      </w:r>
      <w:r>
        <w:t>. IA-3 cross references to Framework Core.</w:t>
      </w:r>
    </w:p>
    <w:p w14:paraId="7039BF5E" w14:textId="6FDAADAD" w:rsidR="00B14FE8" w:rsidRPr="00B14FE8" w:rsidRDefault="002A3F16" w:rsidP="002A3F16">
      <w:pPr>
        <w:pStyle w:val="Heading1"/>
      </w:pPr>
      <w:bookmarkStart w:id="9" w:name="_Ref431395618"/>
      <w:r>
        <w:t>XML Format for Tailored Control</w:t>
      </w:r>
      <w:bookmarkEnd w:id="9"/>
    </w:p>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49EAF" w14:textId="77777777" w:rsidR="003D2C45" w:rsidRDefault="003D2C45" w:rsidP="007B0E77">
      <w:pPr>
        <w:spacing w:after="0" w:line="240" w:lineRule="auto"/>
      </w:pPr>
      <w:r>
        <w:separator/>
      </w:r>
    </w:p>
  </w:endnote>
  <w:endnote w:type="continuationSeparator" w:id="0">
    <w:p w14:paraId="72ADD3A7" w14:textId="77777777" w:rsidR="003D2C45" w:rsidRDefault="003D2C45"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C86F90">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17BEC" w14:textId="77777777" w:rsidR="003D2C45" w:rsidRDefault="003D2C45" w:rsidP="007B0E77">
      <w:pPr>
        <w:spacing w:after="0" w:line="240" w:lineRule="auto"/>
      </w:pPr>
      <w:r>
        <w:separator/>
      </w:r>
    </w:p>
  </w:footnote>
  <w:footnote w:type="continuationSeparator" w:id="0">
    <w:p w14:paraId="7BF63214" w14:textId="77777777" w:rsidR="003D2C45" w:rsidRDefault="003D2C45"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8"/>
  </w:num>
  <w:num w:numId="4">
    <w:abstractNumId w:val="5"/>
  </w:num>
  <w:num w:numId="5">
    <w:abstractNumId w:val="7"/>
  </w:num>
  <w:num w:numId="6">
    <w:abstractNumId w:val="9"/>
  </w:num>
  <w:num w:numId="7">
    <w:abstractNumId w:val="6"/>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100664"/>
    <w:rsid w:val="001226E5"/>
    <w:rsid w:val="00125665"/>
    <w:rsid w:val="001451F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372F8B"/>
    <w:rsid w:val="00375A62"/>
    <w:rsid w:val="0039448C"/>
    <w:rsid w:val="00397EDC"/>
    <w:rsid w:val="003B0D03"/>
    <w:rsid w:val="003C222D"/>
    <w:rsid w:val="003C358C"/>
    <w:rsid w:val="003C367E"/>
    <w:rsid w:val="003D2C45"/>
    <w:rsid w:val="00403247"/>
    <w:rsid w:val="004129DD"/>
    <w:rsid w:val="00432351"/>
    <w:rsid w:val="0044066D"/>
    <w:rsid w:val="00466E15"/>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31704"/>
    <w:rsid w:val="006772BC"/>
    <w:rsid w:val="006A5747"/>
    <w:rsid w:val="006A6AAA"/>
    <w:rsid w:val="006F0F77"/>
    <w:rsid w:val="006F1DB9"/>
    <w:rsid w:val="006F58E0"/>
    <w:rsid w:val="00702CA5"/>
    <w:rsid w:val="00714BA1"/>
    <w:rsid w:val="007158A3"/>
    <w:rsid w:val="00723E5F"/>
    <w:rsid w:val="00735999"/>
    <w:rsid w:val="00780BE4"/>
    <w:rsid w:val="007913B7"/>
    <w:rsid w:val="00795F70"/>
    <w:rsid w:val="007A6545"/>
    <w:rsid w:val="007B0E77"/>
    <w:rsid w:val="007C3D5E"/>
    <w:rsid w:val="007F078B"/>
    <w:rsid w:val="007F2121"/>
    <w:rsid w:val="007F5BB1"/>
    <w:rsid w:val="00811D08"/>
    <w:rsid w:val="00835151"/>
    <w:rsid w:val="008463A7"/>
    <w:rsid w:val="00861476"/>
    <w:rsid w:val="00867DA5"/>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27BA9"/>
    <w:rsid w:val="00C32CFD"/>
    <w:rsid w:val="00C419B4"/>
    <w:rsid w:val="00C5532A"/>
    <w:rsid w:val="00C76B6E"/>
    <w:rsid w:val="00C85638"/>
    <w:rsid w:val="00C86F90"/>
    <w:rsid w:val="00C97D6D"/>
    <w:rsid w:val="00CA4DEF"/>
    <w:rsid w:val="00CC2C79"/>
    <w:rsid w:val="00CC627F"/>
    <w:rsid w:val="00D20699"/>
    <w:rsid w:val="00D425ED"/>
    <w:rsid w:val="00D56BD1"/>
    <w:rsid w:val="00D64069"/>
    <w:rsid w:val="00DB0DDE"/>
    <w:rsid w:val="00DD3E68"/>
    <w:rsid w:val="00DE2B61"/>
    <w:rsid w:val="00E07DE0"/>
    <w:rsid w:val="00E35F29"/>
    <w:rsid w:val="00E4739E"/>
    <w:rsid w:val="00E51161"/>
    <w:rsid w:val="00E60878"/>
    <w:rsid w:val="00E94D9C"/>
    <w:rsid w:val="00EF107A"/>
    <w:rsid w:val="00F022AC"/>
    <w:rsid w:val="00F15167"/>
    <w:rsid w:val="00F1636F"/>
    <w:rsid w:val="00F32E85"/>
    <w:rsid w:val="00F43FD1"/>
    <w:rsid w:val="00F530DC"/>
    <w:rsid w:val="00F83506"/>
    <w:rsid w:val="00F85A34"/>
    <w:rsid w:val="00FB10B2"/>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57B4A-206B-453C-BF61-396119A2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1</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50</cp:revision>
  <dcterms:created xsi:type="dcterms:W3CDTF">2015-08-21T13:32:00Z</dcterms:created>
  <dcterms:modified xsi:type="dcterms:W3CDTF">2015-10-01T17:36:00Z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