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bookmarkStart w:id="0" w:name="_Ref444166060"/>
      <w:r w:rsidRPr="000A0837">
        <w:lastRenderedPageBreak/>
        <w:t>Introduction</w:t>
      </w:r>
      <w:bookmarkEnd w:id="0"/>
    </w:p>
    <w:p w14:paraId="37885B4C" w14:textId="21012502"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7DCFF49C"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4F91AA00" w:rsidR="0039448C" w:rsidRDefault="0039448C" w:rsidP="0039448C">
      <w:r>
        <w:t>The primary goals of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329D2E55"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BC4D48">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210C974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bookmarkStart w:id="1" w:name="_Ref444596197"/>
      <w:r>
        <w:t>Disclaimers</w:t>
      </w:r>
      <w:bookmarkEnd w:id="1"/>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05D6B740"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B155A09" w14:textId="0BC2DF0D" w:rsidR="00831FDA" w:rsidRPr="00831FDA" w:rsidRDefault="00831FDA" w:rsidP="00831FDA">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that are posted on http://csrc.nist.gov.</w:t>
      </w:r>
    </w:p>
    <w:p w14:paraId="1940B2FF" w14:textId="77777777" w:rsidR="00831FDA" w:rsidRDefault="00831FDA" w:rsidP="00212A92"/>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759EC172"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758434E9"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103F68">
        <w:t xml:space="preserve">from </w:t>
      </w:r>
      <w:hyperlink r:id="rId13" w:history="1">
        <w:r w:rsidR="00103F68" w:rsidRPr="009C63DF">
          <w:rPr>
            <w:rStyle w:val="Hyperlink"/>
          </w:rPr>
          <w:t>https://pages.nist.gov/sctools</w:t>
        </w:r>
      </w:hyperlink>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6BEEB7FE" w:rsidR="002F4BD7" w:rsidRDefault="002F4BD7" w:rsidP="0054108D">
      <w:r>
        <w:lastRenderedPageBreak/>
        <w:t xml:space="preserve">The source code for Baseline Tailor is publicly available at </w:t>
      </w:r>
      <w:hyperlink r:id="rId14" w:history="1">
        <w:r w:rsidRPr="00442F5C">
          <w:rPr>
            <w:rStyle w:val="Hyperlink"/>
          </w:rPr>
          <w:t>https://github.com/usnistgov/sctools</w:t>
        </w:r>
      </w:hyperlink>
      <w:r>
        <w:t>.</w:t>
      </w:r>
    </w:p>
    <w:p w14:paraId="62EA6FC2" w14:textId="77777777" w:rsidR="008C33D6" w:rsidRDefault="008C33D6" w:rsidP="000A0837">
      <w:pPr>
        <w:pStyle w:val="Heading1"/>
      </w:pPr>
      <w:bookmarkStart w:id="2" w:name="_Ref427842523"/>
      <w:r>
        <w:t>User Interface</w:t>
      </w:r>
      <w:bookmarkEnd w:id="2"/>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629E45D8" w:rsidR="00BC2E80" w:rsidRDefault="00BC2E80" w:rsidP="008D2001">
      <w:pPr>
        <w:pStyle w:val="ListParagraph"/>
        <w:numPr>
          <w:ilvl w:val="0"/>
          <w:numId w:val="5"/>
        </w:numPr>
      </w:pPr>
      <w:r>
        <w:t>A Cross References tab show</w:t>
      </w:r>
      <w:r w:rsidR="00E44891">
        <w:t>ing</w:t>
      </w:r>
      <w:r>
        <w:t xml:space="preserve"> all references from the Framework Core to the control currently selected in the Security Control Editor tab.</w:t>
      </w:r>
    </w:p>
    <w:p w14:paraId="74CA7AA7" w14:textId="00D94E60" w:rsidR="00B14FE8" w:rsidRDefault="00BC2E80" w:rsidP="00BC2E80">
      <w:r>
        <w:t>A user may switch from one tab to another at any given time by clicking on the desired tab.</w:t>
      </w:r>
    </w:p>
    <w:p w14:paraId="2BA077F7" w14:textId="56823AE3" w:rsidR="00EB5912" w:rsidRDefault="00EB5912" w:rsidP="00BC2E80">
      <w:r>
        <w:t xml:space="preserve">A </w:t>
      </w:r>
      <w:r w:rsidR="00157B83">
        <w:t xml:space="preserve">user </w:t>
      </w:r>
      <w:r>
        <w:t xml:space="preserve">may click the “Preferences” pushbutton above the tabs, shown in </w:t>
      </w:r>
      <w:r>
        <w:fldChar w:fldCharType="begin"/>
      </w:r>
      <w:r>
        <w:instrText xml:space="preserve"> REF _Ref443905127 \h </w:instrText>
      </w:r>
      <w:r>
        <w:fldChar w:fldCharType="separate"/>
      </w:r>
      <w:r w:rsidR="00BC4D48">
        <w:t xml:space="preserve">Figure </w:t>
      </w:r>
      <w:r w:rsidR="00BC4D48">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BC4D48">
        <w:t xml:space="preserve">Figure </w:t>
      </w:r>
      <w:r w:rsidR="00BC4D48">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overlay definitions. When done selecting preferences, the user clicks the “OK” pushbutton to hide the dialog.</w:t>
      </w:r>
    </w:p>
    <w:p w14:paraId="2BDBC711" w14:textId="77777777" w:rsidR="00803C73" w:rsidRDefault="00957B0C" w:rsidP="00803C73">
      <w:pPr>
        <w:keepNext/>
      </w:pPr>
      <w:r>
        <w:rPr>
          <w:noProof/>
        </w:rPr>
        <w:drawing>
          <wp:inline distT="0" distB="0" distL="0" distR="0" wp14:anchorId="596CF9A4" wp14:editId="31AA8CE6">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1807A468" w14:textId="0FE4F2B4" w:rsidR="00957B0C" w:rsidRDefault="00803C73" w:rsidP="00C04B34">
      <w:pPr>
        <w:pStyle w:val="Caption"/>
      </w:pPr>
      <w:bookmarkStart w:id="3" w:name="_Ref443905127"/>
      <w:r>
        <w:t xml:space="preserve">Figure </w:t>
      </w:r>
      <w:fldSimple w:instr=" SEQ Figure \* ARABIC ">
        <w:r w:rsidR="008A171A">
          <w:rPr>
            <w:noProof/>
          </w:rPr>
          <w:t>1</w:t>
        </w:r>
      </w:fldSimple>
      <w:bookmarkEnd w:id="3"/>
      <w:r>
        <w:t>. Preferences pushbutton above user interface tabs.</w:t>
      </w:r>
    </w:p>
    <w:p w14:paraId="041C1DF5" w14:textId="77777777" w:rsidR="00803C73" w:rsidRDefault="00803C73" w:rsidP="00803C73">
      <w:pPr>
        <w:keepNext/>
      </w:pPr>
      <w:r>
        <w:rPr>
          <w:noProof/>
        </w:rPr>
        <w:drawing>
          <wp:inline distT="0" distB="0" distL="0" distR="0" wp14:anchorId="21BEF4FA" wp14:editId="29A92901">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7DA5C821" w14:textId="4337E7E0" w:rsidR="00803C73" w:rsidRPr="00803C73" w:rsidRDefault="00803C73" w:rsidP="00C04B34">
      <w:pPr>
        <w:pStyle w:val="Caption"/>
      </w:pPr>
      <w:bookmarkStart w:id="4" w:name="_Ref443905425"/>
      <w:r>
        <w:t xml:space="preserve">Figure </w:t>
      </w:r>
      <w:fldSimple w:instr=" SEQ Figure \* ARABIC ">
        <w:r w:rsidR="008A171A">
          <w:rPr>
            <w:noProof/>
          </w:rPr>
          <w:t>2</w:t>
        </w:r>
      </w:fldSimple>
      <w:bookmarkEnd w:id="4"/>
      <w:r w:rsidR="00C04B34">
        <w:rPr>
          <w:noProof/>
        </w:rPr>
        <w:t>. Preference</w:t>
      </w:r>
      <w:r w:rsidR="004C7588">
        <w:rPr>
          <w:noProof/>
        </w:rPr>
        <w:t>s</w:t>
      </w:r>
      <w:r w:rsidR="00C04B34">
        <w:rPr>
          <w:noProof/>
        </w:rPr>
        <w:t xml:space="preserve"> dialog.</w:t>
      </w:r>
    </w:p>
    <w:p w14:paraId="102BA508" w14:textId="08B8DFDD" w:rsidR="00D56BD1" w:rsidRPr="008C33D6" w:rsidRDefault="00D56BD1" w:rsidP="00BC2E80">
      <w:r>
        <w:t xml:space="preserve">The following subsections describe </w:t>
      </w:r>
      <w:r w:rsidR="00505E6E">
        <w:t>the four Baseline Tailor</w:t>
      </w:r>
      <w:r w:rsidR="00100664">
        <w:t xml:space="preserve"> </w:t>
      </w:r>
      <w:r w:rsidR="00505E6E">
        <w:t>user interface</w:t>
      </w:r>
      <w:r w:rsidR="00100664">
        <w:t xml:space="preserv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NIST SP 800-82.</w:t>
      </w:r>
      <w:r w:rsidR="004C7588">
        <w:t xml:space="preserve"> This example assumes that the user has selected both checkboxes in the preferences dialog.</w:t>
      </w:r>
    </w:p>
    <w:p w14:paraId="51CF12AF" w14:textId="3E3D94F9" w:rsidR="00C06D09" w:rsidRDefault="00C06D09" w:rsidP="00C06D09">
      <w:pPr>
        <w:pStyle w:val="Heading2"/>
      </w:pPr>
      <w:bookmarkStart w:id="5" w:name="_Ref444074399"/>
      <w:bookmarkStart w:id="6" w:name="_Ref428958089"/>
      <w:r w:rsidRPr="008C33D6">
        <w:lastRenderedPageBreak/>
        <w:t>Cybersecurity Framework Browser</w:t>
      </w:r>
      <w:bookmarkEnd w:id="5"/>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6E4C90E"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7777777" w:rsidR="001D55E3" w:rsidRDefault="007E4DBC" w:rsidP="001D55E3">
      <w:pPr>
        <w:pStyle w:val="ListParagraph"/>
        <w:numPr>
          <w:ilvl w:val="1"/>
          <w:numId w:val="15"/>
        </w:numPr>
      </w:pPr>
      <w:r>
        <w:t>Pushb</w:t>
      </w:r>
      <w:r w:rsidR="008D102D">
        <w:t xml:space="preserve">uttons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7777777" w:rsidR="001D55E3" w:rsidRDefault="001D55E3" w:rsidP="001D55E3">
      <w:pPr>
        <w:pStyle w:val="ListParagraph"/>
        <w:numPr>
          <w:ilvl w:val="1"/>
          <w:numId w:val="15"/>
        </w:numPr>
      </w:pPr>
      <w:r>
        <w:t>A pushbutton for showing all Framework Core subcategories that also reference the security control.</w:t>
      </w:r>
    </w:p>
    <w:p w14:paraId="2194EEEA" w14:textId="3E820777" w:rsidR="003C753B" w:rsidRDefault="001D55E3" w:rsidP="001D55E3">
      <w:pPr>
        <w:pStyle w:val="ListParagraph"/>
        <w:numPr>
          <w:ilvl w:val="1"/>
          <w:numId w:val="15"/>
        </w:numPr>
      </w:pPr>
      <w:r>
        <w:t>A pushbutton</w:t>
      </w:r>
      <w:r w:rsidR="003C753B">
        <w:t xml:space="preserve"> for tailoring </w:t>
      </w:r>
      <w:r>
        <w:t xml:space="preserve">the </w:t>
      </w:r>
      <w:r w:rsidR="003C753B">
        <w:t>security control.</w:t>
      </w:r>
    </w:p>
    <w:p w14:paraId="316BD0E2" w14:textId="2E9EA608" w:rsidR="003905B2" w:rsidRDefault="003905B2" w:rsidP="007B4554">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The Framework Core description of selected subcategory appears below the drop-down list widget.</w:t>
      </w:r>
    </w:p>
    <w:p w14:paraId="1E041719" w14:textId="15B21688" w:rsidR="00AE0005" w:rsidRPr="003905B2" w:rsidRDefault="00AE0005" w:rsidP="007B4554">
      <w:r>
        <w:t xml:space="preserve">Underneath the description of subcategory PR.AC-1 is an “Add to profile” </w:t>
      </w:r>
      <w:r w:rsidR="007E4DBC">
        <w:t>push</w:t>
      </w:r>
      <w:r>
        <w:t xml:space="preserve">button the user can click on to add PR.AC-1 to the current Framework Profile. If PR.AC-1 had already been added, the </w:t>
      </w:r>
      <w:r w:rsidR="00A22BF7">
        <w:t>push</w:t>
      </w:r>
      <w:r>
        <w:t xml:space="preserve">button would instead say “Remove from Profile,” and clicking would cause 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BC4D48">
        <w:t>4.4</w:t>
      </w:r>
      <w:r w:rsidR="00752B01">
        <w:fldChar w:fldCharType="end"/>
      </w:r>
      <w:r w:rsidR="00752B01">
        <w:t>.</w:t>
      </w:r>
    </w:p>
    <w:p w14:paraId="100CB16C" w14:textId="77777777" w:rsidR="00C06D09" w:rsidRDefault="00C06D09" w:rsidP="00C06D09">
      <w:pPr>
        <w:keepNext/>
      </w:pPr>
      <w:r>
        <w:rPr>
          <w:noProof/>
        </w:rPr>
        <w:lastRenderedPageBreak/>
        <w:drawing>
          <wp:inline distT="0" distB="0" distL="0" distR="0" wp14:anchorId="285CC4D0" wp14:editId="66FE242E">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7">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51FF3AA6" w14:textId="3A6B4171" w:rsidR="00C06D09" w:rsidRDefault="00C06D09" w:rsidP="00C04B34">
      <w:pPr>
        <w:pStyle w:val="Caption"/>
      </w:pPr>
      <w:bookmarkStart w:id="7" w:name="_Ref436732840"/>
      <w:r>
        <w:t xml:space="preserve">Figure </w:t>
      </w:r>
      <w:fldSimple w:instr=" SEQ Figure \* ARABIC ">
        <w:r w:rsidR="008A171A">
          <w:rPr>
            <w:noProof/>
          </w:rPr>
          <w:t>3</w:t>
        </w:r>
      </w:fldSimple>
      <w:bookmarkEnd w:id="7"/>
      <w:r>
        <w:t xml:space="preserve">. </w:t>
      </w:r>
      <w:r w:rsidR="00BA658F">
        <w:t xml:space="preserve">Cyber </w:t>
      </w:r>
      <w:r>
        <w:t xml:space="preserve">Framework </w:t>
      </w:r>
      <w:r w:rsidR="00BA658F">
        <w:t>Browser</w:t>
      </w:r>
      <w:r>
        <w:t xml:space="preserve"> </w:t>
      </w:r>
      <w:r w:rsidR="00BA658F">
        <w:t>tab</w:t>
      </w:r>
      <w:r>
        <w:t>.</w:t>
      </w:r>
    </w:p>
    <w:p w14:paraId="4779D7E8" w14:textId="54FE216B" w:rsidR="00C06D09" w:rsidRPr="00B14FE8" w:rsidRDefault="00591574" w:rsidP="00C06D09">
      <w:r>
        <w:t xml:space="preserve">The bottom portion of </w:t>
      </w:r>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0B2C3F">
        <w:rPr>
          <w:rStyle w:val="FootnoteReference"/>
        </w:rPr>
        <w:footnoteReference w:id="1"/>
      </w:r>
      <w:r>
        <w:t xml:space="preserve">. </w:t>
      </w:r>
      <w:r w:rsidR="006F0DF4">
        <w:t>Clicking the pushbutton with the factory image produces a new Internet browser tab with the ICS overlay definition for AC-2</w:t>
      </w:r>
      <w:r w:rsidR="00A30C86">
        <w:rPr>
          <w:rStyle w:val="FootnoteReference"/>
        </w:rPr>
        <w:footnoteReference w:id="2"/>
      </w:r>
      <w:r w:rsidR="006F0DF4">
        <w:t xml:space="preserve">. </w:t>
      </w:r>
      <w:r w:rsidR="00270F31">
        <w:t>The user may view all the other Framework Core subcategories that reference AC-2 by clicking the pushbutton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BC4D48">
        <w:t>4.3</w:t>
      </w:r>
      <w:r w:rsidR="000A18EC">
        <w:fldChar w:fldCharType="end"/>
      </w:r>
      <w:r w:rsidR="000A18EC">
        <w:t>)</w:t>
      </w:r>
      <w:r w:rsidR="00270F31">
        <w:t xml:space="preserve">. </w:t>
      </w:r>
      <w:r w:rsidR="00AE0005">
        <w:t>The user may tailor security control AC-2 by c</w:t>
      </w:r>
      <w:r>
        <w:t xml:space="preserve">licking on the </w:t>
      </w:r>
      <w:r w:rsidR="00A22BF7">
        <w:t>pushbutton</w:t>
      </w:r>
      <w:r>
        <w:t xml:space="preserve"> </w:t>
      </w:r>
      <w:r w:rsidR="00AE0005">
        <w:t>with the needle-and-thread image</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BC4D48">
        <w:t>4.2</w:t>
      </w:r>
      <w:r w:rsidR="00AE0005">
        <w:fldChar w:fldCharType="end"/>
      </w:r>
      <w:r w:rsidR="00AE0005">
        <w:t>).</w:t>
      </w:r>
    </w:p>
    <w:p w14:paraId="16D05A72" w14:textId="77777777" w:rsidR="00714BA1" w:rsidRDefault="00714BA1" w:rsidP="000A0837">
      <w:pPr>
        <w:pStyle w:val="Heading2"/>
      </w:pPr>
      <w:bookmarkStart w:id="8" w:name="_Ref436741328"/>
      <w:r w:rsidRPr="000A0837">
        <w:t>Security Control Editor</w:t>
      </w:r>
      <w:bookmarkEnd w:id="6"/>
      <w:bookmarkEnd w:id="8"/>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79C1CBE7" w:rsidR="0039448C" w:rsidRPr="0039448C" w:rsidRDefault="005A42BB" w:rsidP="0039448C">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BC4D48">
        <w:t>4.4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w:t>
      </w:r>
      <w:r w:rsidR="00836103">
        <w:lastRenderedPageBreak/>
        <w:t xml:space="preserve">the “Framework Core subcategories referencing IA-3” </w:t>
      </w:r>
      <w:r w:rsidR="00A22BF7">
        <w:t>pushbutton</w:t>
      </w:r>
      <w:r w:rsidR="00836103">
        <w:t xml:space="preserve">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BC4D48">
        <w:t>4.4</w:t>
      </w:r>
      <w:r w:rsidR="00836103">
        <w:fldChar w:fldCharType="end"/>
      </w:r>
      <w:r w:rsidR="00836103">
        <w:t>).</w:t>
      </w:r>
    </w:p>
    <w:p w14:paraId="462EA6AB" w14:textId="77777777" w:rsidR="007913B7" w:rsidRDefault="007913B7" w:rsidP="00E94D9C">
      <w:r>
        <w:rPr>
          <w:noProof/>
        </w:rPr>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8">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2630CE75" w:rsidR="007913B7" w:rsidRPr="00C04B34" w:rsidRDefault="007913B7" w:rsidP="00C04B34">
      <w:pPr>
        <w:pStyle w:val="Caption"/>
      </w:pPr>
      <w:bookmarkStart w:id="9" w:name="_Ref427937499"/>
      <w:r w:rsidRPr="00C04B34">
        <w:t xml:space="preserve">Figure </w:t>
      </w:r>
      <w:fldSimple w:instr=" SEQ Figure \* ARABIC ">
        <w:r w:rsidR="008A171A">
          <w:rPr>
            <w:noProof/>
          </w:rPr>
          <w:t>4</w:t>
        </w:r>
      </w:fldSimple>
      <w:bookmarkEnd w:id="9"/>
      <w:r w:rsidRPr="00C04B34">
        <w:t>. Security control IA-3.</w:t>
      </w:r>
    </w:p>
    <w:p w14:paraId="0A6F5420" w14:textId="0D437D5B"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A22BF7">
        <w:t>pushbutton</w:t>
      </w:r>
      <w:r w:rsidRPr="00F022AC">
        <w:t xml:space="preserve"> that the user can click to look up the control in the </w:t>
      </w:r>
      <w:r w:rsidR="001451F3">
        <w:t>NIST SP 800-53 d</w:t>
      </w:r>
      <w:r w:rsidRPr="00F022AC">
        <w:t xml:space="preserve">atabase. </w:t>
      </w:r>
      <w:r w:rsidR="003B6AE7">
        <w:t xml:space="preserve">If the NIST SP 800-82 box in Preferences has been checked, a pushbutton with a factory image may be clicked to look up the control in the ICS overlay. </w:t>
      </w:r>
      <w:r w:rsidRPr="00F022AC">
        <w:t xml:space="preserve">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55B0547D"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BC4D48" w:rsidRPr="00C04B34">
        <w:t xml:space="preserve">Figure </w:t>
      </w:r>
      <w:r w:rsidR="00BC4D48">
        <w:rPr>
          <w:noProof/>
        </w:rPr>
        <w:t>4</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lastRenderedPageBreak/>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0523C474"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BC4D48">
        <w:t xml:space="preserve">Figure </w:t>
      </w:r>
      <w:r w:rsidR="00BC4D48">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BC4D48">
        <w:t xml:space="preserve">Figure </w:t>
      </w:r>
      <w:r w:rsidR="00BC4D48">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BC4D48">
        <w:t xml:space="preserve">Figure </w:t>
      </w:r>
      <w:r w:rsidR="00BC4D48">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5645FE89" w:rsidR="0044066D" w:rsidRDefault="00BB2A2F" w:rsidP="00C04B34">
      <w:pPr>
        <w:pStyle w:val="Caption"/>
      </w:pPr>
      <w:bookmarkStart w:id="10" w:name="_Ref428890083"/>
      <w:r>
        <w:t xml:space="preserve">Figure </w:t>
      </w:r>
      <w:fldSimple w:instr=" SEQ Figure \* ARABIC ">
        <w:r w:rsidR="008A171A">
          <w:rPr>
            <w:noProof/>
          </w:rPr>
          <w:t>5</w:t>
        </w:r>
      </w:fldSimple>
      <w:bookmarkEnd w:id="10"/>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0A13D98A" w:rsidR="00CC2C79" w:rsidRPr="00CC2C79" w:rsidRDefault="00CC2C79" w:rsidP="00C04B34">
      <w:pPr>
        <w:pStyle w:val="Caption"/>
      </w:pPr>
      <w:bookmarkStart w:id="11" w:name="_Ref428953381"/>
      <w:r>
        <w:t xml:space="preserve">Figure </w:t>
      </w:r>
      <w:fldSimple w:instr=" SEQ Figure \* ARABIC ">
        <w:r w:rsidR="008A171A">
          <w:rPr>
            <w:noProof/>
          </w:rPr>
          <w:t>6</w:t>
        </w:r>
      </w:fldSimple>
      <w:bookmarkEnd w:id="11"/>
      <w:r>
        <w:t>. Violation of cross-reference constraint.</w:t>
      </w:r>
    </w:p>
    <w:p w14:paraId="67AA58E9" w14:textId="77777777" w:rsidR="001F0979" w:rsidRDefault="001F0979" w:rsidP="00E94D9C">
      <w:r>
        <w:rPr>
          <w:noProof/>
        </w:rPr>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0EAE0C48" w:rsidR="001F0979" w:rsidRDefault="001F0979" w:rsidP="00C04B34">
      <w:pPr>
        <w:pStyle w:val="Caption"/>
      </w:pPr>
      <w:bookmarkStart w:id="12" w:name="_Ref428890189"/>
      <w:r>
        <w:lastRenderedPageBreak/>
        <w:t xml:space="preserve">Figure </w:t>
      </w:r>
      <w:fldSimple w:instr=" SEQ Figure \* ARABIC ">
        <w:r w:rsidR="008A171A">
          <w:rPr>
            <w:noProof/>
          </w:rPr>
          <w:t>7</w:t>
        </w:r>
      </w:fldSimple>
      <w:bookmarkEnd w:id="12"/>
      <w:r>
        <w:t>. Violation of baseline constraint.</w:t>
      </w:r>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133D6DAB" w14:textId="28FB7284"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BC4D48">
        <w:t xml:space="preserve">Figure </w:t>
      </w:r>
      <w:r w:rsidR="00BC4D48">
        <w:rPr>
          <w:noProof/>
        </w:rPr>
        <w:t>8</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a</w:t>
      </w:r>
      <w:r w:rsidR="00DB5F4C">
        <w:t xml:space="preserve"> “Rationale for changing the baseline”</w:t>
      </w:r>
      <w:r w:rsidR="00BF2ABA" w:rsidRPr="00F530DC">
        <w:t xml:space="preserve"> editable text field </w:t>
      </w:r>
      <w:r w:rsidR="002B34B9">
        <w:t xml:space="preserve">on the lower right </w:t>
      </w:r>
      <w:r w:rsidR="00BF2ABA">
        <w:t xml:space="preserve">for providing a rationale. </w:t>
      </w:r>
      <w:r w:rsidR="00DB5F4C">
        <w:t xml:space="preserve">Checking the box in the ADDED SUPPLEMENTAL GUIDANCE column generates an “Additional Supplemental Guidance” editable text field for adding the ICS-specific guidance applicable to IA-3 as a whole. </w:t>
      </w:r>
      <w:r w:rsidR="00F530DC" w:rsidRPr="00F530DC">
        <w:t xml:space="preserve">Choosing YES from IA-3(1)' s ADDED SUPPLEMENTAL GUIDANCE </w:t>
      </w:r>
      <w:r w:rsidR="00F530DC">
        <w:t>drop-down</w:t>
      </w:r>
      <w:r w:rsidR="00F530DC" w:rsidRPr="00F530DC">
        <w:t xml:space="preserve"> list generates </w:t>
      </w:r>
      <w:r w:rsidR="00F12A41">
        <w:t>a “Control Enhancement (1) Additional Supplemental Guidance”</w:t>
      </w:r>
      <w:r w:rsidR="00F530DC" w:rsidRPr="00F530DC">
        <w:t xml:space="preserve"> editable text field for adding IA-3(1) supplemental guidance. Cross-referencing IA-3(1)'s added supplemental guidance from IA-(4) does not trigger an alert because IA-3(1)'s </w:t>
      </w:r>
      <w:r w:rsidR="00F530DC">
        <w:t>drop-down</w:t>
      </w:r>
      <w:r w:rsidR="00F530DC" w:rsidRPr="00F530DC">
        <w:t xml:space="preserve"> is set to YES. </w:t>
      </w:r>
    </w:p>
    <w:p w14:paraId="36A4FDC2" w14:textId="77777777" w:rsidR="00861476" w:rsidRDefault="00861476" w:rsidP="00E94D9C">
      <w:r>
        <w:rPr>
          <w:noProof/>
        </w:rPr>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6EED2C34" w:rsidR="00861476" w:rsidRDefault="00861476" w:rsidP="00C04B34">
      <w:pPr>
        <w:pStyle w:val="Caption"/>
      </w:pPr>
      <w:bookmarkStart w:id="13" w:name="_Ref428953840"/>
      <w:r>
        <w:t xml:space="preserve">Figure </w:t>
      </w:r>
      <w:fldSimple w:instr=" SEQ Figure \* ARABIC ">
        <w:r w:rsidR="008A171A">
          <w:rPr>
            <w:noProof/>
          </w:rPr>
          <w:t>8</w:t>
        </w:r>
      </w:fldSimple>
      <w:bookmarkEnd w:id="13"/>
      <w:r>
        <w:t>. IA-3 tailored for an Industrial Control System.</w:t>
      </w:r>
    </w:p>
    <w:p w14:paraId="619C212C" w14:textId="31D0FC13" w:rsidR="005754AC" w:rsidRDefault="00F12A41" w:rsidP="00F12A41">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w:t>
      </w:r>
      <w:r w:rsidR="00096A57">
        <w:lastRenderedPageBreak/>
        <w:t xml:space="preserve">update in real time. </w:t>
      </w:r>
      <w:r w:rsidR="00235FBA">
        <w:t xml:space="preserve">In </w:t>
      </w:r>
      <w:r>
        <w:fldChar w:fldCharType="begin"/>
      </w:r>
      <w:r>
        <w:instrText xml:space="preserve"> REF _Ref428953840 \h </w:instrText>
      </w:r>
      <w:r>
        <w:fldChar w:fldCharType="separate"/>
      </w:r>
      <w:r w:rsidR="00BC4D48">
        <w:t xml:space="preserve">Figure </w:t>
      </w:r>
      <w:r w:rsidR="00BC4D48">
        <w:rPr>
          <w:noProof/>
        </w:rPr>
        <w:t>8</w:t>
      </w:r>
      <w:r>
        <w:fldChar w:fldCharType="end"/>
      </w:r>
      <w:r w:rsidR="00235FBA">
        <w:t xml:space="preserve">, the editable text fields “XML representation” text field contain stub text. </w:t>
      </w:r>
      <w:r w:rsidR="00D92493">
        <w:fldChar w:fldCharType="begin"/>
      </w:r>
      <w:r w:rsidR="00D92493">
        <w:instrText xml:space="preserve"> REF _Ref436664417 \h </w:instrText>
      </w:r>
      <w:r w:rsidR="00D92493">
        <w:fldChar w:fldCharType="separate"/>
      </w:r>
      <w:r w:rsidR="00BC4D48">
        <w:t xml:space="preserve">Figure </w:t>
      </w:r>
      <w:r w:rsidR="00BC4D48">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BC4D48">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3">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2F4A8349" w:rsidR="00235FBA" w:rsidRDefault="00235FBA" w:rsidP="00C04B34">
      <w:pPr>
        <w:pStyle w:val="Caption"/>
      </w:pPr>
      <w:bookmarkStart w:id="14" w:name="_Ref436664417"/>
      <w:r>
        <w:t xml:space="preserve">Figure </w:t>
      </w:r>
      <w:fldSimple w:instr=" SEQ Figure \* ARABIC ">
        <w:r w:rsidR="008A171A">
          <w:rPr>
            <w:noProof/>
          </w:rPr>
          <w:t>9</w:t>
        </w:r>
      </w:fldSimple>
      <w:bookmarkEnd w:id="14"/>
      <w:r>
        <w:t>. IA-3 text fields with ICS-specific guidance replacing stubs.</w:t>
      </w:r>
    </w:p>
    <w:p w14:paraId="5AD00801" w14:textId="7C3FAF5F"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BC4D48">
        <w:t xml:space="preserve">Figure </w:t>
      </w:r>
      <w:r w:rsidR="00BC4D48">
        <w:rPr>
          <w:noProof/>
        </w:rPr>
        <w:t>10</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BC4D48">
        <w:t>5</w:t>
      </w:r>
      <w:r w:rsidR="003F6475">
        <w:fldChar w:fldCharType="end"/>
      </w:r>
      <w:r w:rsidR="003F6475">
        <w:t>) for use with third-party XML authoring tools.</w:t>
      </w:r>
    </w:p>
    <w:p w14:paraId="55272D12" w14:textId="77777777" w:rsidR="00093F60" w:rsidRDefault="00093F60" w:rsidP="00093F60">
      <w:pPr>
        <w:keepNext/>
      </w:pPr>
      <w:r>
        <w:rPr>
          <w:noProof/>
        </w:rPr>
        <w:lastRenderedPageBreak/>
        <w:drawing>
          <wp:inline distT="0" distB="0" distL="0" distR="0" wp14:anchorId="79E1E720" wp14:editId="180062DB">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52F7C0AE" w:rsidR="00082599" w:rsidRDefault="00093F60" w:rsidP="00C04B34">
      <w:pPr>
        <w:pStyle w:val="Caption"/>
      </w:pPr>
      <w:bookmarkStart w:id="15" w:name="_Ref431567721"/>
      <w:r>
        <w:t xml:space="preserve">Figure </w:t>
      </w:r>
      <w:fldSimple w:instr=" SEQ Figure \* ARABIC ">
        <w:r w:rsidR="008A171A">
          <w:rPr>
            <w:noProof/>
          </w:rPr>
          <w:t>10</w:t>
        </w:r>
      </w:fldSimple>
      <w:bookmarkEnd w:id="15"/>
      <w:r>
        <w:t xml:space="preserve">. XML generated by </w:t>
      </w:r>
      <w:r w:rsidR="000461B1">
        <w:t>the Security Control Editor</w:t>
      </w:r>
      <w:r>
        <w:t xml:space="preserve"> copy-past</w:t>
      </w:r>
      <w:r w:rsidR="005D5CE0">
        <w:t>ed</w:t>
      </w:r>
      <w:r>
        <w:t xml:space="preserve"> into a third party XML authoring software application.</w:t>
      </w:r>
    </w:p>
    <w:p w14:paraId="630781A5" w14:textId="77777777" w:rsidR="00AF7D69" w:rsidRDefault="00AF7D69" w:rsidP="00AF7D69">
      <w:pPr>
        <w:pStyle w:val="Heading2"/>
      </w:pPr>
      <w:bookmarkStart w:id="16" w:name="_Ref444011456"/>
      <w:r>
        <w:t>Cross References</w:t>
      </w:r>
      <w:bookmarkEnd w:id="16"/>
    </w:p>
    <w:p w14:paraId="20972895" w14:textId="2D820228" w:rsidR="009D0156" w:rsidRDefault="009D0156" w:rsidP="009D0156">
      <w:r>
        <w:t xml:space="preserve">The Baseline Tailor user interface provides two ways a user can display all Framework Core subcategories referencing a particular security control. The first way, discussed in </w:t>
      </w:r>
      <w:r>
        <w:fldChar w:fldCharType="begin"/>
      </w:r>
      <w:r>
        <w:instrText xml:space="preserve"> REF _Ref444074399 \r \h </w:instrText>
      </w:r>
      <w:r>
        <w:fldChar w:fldCharType="separate"/>
      </w:r>
      <w:r w:rsidR="00BC4D48">
        <w:t>4.1</w:t>
      </w:r>
      <w:r>
        <w:fldChar w:fldCharType="end"/>
      </w:r>
      <w:r>
        <w:t xml:space="preserve">, is by clicking a pushbutton in the Cyber Framework Browser tab with a link image. The second way, discussed in </w:t>
      </w:r>
      <w:r>
        <w:fldChar w:fldCharType="begin"/>
      </w:r>
      <w:r>
        <w:instrText xml:space="preserve"> REF _Ref436741328 \r \h </w:instrText>
      </w:r>
      <w:r>
        <w:fldChar w:fldCharType="separate"/>
      </w:r>
      <w:r w:rsidR="00BC4D48">
        <w:t>4.2</w:t>
      </w:r>
      <w:r>
        <w:fldChar w:fldCharType="end"/>
      </w:r>
      <w:r>
        <w:t xml:space="preserve">, is by clicking on the “Framework Core subcategories referencing…” </w:t>
      </w:r>
      <w:r w:rsidR="00F8765E">
        <w:t>push</w:t>
      </w:r>
      <w:r>
        <w:t>button in the Security Control Editor tab. Performing either action changes the focus to the Cross References tab.</w:t>
      </w:r>
    </w:p>
    <w:p w14:paraId="32057EB8" w14:textId="25020CBE" w:rsidR="00AF7D69" w:rsidRDefault="00AF7D69" w:rsidP="009D0156">
      <w:r>
        <w:t xml:space="preserve">The Cross References tab shows all Framework Core subcategories referencing whichever security control </w:t>
      </w:r>
      <w:r w:rsidR="009D0156">
        <w:t xml:space="preserve">was most recently selected – either by clicking a “link” </w:t>
      </w:r>
      <w:r w:rsidR="00F8765E">
        <w:t>push</w:t>
      </w:r>
      <w:r w:rsidR="009D0156">
        <w:t xml:space="preserve">button in the Cyber Framework Brower tab or by clicking the “Framework Core subcategories referencing…” </w:t>
      </w:r>
      <w:r w:rsidR="00F8765E">
        <w:t>push</w:t>
      </w:r>
      <w:r w:rsidR="009D0156">
        <w:t>button in the Security Control Editor tab. The Cross References tab displays the subcategories</w:t>
      </w:r>
      <w:r>
        <w:t xml:space="preserve"> as pushbuttons, which may be clicked to display the subcategory in the Cyber Framework Browser tab.</w:t>
      </w:r>
    </w:p>
    <w:p w14:paraId="17DB2247" w14:textId="53A29567" w:rsidR="00AF7D69" w:rsidRPr="00FA5847" w:rsidRDefault="00AF7D69" w:rsidP="00AF7D69">
      <w:r>
        <w:lastRenderedPageBreak/>
        <w:t xml:space="preserve">Suppose the Security Control Editor tab appears as shown in </w:t>
      </w:r>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rsidR="007E50DB">
        <w:t>, and the user has clicked the “Framework Core subcategories referencing IA-3” pushbutton</w:t>
      </w:r>
      <w:r>
        <w:t xml:space="preserve">. Then the Cross References tab would appear as shown in </w:t>
      </w:r>
      <w:r>
        <w:fldChar w:fldCharType="begin"/>
      </w:r>
      <w:r>
        <w:instrText xml:space="preserve"> REF _Ref437606196 \h </w:instrText>
      </w:r>
      <w:r>
        <w:fldChar w:fldCharType="separate"/>
      </w:r>
      <w:r w:rsidR="00BC4D48">
        <w:t xml:space="preserve">Figure </w:t>
      </w:r>
      <w:r w:rsidR="00BC4D48">
        <w:rPr>
          <w:noProof/>
        </w:rPr>
        <w:t>11</w:t>
      </w:r>
      <w:r>
        <w:fldChar w:fldCharType="end"/>
      </w:r>
      <w:r>
        <w:t xml:space="preserve">. As the figure shows, PR.AC-1 is the only subcategory referencing IA-3. </w:t>
      </w:r>
      <w:r w:rsidR="00AF51EE">
        <w:t xml:space="preserve">Clicking the PR.AC-2 pushbutton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1793C983">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4AAEF538" w14:textId="5559A625" w:rsidR="00AF7D69" w:rsidRDefault="00AF7D69" w:rsidP="00AF7D69">
      <w:pPr>
        <w:pStyle w:val="Caption"/>
      </w:pPr>
      <w:bookmarkStart w:id="17" w:name="_Ref437606196"/>
      <w:r>
        <w:t xml:space="preserve">Figure </w:t>
      </w:r>
      <w:fldSimple w:instr=" SEQ Figure \* ARABIC ">
        <w:r w:rsidR="008A171A">
          <w:rPr>
            <w:noProof/>
          </w:rPr>
          <w:t>11</w:t>
        </w:r>
      </w:fldSimple>
      <w:bookmarkEnd w:id="17"/>
      <w:r>
        <w:t>. Subcategory referencing IA-3.</w:t>
      </w:r>
    </w:p>
    <w:p w14:paraId="0422A8D0" w14:textId="3D5ECB57" w:rsidR="00AF51EE" w:rsidRPr="00AF51EE" w:rsidRDefault="00AF51EE" w:rsidP="00AF51EE">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pushbutton. As </w:t>
      </w:r>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four Framework Core subcategories reference </w:t>
      </w:r>
      <w:r w:rsidR="009F2710">
        <w:t>AC-2</w:t>
      </w:r>
      <w:r w:rsidR="00BB3F0E">
        <w:t xml:space="preserve">. Clicking any of these subcategory pushbuttons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1FF532C">
            <wp:extent cx="5486400" cy="8505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850532"/>
                    </a:xfrm>
                    <a:prstGeom prst="rect">
                      <a:avLst/>
                    </a:prstGeom>
                  </pic:spPr>
                </pic:pic>
              </a:graphicData>
            </a:graphic>
          </wp:inline>
        </w:drawing>
      </w:r>
    </w:p>
    <w:p w14:paraId="08CB7AEB" w14:textId="144FE3B7" w:rsidR="00AF7D69" w:rsidRPr="00AF7D69" w:rsidRDefault="00AF7D69" w:rsidP="00AF7D69">
      <w:pPr>
        <w:pStyle w:val="Caption"/>
      </w:pPr>
      <w:bookmarkStart w:id="18" w:name="_Ref437606767"/>
      <w:r>
        <w:t xml:space="preserve">Figure </w:t>
      </w:r>
      <w:fldSimple w:instr=" SEQ Figure \* ARABIC ">
        <w:r w:rsidR="008A171A">
          <w:rPr>
            <w:noProof/>
          </w:rPr>
          <w:t>12</w:t>
        </w:r>
      </w:fldSimple>
      <w:bookmarkEnd w:id="18"/>
      <w:r>
        <w:t xml:space="preserve">. Subcategories referencing </w:t>
      </w:r>
      <w:r w:rsidR="009F2710">
        <w:t>AC-2</w:t>
      </w:r>
      <w:r>
        <w:t>.</w:t>
      </w:r>
    </w:p>
    <w:p w14:paraId="67575028" w14:textId="1D9E9781" w:rsidR="00C06D09" w:rsidRDefault="00C06D09" w:rsidP="00B14FE8">
      <w:pPr>
        <w:pStyle w:val="Heading2"/>
      </w:pPr>
      <w:bookmarkStart w:id="19" w:name="_Ref436741750"/>
      <w:bookmarkStart w:id="20" w:name="_Ref431562777"/>
      <w:r>
        <w:t>Framework Profile</w:t>
      </w:r>
      <w:bookmarkEnd w:id="19"/>
    </w:p>
    <w:p w14:paraId="77DACFE7" w14:textId="61B88E36" w:rsidR="00A340AE" w:rsidRDefault="00A340AE" w:rsidP="00A340AE">
      <w:r>
        <w:t xml:space="preserve">The Framework </w:t>
      </w:r>
      <w:r w:rsidR="004D4445">
        <w:t>Profile</w:t>
      </w:r>
      <w:r>
        <w:t xml:space="preserve"> tab</w:t>
      </w:r>
      <w:r w:rsidR="00F55C00">
        <w:t xml:space="preserve">, shown in </w:t>
      </w:r>
      <w:r w:rsidR="00F55C00">
        <w:fldChar w:fldCharType="begin"/>
      </w:r>
      <w:r w:rsidR="00F55C00">
        <w:instrText xml:space="preserve"> REF _Ref437527061 \h </w:instrText>
      </w:r>
      <w:r w:rsidR="00F55C00">
        <w:fldChar w:fldCharType="separate"/>
      </w:r>
      <w:r w:rsidR="00BC4D48">
        <w:t xml:space="preserve">Figure </w:t>
      </w:r>
      <w:r w:rsidR="00BC4D48">
        <w:rPr>
          <w:noProof/>
        </w:rPr>
        <w:t>13</w:t>
      </w:r>
      <w:r w:rsidR="00F55C00">
        <w:fldChar w:fldCharType="end"/>
      </w:r>
      <w:r w:rsidR="00F55C00">
        <w:t>,</w:t>
      </w:r>
      <w:r>
        <w:t xml:space="preserve"> </w:t>
      </w:r>
      <w:r w:rsidR="00A63677">
        <w:t xml:space="preserve">allows users to </w:t>
      </w:r>
      <w:r w:rsidR="00F55C00">
        <w:t xml:space="preserve">add any subcategory to or remove any subcategory from the current Framework Profile. </w:t>
      </w:r>
      <w:r w:rsidR="007E4DBC">
        <w:t>The</w:t>
      </w:r>
      <w:r w:rsidR="00A22BF7">
        <w:t>re are</w:t>
      </w:r>
      <w:r w:rsidR="007E4DBC">
        <w:t xml:space="preserve"> pushbuttons </w:t>
      </w:r>
      <w:r w:rsidR="00A22BF7">
        <w:t xml:space="preserve">for every Framework Core subcategory. </w:t>
      </w:r>
      <w:r w:rsidR="00A63677">
        <w:t xml:space="preserve">The user can determine which subcategories are in the Profile by checking or unchecking the box to the left of the subcategory’s pushbutton. </w:t>
      </w:r>
      <w:r w:rsidR="00897929">
        <w:t xml:space="preserve">Any subcategory added to the Profile by clicking the Cyber Framework Browser tab’s “Add to Profile” pushbutton </w:t>
      </w:r>
      <w:r w:rsidR="00A0308E">
        <w:t xml:space="preserve">(see </w:t>
      </w:r>
      <w:r w:rsidR="00A0308E">
        <w:fldChar w:fldCharType="begin"/>
      </w:r>
      <w:r w:rsidR="00A0308E">
        <w:instrText xml:space="preserve"> REF _Ref436732840 \h </w:instrText>
      </w:r>
      <w:r w:rsidR="00A0308E">
        <w:fldChar w:fldCharType="separate"/>
      </w:r>
      <w:r w:rsidR="00BC4D48">
        <w:t xml:space="preserve">Figure </w:t>
      </w:r>
      <w:r w:rsidR="00BC4D48">
        <w:rPr>
          <w:noProof/>
        </w:rPr>
        <w:t>3</w:t>
      </w:r>
      <w:r w:rsidR="00A0308E">
        <w:fldChar w:fldCharType="end"/>
      </w:r>
      <w:r w:rsidR="00A0308E">
        <w:t xml:space="preserve">) </w:t>
      </w:r>
      <w:r w:rsidR="00897929">
        <w:t xml:space="preserve">will have a checkmark. </w:t>
      </w:r>
      <w:r w:rsidR="00A63677">
        <w:t xml:space="preserve">Clicking on a </w:t>
      </w:r>
      <w:r w:rsidR="00897929">
        <w:t xml:space="preserve">subcategory </w:t>
      </w:r>
      <w:r w:rsidR="00A63677">
        <w:t xml:space="preserve">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w:t>
      </w:r>
      <w:r w:rsidR="00BA658F">
        <w:t>suppose</w:t>
      </w:r>
      <w:r w:rsidR="00A63677">
        <w:t xml:space="preserve"> a user were to click on the pushbutton in </w:t>
      </w:r>
      <w:r w:rsidR="00A63677">
        <w:fldChar w:fldCharType="begin"/>
      </w:r>
      <w:r w:rsidR="00A63677">
        <w:instrText xml:space="preserve"> REF _Ref437527061 \h </w:instrText>
      </w:r>
      <w:r w:rsidR="00A63677">
        <w:fldChar w:fldCharType="separate"/>
      </w:r>
      <w:r w:rsidR="00BC4D48">
        <w:t xml:space="preserve">Figure </w:t>
      </w:r>
      <w:r w:rsidR="00BC4D48">
        <w:rPr>
          <w:noProof/>
        </w:rPr>
        <w:t>13</w:t>
      </w:r>
      <w:r w:rsidR="00A63677">
        <w:fldChar w:fldCharType="end"/>
      </w:r>
      <w:r w:rsidR="00BA658F">
        <w:t xml:space="preserve"> with label PR.AC-1. This would result in the user interface appearing as in </w:t>
      </w:r>
      <w:r w:rsidR="00BA658F">
        <w:fldChar w:fldCharType="begin"/>
      </w:r>
      <w:r w:rsidR="00BA658F">
        <w:instrText xml:space="preserve"> REF _Ref436732840 \h </w:instrText>
      </w:r>
      <w:r w:rsidR="00BA658F">
        <w:fldChar w:fldCharType="separate"/>
      </w:r>
      <w:r w:rsidR="00BC4D48">
        <w:t xml:space="preserve">Figure </w:t>
      </w:r>
      <w:r w:rsidR="00BC4D48">
        <w:rPr>
          <w:noProof/>
        </w:rPr>
        <w:t>3</w:t>
      </w:r>
      <w:r w:rsidR="00BA658F">
        <w:fldChar w:fldCharType="end"/>
      </w:r>
      <w:r w:rsidR="000012EF">
        <w:rPr>
          <w:rStyle w:val="FootnoteReference"/>
        </w:rPr>
        <w:footnoteReference w:id="4"/>
      </w:r>
      <w:r w:rsidR="00BA658F">
        <w:t>.</w:t>
      </w:r>
    </w:p>
    <w:p w14:paraId="6826F0D3" w14:textId="77777777" w:rsidR="00A340AE" w:rsidRPr="00A340AE" w:rsidRDefault="00A340AE" w:rsidP="00A340AE"/>
    <w:p w14:paraId="28721A49" w14:textId="77777777" w:rsidR="00162F67" w:rsidRDefault="0032716F" w:rsidP="00162F67">
      <w:pPr>
        <w:keepNext/>
      </w:pPr>
      <w:r>
        <w:rPr>
          <w:noProof/>
        </w:rPr>
        <w:drawing>
          <wp:inline distT="0" distB="0" distL="0" distR="0" wp14:anchorId="5CDD246E" wp14:editId="1DB53D58">
            <wp:extent cx="5486400" cy="26609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660904"/>
                    </a:xfrm>
                    <a:prstGeom prst="rect">
                      <a:avLst/>
                    </a:prstGeom>
                  </pic:spPr>
                </pic:pic>
              </a:graphicData>
            </a:graphic>
          </wp:inline>
        </w:drawing>
      </w:r>
    </w:p>
    <w:p w14:paraId="4F359325" w14:textId="1778C565" w:rsidR="0032716F" w:rsidRDefault="00162F67" w:rsidP="00C04B34">
      <w:pPr>
        <w:pStyle w:val="Caption"/>
      </w:pPr>
      <w:bookmarkStart w:id="21" w:name="_Ref437527061"/>
      <w:r>
        <w:t xml:space="preserve">Figure </w:t>
      </w:r>
      <w:fldSimple w:instr=" SEQ Figure \* ARABIC ">
        <w:r w:rsidR="008A171A">
          <w:rPr>
            <w:noProof/>
          </w:rPr>
          <w:t>13</w:t>
        </w:r>
      </w:fldSimple>
      <w:bookmarkEnd w:id="21"/>
      <w:r>
        <w:t>. Framework Profile tab.</w:t>
      </w:r>
    </w:p>
    <w:p w14:paraId="41DAFA30" w14:textId="167C35C9" w:rsidR="008619F0" w:rsidRDefault="008619F0" w:rsidP="00737DF1">
      <w:r>
        <w:t xml:space="preserve">The Profile shown in </w:t>
      </w:r>
      <w:r>
        <w:fldChar w:fldCharType="begin"/>
      </w:r>
      <w:r>
        <w:instrText xml:space="preserve"> REF _Ref437527061 \h </w:instrText>
      </w:r>
      <w:r>
        <w:fldChar w:fldCharType="separate"/>
      </w:r>
      <w:r w:rsidR="00BC4D48">
        <w:t xml:space="preserve">Figure </w:t>
      </w:r>
      <w:r w:rsidR="00BC4D48">
        <w:rPr>
          <w:noProof/>
        </w:rPr>
        <w:t>13</w:t>
      </w:r>
      <w:r>
        <w:fldChar w:fldCharType="end"/>
      </w:r>
      <w:r>
        <w:t xml:space="preserve"> contains </w:t>
      </w:r>
      <w:r w:rsidR="00497E15">
        <w:t>all five subcategories of category PR.AC</w:t>
      </w:r>
      <w:r>
        <w:t>. If the “</w:t>
      </w:r>
      <w:r w:rsidRPr="008619F0">
        <w:t>Restrict controls to Framework Profile informative references</w:t>
      </w:r>
      <w:r>
        <w:t xml:space="preserve">” box in the Security Control Editor tab is checked, then the Security Control Editor’s “Control family” and </w:t>
      </w:r>
      <w:r w:rsidR="00C81524">
        <w:t>“</w:t>
      </w:r>
      <w:r>
        <w:t xml:space="preserve">Control” drop-down choices will be restricted to only those controls referenced by </w:t>
      </w:r>
      <w:r w:rsidR="00497E15">
        <w:t>the subcategories of PR.AC</w:t>
      </w:r>
      <w:r>
        <w:t>.</w:t>
      </w:r>
    </w:p>
    <w:p w14:paraId="27EA5825" w14:textId="5163005F" w:rsidR="00737DF1" w:rsidRPr="00737DF1" w:rsidRDefault="00737DF1" w:rsidP="00737DF1">
      <w:r>
        <w:t xml:space="preserve">The non-editable “XML representation” text field at the bottom of </w:t>
      </w:r>
      <w:r>
        <w:fldChar w:fldCharType="begin"/>
      </w:r>
      <w:r>
        <w:instrText xml:space="preserve"> REF _Ref437527061 \h </w:instrText>
      </w:r>
      <w:r>
        <w:fldChar w:fldCharType="separate"/>
      </w:r>
      <w:r w:rsidR="00BC4D48">
        <w:t xml:space="preserve">Figure </w:t>
      </w:r>
      <w:r w:rsidR="00BC4D48">
        <w:rPr>
          <w:noProof/>
        </w:rPr>
        <w:t>13</w:t>
      </w:r>
      <w:r>
        <w:fldChar w:fldCharType="end"/>
      </w:r>
      <w:r w:rsidR="00897929">
        <w:t xml:space="preserve"> </w:t>
      </w:r>
      <w:r w:rsidR="00897929" w:rsidRPr="00F530DC">
        <w:t xml:space="preserve">shows XML </w:t>
      </w:r>
      <w:r w:rsidR="00897929">
        <w:t>updated</w:t>
      </w:r>
      <w:r w:rsidR="00897929" w:rsidRPr="00F530DC">
        <w:t xml:space="preserve"> on the fly based on</w:t>
      </w:r>
      <w:r w:rsidR="00897929">
        <w:t xml:space="preserve"> which subcategory checkboxes are checked.</w:t>
      </w:r>
      <w:r w:rsidR="00FA5847">
        <w:t xml:space="preserve"> As with the XML generated in the Security Control Editor tab, this XML can be copy-pasted into a third-party authoring application</w:t>
      </w:r>
      <w:r w:rsidR="008619F0">
        <w:t>.</w:t>
      </w:r>
    </w:p>
    <w:p w14:paraId="658364AA" w14:textId="79BA7870" w:rsidR="00405F6F" w:rsidRDefault="00CF5D48" w:rsidP="002A3F16">
      <w:pPr>
        <w:pStyle w:val="Heading1"/>
      </w:pPr>
      <w:bookmarkStart w:id="22" w:name="_Ref431395618"/>
      <w:bookmarkStart w:id="23" w:name="_Ref436666397"/>
      <w:bookmarkEnd w:id="20"/>
      <w:r>
        <w:t>Bringing it A</w:t>
      </w:r>
      <w:r w:rsidR="00FC535E">
        <w:t>ll Together</w:t>
      </w:r>
    </w:p>
    <w:p w14:paraId="488AF6E5" w14:textId="7566DE33"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B55C64">
        <w:t>4</w:t>
      </w:r>
      <w:r w:rsidR="00B55C64">
        <w:fldChar w:fldCharType="end"/>
      </w:r>
      <w:r w:rsidR="00B55C64">
        <w:t xml:space="preserve"> </w:t>
      </w:r>
      <w:r w:rsidR="00C624C1">
        <w:t>covered</w:t>
      </w:r>
      <w:r w:rsidR="009202DE">
        <w:t xml:space="preserve"> two Baseline Tailor usage scenarios</w:t>
      </w:r>
      <w:r w:rsidR="00B55C64">
        <w:t xml:space="preserve">: </w:t>
      </w:r>
      <w:r w:rsidR="003E05AB">
        <w:t xml:space="preserve">security control </w:t>
      </w:r>
      <w:r w:rsidR="00B55C64">
        <w:t>tailoring and Framework Profile</w:t>
      </w:r>
      <w:r w:rsidR="003E05AB">
        <w:t xml:space="preserve"> development</w:t>
      </w:r>
      <w:r w:rsidR="00B55C64">
        <w:t xml:space="preserve">. </w:t>
      </w:r>
      <w:r w:rsidR="009202DE">
        <w:t>Another</w:t>
      </w:r>
      <w:r w:rsidR="00B55C64">
        <w:t xml:space="preserve"> use for Baseline Tail</w:t>
      </w:r>
      <w:r w:rsidR="009B566B">
        <w:t xml:space="preserve">or is as a </w:t>
      </w:r>
      <w:r w:rsidR="00397090">
        <w:t>tool</w:t>
      </w:r>
      <w:r w:rsidR="009B566B">
        <w:t xml:space="preserve"> for </w:t>
      </w:r>
      <w:r w:rsidR="00397090">
        <w:t xml:space="preserve">synthesizing </w:t>
      </w:r>
      <w:r w:rsidR="00FF05E1">
        <w:t xml:space="preserve">into a coherent whole the </w:t>
      </w:r>
      <w:r w:rsidR="009B566B">
        <w:t xml:space="preserve">security 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5941FDCA" w14:textId="30E5DA32" w:rsidR="00405F6F" w:rsidRDefault="00A41E70" w:rsidP="00405F6F">
      <w:r>
        <w:t xml:space="preserve">For example, suppose a </w:t>
      </w:r>
      <w:r w:rsidR="000409AE">
        <w:t>cybersecurity analyst</w:t>
      </w:r>
      <w:r>
        <w:t xml:space="preserve"> wants to protect </w:t>
      </w:r>
      <w:r w:rsidR="000409AE">
        <w:t>a Distributed Control System (DCS), a type of ICS commonly used to control production systems within a manufacturing facility,</w:t>
      </w:r>
      <w:r w:rsidR="002F0AFB">
        <w:t xml:space="preserve"> from unauthorized access</w:t>
      </w:r>
      <w:r w:rsidR="000409AE">
        <w:t>.</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selected for implementation</w:t>
      </w:r>
      <w:r w:rsidR="00B31A45">
        <w:t xml:space="preserve">. The analyst begins by checking the NIST SP 800-82 box in the preferences dialog (shown in </w:t>
      </w:r>
      <w:r w:rsidR="00B31A45">
        <w:fldChar w:fldCharType="begin"/>
      </w:r>
      <w:r w:rsidR="00B31A45">
        <w:instrText xml:space="preserve"> REF _Ref443905425 \h </w:instrText>
      </w:r>
      <w:r w:rsidR="00B31A45">
        <w:fldChar w:fldCharType="separate"/>
      </w:r>
      <w:r w:rsidR="00B31A45">
        <w:t xml:space="preserve">Figure </w:t>
      </w:r>
      <w:r w:rsidR="00B31A45">
        <w:rPr>
          <w:noProof/>
        </w:rPr>
        <w:t>2</w:t>
      </w:r>
      <w:r w:rsidR="00B31A45">
        <w:fldChar w:fldCharType="end"/>
      </w:r>
      <w:r w:rsidR="00B31A45">
        <w:t xml:space="preserve">). In the Cyber Framework </w:t>
      </w:r>
      <w:r w:rsidR="00B31A45">
        <w:lastRenderedPageBreak/>
        <w:t>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5A2023">
        <w:t xml:space="preserve">Figure </w:t>
      </w:r>
      <w:r w:rsidR="005A2023">
        <w:rPr>
          <w:noProof/>
        </w:rPr>
        <w:t>3</w:t>
      </w:r>
      <w:r w:rsidR="005A2023">
        <w:fldChar w:fldCharType="end"/>
      </w:r>
      <w:r w:rsidR="005A2023">
        <w:t>)</w:t>
      </w:r>
      <w:r w:rsidR="00B31A45">
        <w:t>.</w:t>
      </w:r>
      <w:r w:rsidR="005A2023">
        <w:t xml:space="preserve"> </w:t>
      </w:r>
      <w:r w:rsidR="009936DE">
        <w:t xml:space="preserve">Using the Subcategory drop-down list, the analyst next looks at PR.AC’s five subcategories and decides to create a Profile containing them. To do so, the analyst switches to the Framework Profile tab and makes the selections shown in </w:t>
      </w:r>
      <w:r w:rsidR="009936DE">
        <w:fldChar w:fldCharType="begin"/>
      </w:r>
      <w:r w:rsidR="009936DE">
        <w:instrText xml:space="preserve"> REF _Ref437527061 \h </w:instrText>
      </w:r>
      <w:r w:rsidR="009936DE">
        <w:fldChar w:fldCharType="separate"/>
      </w:r>
      <w:r w:rsidR="009936DE">
        <w:t xml:space="preserve">Figure </w:t>
      </w:r>
      <w:r w:rsidR="009936DE">
        <w:rPr>
          <w:noProof/>
        </w:rPr>
        <w:t>13</w:t>
      </w:r>
      <w:r w:rsidR="009936DE">
        <w:fldChar w:fldCharType="end"/>
      </w:r>
      <w:r w:rsidR="009936DE">
        <w:t>.</w:t>
      </w:r>
    </w:p>
    <w:p w14:paraId="16A8877E" w14:textId="34309C9C" w:rsidR="009936DE" w:rsidRDefault="009936DE" w:rsidP="00E82903">
      <w:r>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A35ABD">
        <w:t xml:space="preserve">Figure </w:t>
      </w:r>
      <w:r w:rsidR="00A35ABD">
        <w:rPr>
          <w:noProof/>
        </w:rPr>
        <w:t>14</w:t>
      </w:r>
      <w:r w:rsidR="00A35ABD">
        <w:fldChar w:fldCharType="end"/>
      </w:r>
      <w:r w:rsidR="00A35ABD">
        <w:t>, The PR.AC subcategories reference only four of the eighteen control 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C81524">
        <w:t xml:space="preserve">Figure </w:t>
      </w:r>
      <w:r w:rsidR="00C81524">
        <w:rPr>
          <w:noProof/>
        </w:rPr>
        <w:t>15</w:t>
      </w:r>
      <w:r w:rsidR="00C81524">
        <w:fldChar w:fldCharType="end"/>
      </w:r>
      <w:r w:rsidR="00C81524">
        <w:t>).</w:t>
      </w:r>
      <w:r w:rsidR="00E82903" w:rsidRPr="00E82903">
        <w:t xml:space="preserve"> </w:t>
      </w:r>
      <w:r w:rsidR="00E82903">
        <w:t xml:space="preserve">The Security Control Editor tab now displays the user interface widgets for tailoring AC-2, the upper portion of which are shown in </w:t>
      </w:r>
      <w:r w:rsidR="00E82903">
        <w:fldChar w:fldCharType="begin"/>
      </w:r>
      <w:r w:rsidR="00E82903">
        <w:instrText xml:space="preserve"> REF _Ref445287740 \h </w:instrText>
      </w:r>
      <w:r w:rsidR="00E82903">
        <w:fldChar w:fldCharType="separate"/>
      </w:r>
      <w:r w:rsidR="00E82903">
        <w:t xml:space="preserve">Figure </w:t>
      </w:r>
      <w:r w:rsidR="00E82903">
        <w:rPr>
          <w:noProof/>
        </w:rPr>
        <w:t>16</w:t>
      </w:r>
      <w:r w:rsidR="00E82903">
        <w:fldChar w:fldCharType="end"/>
      </w:r>
      <w:r w:rsidR="00E82903">
        <w:t>.</w:t>
      </w:r>
    </w:p>
    <w:p w14:paraId="1C8F3E4F" w14:textId="36EE6D92" w:rsidR="00730BAE" w:rsidRDefault="00730BAE" w:rsidP="00405F6F"/>
    <w:p w14:paraId="107DD5B0" w14:textId="77777777" w:rsidR="00F649F0" w:rsidRDefault="00730BAE" w:rsidP="00F649F0">
      <w:pPr>
        <w:keepNext/>
      </w:pPr>
      <w:r>
        <w:rPr>
          <w:noProof/>
        </w:rPr>
        <w:drawing>
          <wp:inline distT="0" distB="0" distL="0" distR="0" wp14:anchorId="53B63CCF" wp14:editId="350DB81F">
            <wp:extent cx="5486400" cy="12984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noFill/>
                    </a:ln>
                    <a:extLst>
                      <a:ext uri="{53640926-AAD7-44D8-BBD7-CCE9431645EC}">
                        <a14:shadowObscured xmlns:a14="http://schemas.microsoft.com/office/drawing/2010/main"/>
                      </a:ext>
                    </a:extLst>
                  </pic:spPr>
                </pic:pic>
              </a:graphicData>
            </a:graphic>
          </wp:inline>
        </w:drawing>
      </w:r>
    </w:p>
    <w:p w14:paraId="1EBD070E" w14:textId="78E526CF" w:rsidR="00730BAE" w:rsidRDefault="00F649F0" w:rsidP="00F649F0">
      <w:pPr>
        <w:pStyle w:val="Caption"/>
      </w:pPr>
      <w:bookmarkStart w:id="24" w:name="_Ref445194199"/>
      <w:r>
        <w:t xml:space="preserve">Figure </w:t>
      </w:r>
      <w:r w:rsidR="00B4247E">
        <w:fldChar w:fldCharType="begin"/>
      </w:r>
      <w:r w:rsidR="00B4247E">
        <w:instrText xml:space="preserve"> SEQ Figure </w:instrText>
      </w:r>
      <w:r w:rsidR="00B4247E">
        <w:instrText xml:space="preserve">\* ARABIC </w:instrText>
      </w:r>
      <w:r w:rsidR="00B4247E">
        <w:fldChar w:fldCharType="separate"/>
      </w:r>
      <w:r w:rsidR="008A171A">
        <w:rPr>
          <w:noProof/>
        </w:rPr>
        <w:t>14</w:t>
      </w:r>
      <w:r w:rsidR="00B4247E">
        <w:rPr>
          <w:noProof/>
        </w:rPr>
        <w:fldChar w:fldCharType="end"/>
      </w:r>
      <w:bookmarkEnd w:id="24"/>
      <w:r>
        <w:t>. Control families referenced by PR.AC subcategories.</w:t>
      </w:r>
    </w:p>
    <w:p w14:paraId="48AD2C72" w14:textId="77777777" w:rsidR="00F649F0" w:rsidRDefault="00132A73" w:rsidP="00F649F0">
      <w:pPr>
        <w:keepNext/>
      </w:pPr>
      <w:r>
        <w:rPr>
          <w:noProof/>
        </w:rPr>
        <w:drawing>
          <wp:inline distT="0" distB="0" distL="0" distR="0" wp14:anchorId="21FFF4C9" wp14:editId="274D693A">
            <wp:extent cx="4779630" cy="147099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29">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noFill/>
                    </a:ln>
                    <a:extLst>
                      <a:ext uri="{53640926-AAD7-44D8-BBD7-CCE9431645EC}">
                        <a14:shadowObscured xmlns:a14="http://schemas.microsoft.com/office/drawing/2010/main"/>
                      </a:ext>
                    </a:extLst>
                  </pic:spPr>
                </pic:pic>
              </a:graphicData>
            </a:graphic>
          </wp:inline>
        </w:drawing>
      </w:r>
    </w:p>
    <w:p w14:paraId="0BC110A1" w14:textId="5140C33D" w:rsidR="00132A73" w:rsidRDefault="00F649F0" w:rsidP="00F649F0">
      <w:pPr>
        <w:pStyle w:val="Caption"/>
      </w:pPr>
      <w:bookmarkStart w:id="25" w:name="_Ref445219615"/>
      <w:r>
        <w:t xml:space="preserve">Figure </w:t>
      </w:r>
      <w:r w:rsidR="00B4247E">
        <w:fldChar w:fldCharType="begin"/>
      </w:r>
      <w:r w:rsidR="00B4247E">
        <w:instrText xml:space="preserve"> SEQ Figure \* ARABIC </w:instrText>
      </w:r>
      <w:r w:rsidR="00B4247E">
        <w:fldChar w:fldCharType="separate"/>
      </w:r>
      <w:r w:rsidR="008A171A">
        <w:rPr>
          <w:noProof/>
        </w:rPr>
        <w:t>15</w:t>
      </w:r>
      <w:r w:rsidR="00B4247E">
        <w:rPr>
          <w:noProof/>
        </w:rPr>
        <w:fldChar w:fldCharType="end"/>
      </w:r>
      <w:bookmarkEnd w:id="25"/>
      <w:r>
        <w:t>. Controls belonging to Access Control family that are referenced by PR.AC subcategories.</w:t>
      </w:r>
    </w:p>
    <w:p w14:paraId="3C8ECFD4" w14:textId="15D1E9B2" w:rsidR="004F38F1" w:rsidRDefault="004F38F1" w:rsidP="004F38F1">
      <w:r>
        <w:t xml:space="preserve">At this point, </w:t>
      </w:r>
      <w:r w:rsidR="00E82903">
        <w:t xml:space="preserve">the analyst </w:t>
      </w:r>
      <w:r w:rsidR="001A573B">
        <w:t>wishes</w:t>
      </w:r>
      <w:r w:rsidR="00E82903">
        <w:t xml:space="preserve"> to ascertain security control AC-2’s criticality with respect to Framework Core category PR.AC. Clicking the “Framework Core Subcategories Referencing AC-2” </w:t>
      </w:r>
      <w:r w:rsidR="00F8765E">
        <w:t>push</w:t>
      </w:r>
      <w:r w:rsidR="00E82903">
        <w:t xml:space="preserve">button (shown in </w:t>
      </w:r>
      <w:r w:rsidR="00E82903">
        <w:fldChar w:fldCharType="begin"/>
      </w:r>
      <w:r w:rsidR="00E82903">
        <w:instrText xml:space="preserve"> REF _Ref445194199 \h </w:instrText>
      </w:r>
      <w:r w:rsidR="00E82903">
        <w:fldChar w:fldCharType="separate"/>
      </w:r>
      <w:r w:rsidR="00E82903">
        <w:t xml:space="preserve">Figure </w:t>
      </w:r>
      <w:r w:rsidR="00E82903">
        <w:rPr>
          <w:noProof/>
        </w:rPr>
        <w:t>14</w:t>
      </w:r>
      <w:r w:rsidR="00E82903">
        <w:fldChar w:fldCharType="end"/>
      </w:r>
      <w:r w:rsidR="00E82903">
        <w:t xml:space="preserve">) </w:t>
      </w:r>
      <w:r w:rsidR="001A573B">
        <w:t xml:space="preserve">reveals that two of the five PR.AC subcategories – PR.AC-1 and PR.AC-4 – reference AC-2  (shown in </w:t>
      </w:r>
      <w:r w:rsidR="001A573B">
        <w:fldChar w:fldCharType="begin"/>
      </w:r>
      <w:r w:rsidR="001A573B">
        <w:instrText xml:space="preserve"> REF _Ref437606767 \h </w:instrText>
      </w:r>
      <w:r w:rsidR="001A573B">
        <w:fldChar w:fldCharType="separate"/>
      </w:r>
      <w:r w:rsidR="001A573B">
        <w:t xml:space="preserve">Figure </w:t>
      </w:r>
      <w:r w:rsidR="001A573B">
        <w:rPr>
          <w:noProof/>
        </w:rPr>
        <w:t>12</w:t>
      </w:r>
      <w:r w:rsidR="001A573B">
        <w:fldChar w:fldCharType="end"/>
      </w:r>
      <w:r w:rsidR="001A573B">
        <w:t xml:space="preserve">). </w:t>
      </w:r>
      <w:r w:rsidR="00F8765E">
        <w:t xml:space="preserve">Concluding that security control AC-2 should be selected for implementation, the analyst clicks the AC-2 pushbutton shown in the upper left of </w:t>
      </w:r>
      <w:r w:rsidR="00F8765E">
        <w:fldChar w:fldCharType="begin"/>
      </w:r>
      <w:r w:rsidR="00F8765E">
        <w:instrText xml:space="preserve"> REF _Ref445287740 \h </w:instrText>
      </w:r>
      <w:r w:rsidR="00F8765E">
        <w:fldChar w:fldCharType="separate"/>
      </w:r>
      <w:r w:rsidR="00F8765E">
        <w:t xml:space="preserve">Figure </w:t>
      </w:r>
      <w:r w:rsidR="00F8765E">
        <w:rPr>
          <w:noProof/>
        </w:rPr>
        <w:t>16</w:t>
      </w:r>
      <w:r w:rsidR="00F8765E">
        <w:fldChar w:fldCharType="end"/>
      </w:r>
      <w:r w:rsidR="00F8765E">
        <w:t xml:space="preserve"> to </w:t>
      </w:r>
      <w:r w:rsidR="00B22A5F">
        <w:t>look up AC-2’s definition in the NIST SP 800-53 database.</w:t>
      </w:r>
      <w:r w:rsidR="00BC44A2">
        <w:t xml:space="preserve"> NIST SP 800-53 gives AC-2 a high priority (</w:t>
      </w:r>
      <w:r w:rsidR="00BC44A2">
        <w:fldChar w:fldCharType="begin"/>
      </w:r>
      <w:r w:rsidR="00BC44A2">
        <w:instrText xml:space="preserve"> REF _Ref445375598 \h </w:instrText>
      </w:r>
      <w:r w:rsidR="00BC44A2">
        <w:fldChar w:fldCharType="separate"/>
      </w:r>
      <w:r w:rsidR="00BC44A2">
        <w:t xml:space="preserve">Figure </w:t>
      </w:r>
      <w:r w:rsidR="00BC44A2">
        <w:rPr>
          <w:noProof/>
        </w:rPr>
        <w:t>17</w:t>
      </w:r>
      <w:r w:rsidR="00BC44A2">
        <w:fldChar w:fldCharType="end"/>
      </w:r>
      <w:r w:rsidR="00BC44A2">
        <w:t>)</w:t>
      </w:r>
      <w:r w:rsidR="00387FA5">
        <w:t xml:space="preserve">. Also, items </w:t>
      </w:r>
      <w:r w:rsidR="00387FA5" w:rsidRPr="00387FA5">
        <w:rPr>
          <w:i/>
        </w:rPr>
        <w:t>d</w:t>
      </w:r>
      <w:r w:rsidR="00387FA5">
        <w:t xml:space="preserve">, </w:t>
      </w:r>
      <w:proofErr w:type="spellStart"/>
      <w:r w:rsidR="00387FA5" w:rsidRPr="00387FA5">
        <w:rPr>
          <w:i/>
        </w:rPr>
        <w:t>i</w:t>
      </w:r>
      <w:proofErr w:type="spellEnd"/>
      <w:r w:rsidR="00387FA5">
        <w:t xml:space="preserve">, and </w:t>
      </w:r>
      <w:r w:rsidR="00387FA5" w:rsidRPr="00387FA5">
        <w:rPr>
          <w:i/>
        </w:rPr>
        <w:t>k</w:t>
      </w:r>
      <w:r w:rsidR="00387FA5">
        <w:t xml:space="preserve"> in the AC-2 Control Description (</w:t>
      </w:r>
      <w:r w:rsidR="00387FA5">
        <w:fldChar w:fldCharType="begin"/>
      </w:r>
      <w:r w:rsidR="00387FA5">
        <w:instrText xml:space="preserve"> REF _Ref445377537 \h </w:instrText>
      </w:r>
      <w:r w:rsidR="00387FA5">
        <w:fldChar w:fldCharType="separate"/>
      </w:r>
      <w:r w:rsidR="00387FA5">
        <w:t xml:space="preserve">Figure </w:t>
      </w:r>
      <w:r w:rsidR="00387FA5">
        <w:rPr>
          <w:noProof/>
        </w:rPr>
        <w:t>18</w:t>
      </w:r>
      <w:r w:rsidR="00387FA5">
        <w:fldChar w:fldCharType="end"/>
      </w:r>
      <w:r w:rsidR="00387FA5">
        <w:t>) appear to apply to category PR.AC. T</w:t>
      </w:r>
      <w:r w:rsidR="00BC44A2">
        <w:t xml:space="preserve">he analyst </w:t>
      </w:r>
      <w:r w:rsidR="00387FA5">
        <w:t xml:space="preserve">therefore </w:t>
      </w:r>
      <w:r w:rsidR="00BC44A2">
        <w:t xml:space="preserve">decides to go ahead and tailor AC-2 for DCS protection. </w:t>
      </w:r>
    </w:p>
    <w:p w14:paraId="75724643" w14:textId="77777777" w:rsidR="00F649F0" w:rsidRDefault="00730BAE" w:rsidP="00F649F0">
      <w:pPr>
        <w:keepNext/>
      </w:pPr>
      <w:r>
        <w:rPr>
          <w:noProof/>
        </w:rPr>
        <w:lastRenderedPageBreak/>
        <w:drawing>
          <wp:inline distT="0" distB="0" distL="0" distR="0" wp14:anchorId="480A81DB" wp14:editId="7737C5CC">
            <wp:extent cx="5486400" cy="23957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395728"/>
                    </a:xfrm>
                    <a:prstGeom prst="rect">
                      <a:avLst/>
                    </a:prstGeom>
                  </pic:spPr>
                </pic:pic>
              </a:graphicData>
            </a:graphic>
          </wp:inline>
        </w:drawing>
      </w:r>
    </w:p>
    <w:p w14:paraId="213C561A" w14:textId="78FE71B3" w:rsidR="00730BAE" w:rsidRDefault="00F649F0" w:rsidP="00F649F0">
      <w:pPr>
        <w:pStyle w:val="Caption"/>
      </w:pPr>
      <w:bookmarkStart w:id="26" w:name="_Ref445287740"/>
      <w:r>
        <w:t xml:space="preserve">Figure </w:t>
      </w:r>
      <w:r w:rsidR="00B4247E">
        <w:fldChar w:fldCharType="begin"/>
      </w:r>
      <w:r w:rsidR="00B4247E">
        <w:instrText xml:space="preserve"> SEQ Figure \* ARABIC </w:instrText>
      </w:r>
      <w:r w:rsidR="00B4247E">
        <w:fldChar w:fldCharType="separate"/>
      </w:r>
      <w:r w:rsidR="008A171A">
        <w:rPr>
          <w:noProof/>
        </w:rPr>
        <w:t>16</w:t>
      </w:r>
      <w:r w:rsidR="00B4247E">
        <w:rPr>
          <w:noProof/>
        </w:rPr>
        <w:fldChar w:fldCharType="end"/>
      </w:r>
      <w:bookmarkEnd w:id="26"/>
      <w:r>
        <w:t xml:space="preserve">. </w:t>
      </w:r>
      <w:r w:rsidRPr="00C04B34">
        <w:t xml:space="preserve">Security control </w:t>
      </w:r>
      <w:r>
        <w:t>AC-2</w:t>
      </w:r>
      <w:r w:rsidRPr="00C04B34">
        <w:t>.</w:t>
      </w:r>
    </w:p>
    <w:p w14:paraId="790227B7" w14:textId="77777777" w:rsidR="008A171A" w:rsidRDefault="00730BAE" w:rsidP="008A171A">
      <w:pPr>
        <w:keepNext/>
      </w:pPr>
      <w:r>
        <w:rPr>
          <w:noProof/>
        </w:rPr>
        <w:drawing>
          <wp:inline distT="0" distB="0" distL="0" distR="0" wp14:anchorId="1C621728" wp14:editId="5991DFD5">
            <wp:extent cx="548640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143000"/>
                    </a:xfrm>
                    <a:prstGeom prst="rect">
                      <a:avLst/>
                    </a:prstGeom>
                  </pic:spPr>
                </pic:pic>
              </a:graphicData>
            </a:graphic>
          </wp:inline>
        </w:drawing>
      </w:r>
    </w:p>
    <w:p w14:paraId="13BAFBC4" w14:textId="47B434C2" w:rsidR="00730BAE" w:rsidRDefault="008A171A" w:rsidP="008A171A">
      <w:pPr>
        <w:pStyle w:val="Caption"/>
      </w:pPr>
      <w:bookmarkStart w:id="27" w:name="_Ref445375598"/>
      <w:r>
        <w:t xml:space="preserve">Figure </w:t>
      </w:r>
      <w:r w:rsidR="00B4247E">
        <w:fldChar w:fldCharType="begin"/>
      </w:r>
      <w:r w:rsidR="00B4247E">
        <w:instrText xml:space="preserve"> SEQ Figure \* ARABIC </w:instrText>
      </w:r>
      <w:r w:rsidR="00B4247E">
        <w:fldChar w:fldCharType="separate"/>
      </w:r>
      <w:r>
        <w:rPr>
          <w:noProof/>
        </w:rPr>
        <w:t>17</w:t>
      </w:r>
      <w:r w:rsidR="00B4247E">
        <w:rPr>
          <w:noProof/>
        </w:rPr>
        <w:fldChar w:fldCharType="end"/>
      </w:r>
      <w:bookmarkEnd w:id="27"/>
      <w:r>
        <w:t>. NIST SP 800-53 database: AC-2 summary.</w:t>
      </w:r>
    </w:p>
    <w:p w14:paraId="6758D795" w14:textId="3D5817A6" w:rsidR="00BC44A2" w:rsidRDefault="00387FA5" w:rsidP="00BC44A2">
      <w:r>
        <w:t xml:space="preserve">The analyst now clicks on the pushbutton with the factory image in </w:t>
      </w:r>
      <w:r>
        <w:fldChar w:fldCharType="begin"/>
      </w:r>
      <w:r>
        <w:instrText xml:space="preserve"> REF _Ref445287740 \h </w:instrText>
      </w:r>
      <w:r>
        <w:fldChar w:fldCharType="separate"/>
      </w:r>
      <w:r>
        <w:t xml:space="preserve">Figure </w:t>
      </w:r>
      <w:r>
        <w:rPr>
          <w:noProof/>
        </w:rPr>
        <w:t>16</w:t>
      </w:r>
      <w:r>
        <w:fldChar w:fldCharType="end"/>
      </w:r>
      <w:r>
        <w:t>, to the right of the AC-2 pushbutton</w:t>
      </w:r>
      <w:r w:rsidR="00672C18">
        <w:t xml:space="preserve">, to view AC-2’s tailoring guidance in the NIST SP 800-82 Industrial Control System overlay. The overlay guidance </w:t>
      </w:r>
      <w:r w:rsidR="002E596D">
        <w:t>(</w:t>
      </w:r>
      <w:r w:rsidR="002E596D">
        <w:fldChar w:fldCharType="begin"/>
      </w:r>
      <w:r w:rsidR="002E596D">
        <w:instrText xml:space="preserve"> REF _Ref445391630 \h </w:instrText>
      </w:r>
      <w:r w:rsidR="002E596D">
        <w:fldChar w:fldCharType="separate"/>
      </w:r>
      <w:r w:rsidR="002E596D">
        <w:t xml:space="preserve">Figure </w:t>
      </w:r>
      <w:r w:rsidR="002E596D">
        <w:rPr>
          <w:noProof/>
        </w:rPr>
        <w:t>19</w:t>
      </w:r>
      <w:r w:rsidR="002E596D">
        <w:fldChar w:fldCharType="end"/>
      </w:r>
      <w:r w:rsidR="002E596D">
        <w:t xml:space="preserve">) retains the same baseline allocation as NIST </w:t>
      </w:r>
      <w:r w:rsidR="004B2AB1">
        <w:t xml:space="preserve">SP </w:t>
      </w:r>
      <w:r w:rsidR="002E596D">
        <w:t>800-53, but adds ICS-specific supplemental guidance</w:t>
      </w:r>
      <w:r w:rsidR="004B2AB1">
        <w:t xml:space="preserve"> suggesting compensating controls</w:t>
      </w:r>
      <w:r w:rsidR="002E596D">
        <w:t xml:space="preserve">. </w:t>
      </w:r>
      <w:r w:rsidR="004B2AB1">
        <w:t>C</w:t>
      </w:r>
      <w:r w:rsidR="002E596D">
        <w:t>ompensating</w:t>
      </w:r>
      <w:r w:rsidR="004B2AB1">
        <w:t xml:space="preserve"> controls are alternatives, for when the NIST SP 800-53 recommendations are not feasible, that provide comparable protection. The compensating controls mentioned in </w:t>
      </w:r>
      <w:r w:rsidR="004B2AB1">
        <w:fldChar w:fldCharType="begin"/>
      </w:r>
      <w:r w:rsidR="004B2AB1">
        <w:instrText xml:space="preserve"> REF _Ref445391630 \h </w:instrText>
      </w:r>
      <w:r w:rsidR="004B2AB1">
        <w:fldChar w:fldCharType="separate"/>
      </w:r>
      <w:r w:rsidR="004B2AB1">
        <w:t xml:space="preserve">Figure </w:t>
      </w:r>
      <w:r w:rsidR="004B2AB1">
        <w:rPr>
          <w:noProof/>
        </w:rPr>
        <w:t>19</w:t>
      </w:r>
      <w:r w:rsidR="004B2AB1">
        <w:fldChar w:fldCharType="end"/>
      </w:r>
      <w:r w:rsidR="004B2AB1">
        <w:t xml:space="preserve"> compensate for constraints specific to ICS.</w:t>
      </w:r>
      <w:r w:rsidR="00427094">
        <w:t xml:space="preserve"> For example, if the ICS is not networked and has only a small number of potential users, physical security measures may be more cost-effective than account management.</w:t>
      </w:r>
    </w:p>
    <w:p w14:paraId="77901943" w14:textId="7C651BE7" w:rsidR="006C069F" w:rsidRPr="007B2E7C" w:rsidRDefault="006C069F" w:rsidP="00BC44A2">
      <w:pPr>
        <w:rPr>
          <w:highlight w:val="yellow"/>
        </w:rPr>
      </w:pPr>
      <w:r w:rsidRPr="007B2E7C">
        <w:rPr>
          <w:highlight w:val="yellow"/>
        </w:rPr>
        <w:t>Paragraph summarizing this section:</w:t>
      </w:r>
    </w:p>
    <w:p w14:paraId="7AF6DE82" w14:textId="273857C3" w:rsidR="006C069F" w:rsidRPr="007B2E7C" w:rsidRDefault="006C069F" w:rsidP="006C069F">
      <w:pPr>
        <w:pStyle w:val="ListParagraph"/>
        <w:numPr>
          <w:ilvl w:val="0"/>
          <w:numId w:val="19"/>
        </w:numPr>
        <w:rPr>
          <w:highlight w:val="yellow"/>
        </w:rPr>
      </w:pPr>
      <w:r w:rsidRPr="007B2E7C">
        <w:rPr>
          <w:highlight w:val="yellow"/>
        </w:rPr>
        <w:t>Analyst can now tailor AC-2, informed by CSF, 800-82 guidance</w:t>
      </w:r>
    </w:p>
    <w:p w14:paraId="4DEC6819" w14:textId="19916C5D" w:rsidR="006C069F" w:rsidRPr="007B2E7C" w:rsidRDefault="006C069F" w:rsidP="006C069F">
      <w:pPr>
        <w:pStyle w:val="ListParagraph"/>
        <w:numPr>
          <w:ilvl w:val="0"/>
          <w:numId w:val="19"/>
        </w:numPr>
        <w:rPr>
          <w:highlight w:val="yellow"/>
        </w:rPr>
      </w:pPr>
      <w:r w:rsidRPr="007B2E7C">
        <w:rPr>
          <w:highlight w:val="yellow"/>
        </w:rPr>
        <w:t>Brings together all three info sources</w:t>
      </w:r>
    </w:p>
    <w:p w14:paraId="5B45C82C" w14:textId="3B618F9E" w:rsidR="006C069F" w:rsidRPr="007B2E7C" w:rsidRDefault="006C069F" w:rsidP="006C069F">
      <w:pPr>
        <w:pStyle w:val="ListParagraph"/>
        <w:numPr>
          <w:ilvl w:val="0"/>
          <w:numId w:val="19"/>
        </w:numPr>
        <w:rPr>
          <w:highlight w:val="yellow"/>
        </w:rPr>
      </w:pPr>
      <w:r w:rsidRPr="007B2E7C">
        <w:rPr>
          <w:highlight w:val="yellow"/>
        </w:rPr>
        <w:t>Cross-references particularly useful</w:t>
      </w:r>
    </w:p>
    <w:p w14:paraId="130010E5" w14:textId="77777777" w:rsidR="008A171A" w:rsidRDefault="00730BAE" w:rsidP="008A171A">
      <w:pPr>
        <w:keepNext/>
      </w:pPr>
      <w:bookmarkStart w:id="28" w:name="_GoBack"/>
      <w:bookmarkEnd w:id="28"/>
      <w:r>
        <w:rPr>
          <w:noProof/>
        </w:rPr>
        <w:lastRenderedPageBreak/>
        <w:drawing>
          <wp:inline distT="0" distB="0" distL="0" distR="0" wp14:anchorId="429B2625" wp14:editId="09042976">
            <wp:extent cx="5486400" cy="3822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822192"/>
                    </a:xfrm>
                    <a:prstGeom prst="rect">
                      <a:avLst/>
                    </a:prstGeom>
                  </pic:spPr>
                </pic:pic>
              </a:graphicData>
            </a:graphic>
          </wp:inline>
        </w:drawing>
      </w:r>
    </w:p>
    <w:p w14:paraId="29E8F633" w14:textId="013921E5" w:rsidR="00730BAE" w:rsidRDefault="008A171A" w:rsidP="008A171A">
      <w:pPr>
        <w:pStyle w:val="Caption"/>
      </w:pPr>
      <w:bookmarkStart w:id="29" w:name="_Ref445377537"/>
      <w:r>
        <w:t xml:space="preserve">Figure </w:t>
      </w:r>
      <w:r w:rsidR="00B4247E">
        <w:fldChar w:fldCharType="begin"/>
      </w:r>
      <w:r w:rsidR="00B4247E">
        <w:instrText xml:space="preserve"> SEQ Figure \* ARABIC </w:instrText>
      </w:r>
      <w:r w:rsidR="00B4247E">
        <w:fldChar w:fldCharType="separate"/>
      </w:r>
      <w:r>
        <w:rPr>
          <w:noProof/>
        </w:rPr>
        <w:t>18</w:t>
      </w:r>
      <w:r w:rsidR="00B4247E">
        <w:rPr>
          <w:noProof/>
        </w:rPr>
        <w:fldChar w:fldCharType="end"/>
      </w:r>
      <w:bookmarkEnd w:id="29"/>
      <w:r>
        <w:t>. NIST SP 800-53 database: AC-2 description.</w:t>
      </w:r>
    </w:p>
    <w:p w14:paraId="08181BF9" w14:textId="77777777" w:rsidR="008A171A" w:rsidRDefault="00730BAE" w:rsidP="008A171A">
      <w:pPr>
        <w:keepNext/>
      </w:pPr>
      <w:r>
        <w:rPr>
          <w:noProof/>
        </w:rPr>
        <w:drawing>
          <wp:inline distT="0" distB="0" distL="0" distR="0" wp14:anchorId="43319949" wp14:editId="40EA50AC">
            <wp:extent cx="5486400" cy="25694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569464"/>
                    </a:xfrm>
                    <a:prstGeom prst="rect">
                      <a:avLst/>
                    </a:prstGeom>
                  </pic:spPr>
                </pic:pic>
              </a:graphicData>
            </a:graphic>
          </wp:inline>
        </w:drawing>
      </w:r>
    </w:p>
    <w:p w14:paraId="328A84AD" w14:textId="0AE09A83" w:rsidR="00730BAE" w:rsidRPr="00405F6F" w:rsidRDefault="008A171A" w:rsidP="008A171A">
      <w:pPr>
        <w:pStyle w:val="Caption"/>
      </w:pPr>
      <w:bookmarkStart w:id="30" w:name="_Ref445391630"/>
      <w:r>
        <w:t xml:space="preserve">Figure </w:t>
      </w:r>
      <w:r w:rsidR="00B4247E">
        <w:fldChar w:fldCharType="begin"/>
      </w:r>
      <w:r w:rsidR="00B4247E">
        <w:instrText xml:space="preserve"> SEQ Figure \* ARABIC </w:instrText>
      </w:r>
      <w:r w:rsidR="00B4247E">
        <w:fldChar w:fldCharType="separate"/>
      </w:r>
      <w:r>
        <w:rPr>
          <w:noProof/>
        </w:rPr>
        <w:t>19</w:t>
      </w:r>
      <w:r w:rsidR="00B4247E">
        <w:rPr>
          <w:noProof/>
        </w:rPr>
        <w:fldChar w:fldCharType="end"/>
      </w:r>
      <w:bookmarkEnd w:id="30"/>
      <w:r>
        <w:t>. NIST SP 800-82 ICS Overlay definition: AC-2.</w:t>
      </w:r>
    </w:p>
    <w:p w14:paraId="7039BF5E" w14:textId="45D3B2E9" w:rsidR="00B14FE8" w:rsidRDefault="002A3F16" w:rsidP="002A3F16">
      <w:pPr>
        <w:pStyle w:val="Heading1"/>
      </w:pPr>
      <w:r>
        <w:t>XML Format</w:t>
      </w:r>
      <w:r w:rsidR="003C1581">
        <w:t>s</w:t>
      </w:r>
      <w:bookmarkEnd w:id="22"/>
      <w:bookmarkEnd w:id="23"/>
    </w:p>
    <w:p w14:paraId="1F924BE5" w14:textId="527AA299" w:rsidR="00DC4A93" w:rsidRDefault="00DC4A93" w:rsidP="00DC4A93">
      <w:r>
        <w:t xml:space="preserve">Baseline Tailor produces </w:t>
      </w:r>
      <w:r w:rsidR="006432C9">
        <w:t>two types of XML</w:t>
      </w:r>
      <w:r w:rsidR="003C6C94">
        <w:t xml:space="preserve"> data</w:t>
      </w:r>
      <w:r w:rsidR="006432C9">
        <w:t xml:space="preserve">: data representing </w:t>
      </w:r>
      <w:r>
        <w:t xml:space="preserve">a </w:t>
      </w:r>
      <w:r w:rsidR="00BC339A">
        <w:t xml:space="preserve">Framework Profile and </w:t>
      </w:r>
      <w:r w:rsidR="006432C9">
        <w:t xml:space="preserve">data representing </w:t>
      </w:r>
      <w:r w:rsidR="00BC339A">
        <w:t xml:space="preserve">a </w:t>
      </w:r>
      <w:r>
        <w:t xml:space="preserve">tailored security control. </w:t>
      </w:r>
      <w:r w:rsidR="00BC339A">
        <w:t>The Framework Profile XML</w:t>
      </w:r>
      <w:r w:rsidR="00082867">
        <w:t xml:space="preserve"> format</w:t>
      </w:r>
      <w:r w:rsidR="00BC339A">
        <w:t xml:space="preserve"> shown in </w:t>
      </w:r>
      <w:r w:rsidR="00BC339A">
        <w:fldChar w:fldCharType="begin"/>
      </w:r>
      <w:r w:rsidR="00BC339A">
        <w:instrText xml:space="preserve"> REF _Ref437527061 \h </w:instrText>
      </w:r>
      <w:r w:rsidR="00BC339A">
        <w:fldChar w:fldCharType="separate"/>
      </w:r>
      <w:r w:rsidR="00BC339A">
        <w:t xml:space="preserve">Figure </w:t>
      </w:r>
      <w:r w:rsidR="00BC339A">
        <w:rPr>
          <w:noProof/>
        </w:rPr>
        <w:t>13</w:t>
      </w:r>
      <w:r w:rsidR="00BC339A">
        <w:fldChar w:fldCharType="end"/>
      </w:r>
      <w:r w:rsidR="00BC339A">
        <w:t xml:space="preserve"> is very simple. Its representation is limited to only the identifier of each subcategory </w:t>
      </w:r>
      <w:r w:rsidR="00BC339A">
        <w:lastRenderedPageBreak/>
        <w:t>included in the Profile</w:t>
      </w:r>
      <w:r w:rsidR="00C022C8">
        <w:rPr>
          <w:rStyle w:val="FootnoteReference"/>
        </w:rPr>
        <w:footnoteReference w:id="5"/>
      </w:r>
      <w:r w:rsidR="00BC339A">
        <w:t xml:space="preserve">. </w:t>
      </w:r>
      <w:r>
        <w:t>The tailored security control XML</w:t>
      </w:r>
      <w:r w:rsidR="00082867">
        <w:t xml:space="preserve"> format</w:t>
      </w:r>
      <w:r w:rsidR="003C6C94" w:rsidRPr="003C6C94">
        <w:t xml:space="preserve"> </w:t>
      </w:r>
      <w:r w:rsidR="003C6C94">
        <w:t xml:space="preserve">shown in </w:t>
      </w:r>
      <w:r w:rsidR="003C6C94">
        <w:fldChar w:fldCharType="begin"/>
      </w:r>
      <w:r w:rsidR="003C6C94">
        <w:instrText xml:space="preserve"> REF _Ref431567721 \h </w:instrText>
      </w:r>
      <w:r w:rsidR="003C6C94">
        <w:fldChar w:fldCharType="separate"/>
      </w:r>
      <w:r w:rsidR="003C6C94">
        <w:t xml:space="preserve">Figure </w:t>
      </w:r>
      <w:r w:rsidR="003C6C94">
        <w:rPr>
          <w:noProof/>
        </w:rPr>
        <w:t>10</w:t>
      </w:r>
      <w:r w:rsidR="003C6C94">
        <w:fldChar w:fldCharType="end"/>
      </w:r>
      <w:r>
        <w:t xml:space="preserve"> </w:t>
      </w:r>
      <w:r w:rsidR="00BC339A">
        <w:t xml:space="preserve">is more information-intensive. Consider </w:t>
      </w:r>
      <w:r w:rsidR="00B506B3">
        <w:t xml:space="preserve">the IA-3 example </w:t>
      </w:r>
      <w:r w:rsidR="003C6C94">
        <w:t>from</w:t>
      </w:r>
      <w:r w:rsidR="00B506B3">
        <w:t xml:space="preserve"> </w:t>
      </w:r>
      <w:r w:rsidR="00B506B3">
        <w:fldChar w:fldCharType="begin"/>
      </w:r>
      <w:r w:rsidR="00B506B3">
        <w:instrText xml:space="preserve"> REF _Ref436741328 \r \h </w:instrText>
      </w:r>
      <w:r w:rsidR="00B506B3">
        <w:fldChar w:fldCharType="separate"/>
      </w:r>
      <w:r w:rsidR="00B506B3">
        <w:t>4.2</w:t>
      </w:r>
      <w:r w:rsidR="00B506B3">
        <w:fldChar w:fldCharType="end"/>
      </w:r>
      <w:r w:rsidR="003C6C94">
        <w:t>. The</w:t>
      </w:r>
      <w:r w:rsidR="00BC339A">
        <w:t xml:space="preserve"> XML data </w:t>
      </w:r>
      <w:r w:rsidR="003C6C94">
        <w:t xml:space="preserve">produced </w:t>
      </w:r>
      <w:r w:rsidR="00BC339A">
        <w:t xml:space="preserve">represents </w:t>
      </w:r>
      <w:r w:rsidR="00082867">
        <w:t xml:space="preserve">not only </w:t>
      </w:r>
      <w:r w:rsidR="00BC339A">
        <w:t xml:space="preserve">all changes to the NIST SP 800-53 IA-3 baseline, </w:t>
      </w:r>
      <w:r w:rsidR="00082867">
        <w:t>but also</w:t>
      </w:r>
      <w:r w:rsidR="00BC339A">
        <w:t xml:space="preserve"> the rationale explaining why the baseline was changed and ICS-specific supplemental guidance for the control and two of its enhancements.</w:t>
      </w:r>
    </w:p>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45395FB5" w:rsidR="00335EC4" w:rsidRDefault="00335EC4" w:rsidP="00DC4A93">
      <w:r>
        <w:t>Fortunately, these two missing pieces are not actually “missing”.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t>4.1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B11575">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73A75C31" w:rsidR="00CD2097" w:rsidRPr="00DC4A93" w:rsidRDefault="00CD2097" w:rsidP="00DC4A93">
      <w:r>
        <w:t xml:space="preserve">Links to the aforementioned XML resources, including annotated schemas for validation, are available at </w:t>
      </w:r>
      <w:hyperlink r:id="rId34" w:history="1">
        <w:r w:rsidRPr="00652CC1">
          <w:rPr>
            <w:rStyle w:val="Hyperlink"/>
          </w:rPr>
          <w:t>https://pages.nist.gov/sctools</w:t>
        </w:r>
      </w:hyperlink>
      <w:r>
        <w:t xml:space="preserve">. Baseline Tailor users should note </w:t>
      </w:r>
      <w:r w:rsidR="00CF682C">
        <w:t xml:space="preserve">the disclaimers in section </w:t>
      </w:r>
      <w:r w:rsidR="00CF682C">
        <w:fldChar w:fldCharType="begin"/>
      </w:r>
      <w:r w:rsidR="00CF682C">
        <w:instrText xml:space="preserve"> REF _Ref444596197 \r \h </w:instrText>
      </w:r>
      <w:r w:rsidR="00CF682C">
        <w:fldChar w:fldCharType="separate"/>
      </w:r>
      <w:r w:rsidR="00CF682C">
        <w:t>2</w:t>
      </w:r>
      <w:r w:rsidR="00CF682C">
        <w:fldChar w:fldCharType="end"/>
      </w:r>
      <w:r w:rsidR="00CF682C">
        <w:t xml:space="preserve">. </w:t>
      </w:r>
    </w:p>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lastRenderedPageBreak/>
        <w:fldChar w:fldCharType="end"/>
      </w:r>
    </w:p>
    <w:sectPr w:rsidR="00295D4B" w:rsidRPr="00295D4B" w:rsidSect="003F0D4C">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A08CCD" w14:textId="77777777" w:rsidR="00B4247E" w:rsidRDefault="00B4247E" w:rsidP="007B0E77">
      <w:pPr>
        <w:spacing w:after="0" w:line="240" w:lineRule="auto"/>
      </w:pPr>
      <w:r>
        <w:separator/>
      </w:r>
    </w:p>
  </w:endnote>
  <w:endnote w:type="continuationSeparator" w:id="0">
    <w:p w14:paraId="0597E6FE" w14:textId="77777777" w:rsidR="00B4247E" w:rsidRDefault="00B4247E"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5BDDAA0B" w:rsidR="00DC7AF1" w:rsidRDefault="00DC7AF1">
        <w:pPr>
          <w:pStyle w:val="Footer"/>
          <w:jc w:val="center"/>
        </w:pPr>
        <w:r>
          <w:fldChar w:fldCharType="begin"/>
        </w:r>
        <w:r>
          <w:instrText xml:space="preserve"> PAGE   \* MERGEFORMAT </w:instrText>
        </w:r>
        <w:r>
          <w:fldChar w:fldCharType="separate"/>
        </w:r>
        <w:r w:rsidR="007B2E7C">
          <w:rPr>
            <w:noProof/>
          </w:rPr>
          <w:t>18</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DE4D4A" w14:textId="77777777" w:rsidR="00B4247E" w:rsidRDefault="00B4247E" w:rsidP="007B0E77">
      <w:pPr>
        <w:spacing w:after="0" w:line="240" w:lineRule="auto"/>
      </w:pPr>
      <w:r>
        <w:separator/>
      </w:r>
    </w:p>
  </w:footnote>
  <w:footnote w:type="continuationSeparator" w:id="0">
    <w:p w14:paraId="492431D6" w14:textId="77777777" w:rsidR="00B4247E" w:rsidRDefault="00B4247E" w:rsidP="007B0E77">
      <w:pPr>
        <w:spacing w:after="0" w:line="240" w:lineRule="auto"/>
      </w:pPr>
      <w:r>
        <w:continuationSeparator/>
      </w:r>
    </w:p>
  </w:footnote>
  <w:footnote w:id="1">
    <w:p w14:paraId="47013DB6" w14:textId="62CE116F" w:rsidR="000B2C3F" w:rsidRDefault="000B2C3F">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6A43129F" w:rsidR="00A30C86" w:rsidRDefault="00A30C86">
      <w:pPr>
        <w:pStyle w:val="FootnoteText"/>
      </w:pPr>
      <w:r>
        <w:rPr>
          <w:rStyle w:val="FootnoteReference"/>
        </w:rPr>
        <w:footnoteRef/>
      </w:r>
      <w:r>
        <w:t xml:space="preserve"> This pushbutton appears only if the user has checked the NIST SP 800-82 overlay box in Preferences.</w:t>
      </w:r>
    </w:p>
  </w:footnote>
  <w:footnote w:id="3">
    <w:p w14:paraId="2510D2A1" w14:textId="36B0DEA9" w:rsidR="00A30C86" w:rsidRDefault="00A30C86">
      <w:pPr>
        <w:pStyle w:val="FootnoteText"/>
      </w:pPr>
      <w:r>
        <w:rPr>
          <w:rStyle w:val="FootnoteReference"/>
        </w:rPr>
        <w:footnoteRef/>
      </w:r>
      <w:r>
        <w:t xml:space="preserve"> This pushbutton appears only if the user has not unchecked the Security Control Editor tab box in Preferences.</w:t>
      </w:r>
    </w:p>
  </w:footnote>
  <w:footnote w:id="4">
    <w:p w14:paraId="3D64DBD9" w14:textId="51DE80BB" w:rsidR="000012EF" w:rsidRDefault="000012EF">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 w:id="5">
    <w:p w14:paraId="3FBEA569" w14:textId="47329687" w:rsidR="00C022C8" w:rsidRDefault="00C022C8">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B8343B"/>
    <w:multiLevelType w:val="hybridMultilevel"/>
    <w:tmpl w:val="E842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8"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5"/>
  </w:num>
  <w:num w:numId="4">
    <w:abstractNumId w:val="9"/>
  </w:num>
  <w:num w:numId="5">
    <w:abstractNumId w:val="12"/>
  </w:num>
  <w:num w:numId="6">
    <w:abstractNumId w:val="16"/>
  </w:num>
  <w:num w:numId="7">
    <w:abstractNumId w:val="10"/>
  </w:num>
  <w:num w:numId="8">
    <w:abstractNumId w:val="3"/>
  </w:num>
  <w:num w:numId="9">
    <w:abstractNumId w:val="4"/>
  </w:num>
  <w:num w:numId="10">
    <w:abstractNumId w:val="17"/>
  </w:num>
  <w:num w:numId="11">
    <w:abstractNumId w:val="2"/>
  </w:num>
  <w:num w:numId="12">
    <w:abstractNumId w:val="14"/>
  </w:num>
  <w:num w:numId="13">
    <w:abstractNumId w:val="1"/>
  </w:num>
  <w:num w:numId="14">
    <w:abstractNumId w:val="5"/>
  </w:num>
  <w:num w:numId="15">
    <w:abstractNumId w:val="0"/>
  </w:num>
  <w:num w:numId="16">
    <w:abstractNumId w:val="13"/>
  </w:num>
  <w:num w:numId="17">
    <w:abstractNumId w:val="8"/>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7"/>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1160C"/>
    <w:rsid w:val="00022DD6"/>
    <w:rsid w:val="00031786"/>
    <w:rsid w:val="00034917"/>
    <w:rsid w:val="00035C4A"/>
    <w:rsid w:val="000409AE"/>
    <w:rsid w:val="00040E0B"/>
    <w:rsid w:val="000461B1"/>
    <w:rsid w:val="0005367B"/>
    <w:rsid w:val="00057873"/>
    <w:rsid w:val="00057CCA"/>
    <w:rsid w:val="00062973"/>
    <w:rsid w:val="000632C1"/>
    <w:rsid w:val="00065810"/>
    <w:rsid w:val="00071F15"/>
    <w:rsid w:val="00076F79"/>
    <w:rsid w:val="00077631"/>
    <w:rsid w:val="00082599"/>
    <w:rsid w:val="00082867"/>
    <w:rsid w:val="00082B9F"/>
    <w:rsid w:val="000867BC"/>
    <w:rsid w:val="0009297D"/>
    <w:rsid w:val="00093F60"/>
    <w:rsid w:val="00096A57"/>
    <w:rsid w:val="000A0837"/>
    <w:rsid w:val="000A18EC"/>
    <w:rsid w:val="000B1238"/>
    <w:rsid w:val="000B2398"/>
    <w:rsid w:val="000B2C3F"/>
    <w:rsid w:val="000B4FAC"/>
    <w:rsid w:val="000B555C"/>
    <w:rsid w:val="000C5766"/>
    <w:rsid w:val="000D31AB"/>
    <w:rsid w:val="000E0370"/>
    <w:rsid w:val="000F63AA"/>
    <w:rsid w:val="00100664"/>
    <w:rsid w:val="00103F68"/>
    <w:rsid w:val="001226E5"/>
    <w:rsid w:val="00125665"/>
    <w:rsid w:val="00132A73"/>
    <w:rsid w:val="00140397"/>
    <w:rsid w:val="001451F3"/>
    <w:rsid w:val="00157B83"/>
    <w:rsid w:val="00162F67"/>
    <w:rsid w:val="0018417A"/>
    <w:rsid w:val="001906E2"/>
    <w:rsid w:val="00190CD3"/>
    <w:rsid w:val="001927F2"/>
    <w:rsid w:val="00197E1E"/>
    <w:rsid w:val="001A573B"/>
    <w:rsid w:val="001C18D4"/>
    <w:rsid w:val="001D3970"/>
    <w:rsid w:val="001D45A8"/>
    <w:rsid w:val="001D55E3"/>
    <w:rsid w:val="001D5A6A"/>
    <w:rsid w:val="001E34DE"/>
    <w:rsid w:val="001E5E17"/>
    <w:rsid w:val="001F0979"/>
    <w:rsid w:val="002033C0"/>
    <w:rsid w:val="00204F74"/>
    <w:rsid w:val="002068F0"/>
    <w:rsid w:val="00212A92"/>
    <w:rsid w:val="002158FF"/>
    <w:rsid w:val="0022705C"/>
    <w:rsid w:val="00230D36"/>
    <w:rsid w:val="00235FBA"/>
    <w:rsid w:val="00270336"/>
    <w:rsid w:val="00270F31"/>
    <w:rsid w:val="0027254A"/>
    <w:rsid w:val="00281EDF"/>
    <w:rsid w:val="00295D4B"/>
    <w:rsid w:val="002A3F16"/>
    <w:rsid w:val="002A7F43"/>
    <w:rsid w:val="002B34B9"/>
    <w:rsid w:val="002B65D9"/>
    <w:rsid w:val="002C1394"/>
    <w:rsid w:val="002C7DC9"/>
    <w:rsid w:val="002D2F7A"/>
    <w:rsid w:val="002E596D"/>
    <w:rsid w:val="002E6BD6"/>
    <w:rsid w:val="002F0AFB"/>
    <w:rsid w:val="002F4856"/>
    <w:rsid w:val="002F4BD7"/>
    <w:rsid w:val="0032716F"/>
    <w:rsid w:val="0033218E"/>
    <w:rsid w:val="00335EC4"/>
    <w:rsid w:val="0033699A"/>
    <w:rsid w:val="00352195"/>
    <w:rsid w:val="00353463"/>
    <w:rsid w:val="00357C28"/>
    <w:rsid w:val="003725B2"/>
    <w:rsid w:val="00372F8B"/>
    <w:rsid w:val="00375A62"/>
    <w:rsid w:val="00387FA5"/>
    <w:rsid w:val="003905B2"/>
    <w:rsid w:val="0039448C"/>
    <w:rsid w:val="00397090"/>
    <w:rsid w:val="003974D9"/>
    <w:rsid w:val="00397EDC"/>
    <w:rsid w:val="003A4661"/>
    <w:rsid w:val="003A4E32"/>
    <w:rsid w:val="003B0D03"/>
    <w:rsid w:val="003B49CE"/>
    <w:rsid w:val="003B6AE7"/>
    <w:rsid w:val="003C0459"/>
    <w:rsid w:val="003C1581"/>
    <w:rsid w:val="003C222D"/>
    <w:rsid w:val="003C2386"/>
    <w:rsid w:val="003C2B21"/>
    <w:rsid w:val="003C358C"/>
    <w:rsid w:val="003C367E"/>
    <w:rsid w:val="003C6C94"/>
    <w:rsid w:val="003C753B"/>
    <w:rsid w:val="003D2C45"/>
    <w:rsid w:val="003E05AB"/>
    <w:rsid w:val="003F0D4C"/>
    <w:rsid w:val="003F4F50"/>
    <w:rsid w:val="003F6475"/>
    <w:rsid w:val="00403247"/>
    <w:rsid w:val="004040B4"/>
    <w:rsid w:val="00405F6F"/>
    <w:rsid w:val="004129DD"/>
    <w:rsid w:val="0041301F"/>
    <w:rsid w:val="00415627"/>
    <w:rsid w:val="00427094"/>
    <w:rsid w:val="00432351"/>
    <w:rsid w:val="0044066D"/>
    <w:rsid w:val="00466E15"/>
    <w:rsid w:val="0048232B"/>
    <w:rsid w:val="00494539"/>
    <w:rsid w:val="00494736"/>
    <w:rsid w:val="00497E15"/>
    <w:rsid w:val="004A09DD"/>
    <w:rsid w:val="004A71A8"/>
    <w:rsid w:val="004B1A75"/>
    <w:rsid w:val="004B2AB1"/>
    <w:rsid w:val="004B38F4"/>
    <w:rsid w:val="004B6641"/>
    <w:rsid w:val="004C4191"/>
    <w:rsid w:val="004C48F6"/>
    <w:rsid w:val="004C7588"/>
    <w:rsid w:val="004D2023"/>
    <w:rsid w:val="004D4445"/>
    <w:rsid w:val="004D7CD3"/>
    <w:rsid w:val="004E05A4"/>
    <w:rsid w:val="004E68C3"/>
    <w:rsid w:val="004F38F1"/>
    <w:rsid w:val="004F5712"/>
    <w:rsid w:val="004F57D9"/>
    <w:rsid w:val="00505E6E"/>
    <w:rsid w:val="0051540A"/>
    <w:rsid w:val="00524CC9"/>
    <w:rsid w:val="005310C7"/>
    <w:rsid w:val="005312DB"/>
    <w:rsid w:val="0054108D"/>
    <w:rsid w:val="005441DD"/>
    <w:rsid w:val="0054793B"/>
    <w:rsid w:val="00551D87"/>
    <w:rsid w:val="00566161"/>
    <w:rsid w:val="005754AC"/>
    <w:rsid w:val="00591574"/>
    <w:rsid w:val="00597ED9"/>
    <w:rsid w:val="005A2023"/>
    <w:rsid w:val="005A3729"/>
    <w:rsid w:val="005A42BB"/>
    <w:rsid w:val="005A4AB8"/>
    <w:rsid w:val="005A4F24"/>
    <w:rsid w:val="005A793F"/>
    <w:rsid w:val="005B4E9A"/>
    <w:rsid w:val="005D4021"/>
    <w:rsid w:val="005D5CE0"/>
    <w:rsid w:val="005E5B38"/>
    <w:rsid w:val="005E77A1"/>
    <w:rsid w:val="005F35A7"/>
    <w:rsid w:val="005F7754"/>
    <w:rsid w:val="00601D91"/>
    <w:rsid w:val="0060765D"/>
    <w:rsid w:val="0062305F"/>
    <w:rsid w:val="006235EF"/>
    <w:rsid w:val="00631704"/>
    <w:rsid w:val="006432C9"/>
    <w:rsid w:val="00654AF3"/>
    <w:rsid w:val="006551C8"/>
    <w:rsid w:val="00666553"/>
    <w:rsid w:val="00672C18"/>
    <w:rsid w:val="006772BC"/>
    <w:rsid w:val="00693DAE"/>
    <w:rsid w:val="006A1312"/>
    <w:rsid w:val="006A5747"/>
    <w:rsid w:val="006A6AAA"/>
    <w:rsid w:val="006C069F"/>
    <w:rsid w:val="006C59BE"/>
    <w:rsid w:val="006D1DC9"/>
    <w:rsid w:val="006F0DF4"/>
    <w:rsid w:val="006F0F77"/>
    <w:rsid w:val="006F1DB9"/>
    <w:rsid w:val="006F58E0"/>
    <w:rsid w:val="006F5B36"/>
    <w:rsid w:val="00702CA5"/>
    <w:rsid w:val="007072DF"/>
    <w:rsid w:val="00714BA1"/>
    <w:rsid w:val="007158A3"/>
    <w:rsid w:val="00723E5F"/>
    <w:rsid w:val="00730BAE"/>
    <w:rsid w:val="00735999"/>
    <w:rsid w:val="00737DF1"/>
    <w:rsid w:val="0075014B"/>
    <w:rsid w:val="00752B01"/>
    <w:rsid w:val="00770864"/>
    <w:rsid w:val="007731E8"/>
    <w:rsid w:val="00780BE4"/>
    <w:rsid w:val="007913B7"/>
    <w:rsid w:val="00795F70"/>
    <w:rsid w:val="007A502B"/>
    <w:rsid w:val="007A6545"/>
    <w:rsid w:val="007A7049"/>
    <w:rsid w:val="007B0E77"/>
    <w:rsid w:val="007B1899"/>
    <w:rsid w:val="007B2E7C"/>
    <w:rsid w:val="007B4554"/>
    <w:rsid w:val="007C3D5E"/>
    <w:rsid w:val="007E4DBC"/>
    <w:rsid w:val="007E50DB"/>
    <w:rsid w:val="007E6684"/>
    <w:rsid w:val="007F078B"/>
    <w:rsid w:val="007F2121"/>
    <w:rsid w:val="007F5BB1"/>
    <w:rsid w:val="00803C73"/>
    <w:rsid w:val="00811D08"/>
    <w:rsid w:val="008121C7"/>
    <w:rsid w:val="00831FDA"/>
    <w:rsid w:val="00835151"/>
    <w:rsid w:val="00836103"/>
    <w:rsid w:val="008463A7"/>
    <w:rsid w:val="00861476"/>
    <w:rsid w:val="008619F0"/>
    <w:rsid w:val="0086568B"/>
    <w:rsid w:val="00867DA5"/>
    <w:rsid w:val="008736C0"/>
    <w:rsid w:val="00881751"/>
    <w:rsid w:val="008829AC"/>
    <w:rsid w:val="00883F69"/>
    <w:rsid w:val="00890AEA"/>
    <w:rsid w:val="00890D04"/>
    <w:rsid w:val="0089263C"/>
    <w:rsid w:val="00892730"/>
    <w:rsid w:val="00896B5E"/>
    <w:rsid w:val="00897929"/>
    <w:rsid w:val="008A171A"/>
    <w:rsid w:val="008C0CAF"/>
    <w:rsid w:val="008C33D6"/>
    <w:rsid w:val="008D102D"/>
    <w:rsid w:val="008D2001"/>
    <w:rsid w:val="008E0C2C"/>
    <w:rsid w:val="008E64AA"/>
    <w:rsid w:val="008F4916"/>
    <w:rsid w:val="008F770A"/>
    <w:rsid w:val="009202DE"/>
    <w:rsid w:val="00947A8A"/>
    <w:rsid w:val="00957B0C"/>
    <w:rsid w:val="00966F63"/>
    <w:rsid w:val="00967512"/>
    <w:rsid w:val="009765F5"/>
    <w:rsid w:val="0098171A"/>
    <w:rsid w:val="00982926"/>
    <w:rsid w:val="009936DE"/>
    <w:rsid w:val="00996B67"/>
    <w:rsid w:val="009A65FF"/>
    <w:rsid w:val="009A7976"/>
    <w:rsid w:val="009B566B"/>
    <w:rsid w:val="009D0156"/>
    <w:rsid w:val="009D15EB"/>
    <w:rsid w:val="009E3A99"/>
    <w:rsid w:val="009F1F0E"/>
    <w:rsid w:val="009F2710"/>
    <w:rsid w:val="009F7F8A"/>
    <w:rsid w:val="00A0308E"/>
    <w:rsid w:val="00A06B42"/>
    <w:rsid w:val="00A070AF"/>
    <w:rsid w:val="00A104A6"/>
    <w:rsid w:val="00A20DAD"/>
    <w:rsid w:val="00A22BF7"/>
    <w:rsid w:val="00A30C86"/>
    <w:rsid w:val="00A340AE"/>
    <w:rsid w:val="00A3533B"/>
    <w:rsid w:val="00A35ABD"/>
    <w:rsid w:val="00A41E70"/>
    <w:rsid w:val="00A42405"/>
    <w:rsid w:val="00A52649"/>
    <w:rsid w:val="00A56437"/>
    <w:rsid w:val="00A63677"/>
    <w:rsid w:val="00A71FA3"/>
    <w:rsid w:val="00A7616F"/>
    <w:rsid w:val="00A836B7"/>
    <w:rsid w:val="00A870C4"/>
    <w:rsid w:val="00A91822"/>
    <w:rsid w:val="00A9220F"/>
    <w:rsid w:val="00A944D1"/>
    <w:rsid w:val="00AA0F68"/>
    <w:rsid w:val="00AA3D04"/>
    <w:rsid w:val="00AC2358"/>
    <w:rsid w:val="00AC519C"/>
    <w:rsid w:val="00AC63B7"/>
    <w:rsid w:val="00AC69D4"/>
    <w:rsid w:val="00AD1EA6"/>
    <w:rsid w:val="00AE0005"/>
    <w:rsid w:val="00AF0773"/>
    <w:rsid w:val="00AF51EE"/>
    <w:rsid w:val="00AF7D69"/>
    <w:rsid w:val="00B06935"/>
    <w:rsid w:val="00B10443"/>
    <w:rsid w:val="00B11575"/>
    <w:rsid w:val="00B14FE8"/>
    <w:rsid w:val="00B20C04"/>
    <w:rsid w:val="00B218FE"/>
    <w:rsid w:val="00B22A5F"/>
    <w:rsid w:val="00B31A45"/>
    <w:rsid w:val="00B4247E"/>
    <w:rsid w:val="00B506B3"/>
    <w:rsid w:val="00B537BC"/>
    <w:rsid w:val="00B542F2"/>
    <w:rsid w:val="00B55A44"/>
    <w:rsid w:val="00B55C64"/>
    <w:rsid w:val="00B628BF"/>
    <w:rsid w:val="00B71008"/>
    <w:rsid w:val="00B71522"/>
    <w:rsid w:val="00B73250"/>
    <w:rsid w:val="00B76C9C"/>
    <w:rsid w:val="00B95436"/>
    <w:rsid w:val="00B96812"/>
    <w:rsid w:val="00BA1D45"/>
    <w:rsid w:val="00BA658F"/>
    <w:rsid w:val="00BB2A2F"/>
    <w:rsid w:val="00BB3F0E"/>
    <w:rsid w:val="00BB6AC0"/>
    <w:rsid w:val="00BB7D35"/>
    <w:rsid w:val="00BC2519"/>
    <w:rsid w:val="00BC2A9C"/>
    <w:rsid w:val="00BC2E80"/>
    <w:rsid w:val="00BC3357"/>
    <w:rsid w:val="00BC339A"/>
    <w:rsid w:val="00BC44A2"/>
    <w:rsid w:val="00BC4D48"/>
    <w:rsid w:val="00BE1758"/>
    <w:rsid w:val="00BF2ABA"/>
    <w:rsid w:val="00BF6F4F"/>
    <w:rsid w:val="00C022C8"/>
    <w:rsid w:val="00C03FB4"/>
    <w:rsid w:val="00C04B34"/>
    <w:rsid w:val="00C051D3"/>
    <w:rsid w:val="00C06182"/>
    <w:rsid w:val="00C06D09"/>
    <w:rsid w:val="00C176D7"/>
    <w:rsid w:val="00C27BA9"/>
    <w:rsid w:val="00C32CFD"/>
    <w:rsid w:val="00C33584"/>
    <w:rsid w:val="00C36A14"/>
    <w:rsid w:val="00C419B4"/>
    <w:rsid w:val="00C43ECB"/>
    <w:rsid w:val="00C5532A"/>
    <w:rsid w:val="00C624C1"/>
    <w:rsid w:val="00C7533F"/>
    <w:rsid w:val="00C76B6E"/>
    <w:rsid w:val="00C77C98"/>
    <w:rsid w:val="00C81524"/>
    <w:rsid w:val="00C85638"/>
    <w:rsid w:val="00C860A5"/>
    <w:rsid w:val="00C86F90"/>
    <w:rsid w:val="00C97D6D"/>
    <w:rsid w:val="00CA4DEF"/>
    <w:rsid w:val="00CA5D34"/>
    <w:rsid w:val="00CC2C79"/>
    <w:rsid w:val="00CC4BC8"/>
    <w:rsid w:val="00CC627F"/>
    <w:rsid w:val="00CC683D"/>
    <w:rsid w:val="00CC6DFE"/>
    <w:rsid w:val="00CC6EFE"/>
    <w:rsid w:val="00CD2097"/>
    <w:rsid w:val="00CE376D"/>
    <w:rsid w:val="00CF3686"/>
    <w:rsid w:val="00CF5561"/>
    <w:rsid w:val="00CF5D48"/>
    <w:rsid w:val="00CF682C"/>
    <w:rsid w:val="00D020DF"/>
    <w:rsid w:val="00D1174D"/>
    <w:rsid w:val="00D20699"/>
    <w:rsid w:val="00D21D04"/>
    <w:rsid w:val="00D425ED"/>
    <w:rsid w:val="00D50E18"/>
    <w:rsid w:val="00D56BD1"/>
    <w:rsid w:val="00D64069"/>
    <w:rsid w:val="00D66B78"/>
    <w:rsid w:val="00D92493"/>
    <w:rsid w:val="00DB0DDE"/>
    <w:rsid w:val="00DB5F4C"/>
    <w:rsid w:val="00DC4A93"/>
    <w:rsid w:val="00DC7AF1"/>
    <w:rsid w:val="00DD3E68"/>
    <w:rsid w:val="00DD711A"/>
    <w:rsid w:val="00DE2B61"/>
    <w:rsid w:val="00E07DE0"/>
    <w:rsid w:val="00E23F32"/>
    <w:rsid w:val="00E264E5"/>
    <w:rsid w:val="00E35F29"/>
    <w:rsid w:val="00E44891"/>
    <w:rsid w:val="00E4739E"/>
    <w:rsid w:val="00E51161"/>
    <w:rsid w:val="00E60878"/>
    <w:rsid w:val="00E703FC"/>
    <w:rsid w:val="00E82903"/>
    <w:rsid w:val="00E94D9C"/>
    <w:rsid w:val="00EA2A54"/>
    <w:rsid w:val="00EA6425"/>
    <w:rsid w:val="00EB0314"/>
    <w:rsid w:val="00EB5912"/>
    <w:rsid w:val="00EC7C2D"/>
    <w:rsid w:val="00ED28FC"/>
    <w:rsid w:val="00ED7D52"/>
    <w:rsid w:val="00EE6D57"/>
    <w:rsid w:val="00EF107A"/>
    <w:rsid w:val="00EF66AC"/>
    <w:rsid w:val="00F022AC"/>
    <w:rsid w:val="00F12A41"/>
    <w:rsid w:val="00F15167"/>
    <w:rsid w:val="00F151DF"/>
    <w:rsid w:val="00F1636F"/>
    <w:rsid w:val="00F22A36"/>
    <w:rsid w:val="00F27BE6"/>
    <w:rsid w:val="00F32E85"/>
    <w:rsid w:val="00F40876"/>
    <w:rsid w:val="00F423A7"/>
    <w:rsid w:val="00F43189"/>
    <w:rsid w:val="00F43FD1"/>
    <w:rsid w:val="00F530DC"/>
    <w:rsid w:val="00F555C9"/>
    <w:rsid w:val="00F55C00"/>
    <w:rsid w:val="00F649F0"/>
    <w:rsid w:val="00F83506"/>
    <w:rsid w:val="00F85A34"/>
    <w:rsid w:val="00F8765E"/>
    <w:rsid w:val="00F903C1"/>
    <w:rsid w:val="00F924C0"/>
    <w:rsid w:val="00FA057B"/>
    <w:rsid w:val="00FA3155"/>
    <w:rsid w:val="00FA5847"/>
    <w:rsid w:val="00FB10B2"/>
    <w:rsid w:val="00FB7708"/>
    <w:rsid w:val="00FB7FB9"/>
    <w:rsid w:val="00FC1D3D"/>
    <w:rsid w:val="00FC4176"/>
    <w:rsid w:val="00FC535E"/>
    <w:rsid w:val="00FC709F"/>
    <w:rsid w:val="00FC7A34"/>
    <w:rsid w:val="00FD1B2B"/>
    <w:rsid w:val="00FD2253"/>
    <w:rsid w:val="00FD36BE"/>
    <w:rsid w:val="00FD669B"/>
    <w:rsid w:val="00FE3A1F"/>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04B34"/>
    <w:pPr>
      <w:spacing w:after="200" w:line="240" w:lineRule="auto"/>
    </w:pPr>
    <w:rPr>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ges.nist.gov/sctool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pages.nist.gov/sctools" TargetMode="External"/><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usnistgov/sctool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2C72D-2EF4-4597-BCF4-38E28536E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10132</TotalTime>
  <Pages>20</Pages>
  <Words>6767</Words>
  <Characters>38575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45252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240</cp:revision>
  <cp:lastPrinted>2016-02-24T21:00:00Z</cp:lastPrinted>
  <dcterms:created xsi:type="dcterms:W3CDTF">2015-08-21T13:32:00Z</dcterms:created>
  <dcterms:modified xsi:type="dcterms:W3CDTF">2016-03-10T22:13:00Z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