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784B39A5">
            <wp:extent cx="5943600" cy="4471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A9F2F" w14:textId="66C6CD1C"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3E1EAC33" w:rsidR="00E94D9C" w:rsidRDefault="000A0837" w:rsidP="00E94D9C">
      <w:r>
        <w:t xml:space="preserve">This guide </w:t>
      </w:r>
      <w:r w:rsidR="00A42405">
        <w:t xml:space="preserve">describes how to use Baseline Tailor, a software tool for </w:t>
      </w:r>
      <w:r w:rsidR="00CC6DFE">
        <w:t>using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52D32166" w:rsidR="00E07DE0" w:rsidRDefault="00E07DE0" w:rsidP="00E07DE0">
      <w:r w:rsidRPr="00E07DE0">
        <w:t xml:space="preserve">NIST SP 800-53 provides a catalog of tailorable security controls organized into eighteen families. </w:t>
      </w:r>
      <w:r w:rsidR="000867BC">
        <w:t xml:space="preserve">Each control has zero or more control enhancements, each of which adds additional functionality to and/or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select security controls for a low-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749A003" w:rsidR="006F0F77" w:rsidRPr="00E07DE0" w:rsidRDefault="006F0F77" w:rsidP="00E07DE0">
      <w:r w:rsidRPr="006F0F77">
        <w:t xml:space="preserve">NIST SP 800-53 includes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6E570D9"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catalog. </w:t>
      </w:r>
      <w:r w:rsidR="002068F0">
        <w:t>The</w:t>
      </w:r>
      <w:r>
        <w:t xml:space="preserve"> search function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77777777"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Baseline Tailor’s inability to 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0B555E92"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from </w:t>
      </w:r>
      <w:r w:rsidR="00C27BA9">
        <w:rPr>
          <w:highlight w:val="yellow"/>
        </w:rPr>
        <w:t>[U</w:t>
      </w:r>
      <w:r w:rsidR="00C27BA9" w:rsidRPr="00C27BA9">
        <w:rPr>
          <w:highlight w:val="yellow"/>
        </w:rPr>
        <w:t>RL her</w:t>
      </w:r>
      <w:r w:rsidR="00C27BA9">
        <w:rPr>
          <w:highlight w:val="yellow"/>
        </w:rPr>
        <w:t>e]</w:t>
      </w:r>
      <w:r>
        <w:t>,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w:t>
      </w:r>
      <w:proofErr w:type="spellStart"/>
      <w:r w:rsidRPr="0033218E">
        <w:rPr>
          <w:rStyle w:val="CodeChar"/>
        </w:rPr>
        <w:t>xsl</w:t>
      </w:r>
      <w:proofErr w:type="spellEnd"/>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77777777"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a user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3"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251D78B"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the NIST SP 800-82</w:t>
      </w:r>
      <w:r w:rsidR="00BA1D45">
        <w:t xml:space="preserve"> overlay</w:t>
      </w:r>
      <w:r w:rsidR="00C76B6E">
        <w:t>.</w:t>
      </w:r>
    </w:p>
    <w:p w14:paraId="51CF12AF" w14:textId="77777777" w:rsidR="00C06D09" w:rsidRDefault="00C06D09" w:rsidP="00C06D09">
      <w:pPr>
        <w:pStyle w:val="Heading2"/>
      </w:pPr>
      <w:bookmarkStart w:id="1" w:name="_Ref428958089"/>
      <w:r w:rsidRPr="008C33D6">
        <w:t>Cybersecurity Framework Browser</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703FD918" w:rsidR="00C06D09" w:rsidRDefault="00C06D09" w:rsidP="00C06D09">
      <w:pPr>
        <w:pStyle w:val="Caption"/>
      </w:pPr>
      <w:r>
        <w:t xml:space="preserve">Figure </w:t>
      </w:r>
      <w:r w:rsidR="00A870C4">
        <w:fldChar w:fldCharType="begin"/>
      </w:r>
      <w:r w:rsidR="00A870C4">
        <w:instrText xml:space="preserve"> SEQ Figure \* ARABIC </w:instrText>
      </w:r>
      <w:r w:rsidR="00A870C4">
        <w:fldChar w:fldCharType="separate"/>
      </w:r>
      <w:r w:rsidR="002E6BD6">
        <w:rPr>
          <w:noProof/>
        </w:rPr>
        <w:t>1</w:t>
      </w:r>
      <w:r w:rsidR="00A870C4">
        <w:rPr>
          <w:noProof/>
        </w:rPr>
        <w:fldChar w:fldCharType="end"/>
      </w:r>
      <w:r>
        <w:t>. Framework Core subcategory referencing the IA control family.</w:t>
      </w:r>
    </w:p>
    <w:p w14:paraId="4779D7E8" w14:textId="77777777" w:rsidR="00C06D09" w:rsidRPr="00B14FE8" w:rsidRDefault="00C06D09" w:rsidP="00C06D09"/>
    <w:p w14:paraId="16D05A72" w14:textId="77777777" w:rsidR="00714BA1" w:rsidRDefault="00714BA1" w:rsidP="000A0837">
      <w:pPr>
        <w:pStyle w:val="Heading2"/>
      </w:pPr>
      <w:r w:rsidRPr="000A0837">
        <w:t>Security Control Editor</w:t>
      </w:r>
      <w:bookmarkEnd w:id="1"/>
    </w:p>
    <w:p w14:paraId="185B0520" w14:textId="77777777"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A78F7D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any tailoring has been initiated. The two drop-down lists in the upper right hand corner are for choosing an individual control from a control family. The checkboxes and buttons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By default, the control drop-down list contains all controls assigned to a NIST SP 800-53 baseline.</w:t>
      </w:r>
      <w:r w:rsidR="00836103">
        <w:t xml:space="preserve"> Clicking on the “Framework Core subcategories referencing IA-3” button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1AFD983E" w:rsidR="007913B7" w:rsidRDefault="007913B7" w:rsidP="00E94D9C">
      <w:pPr>
        <w:pStyle w:val="Caption"/>
      </w:pPr>
      <w:bookmarkStart w:id="2" w:name="_Ref427937499"/>
      <w:r w:rsidRPr="00E94D9C">
        <w:t xml:space="preserve">Figure </w:t>
      </w:r>
      <w:fldSimple w:instr=" SEQ Figure \* ARABIC ">
        <w:r w:rsidR="002E6BD6">
          <w:rPr>
            <w:noProof/>
          </w:rPr>
          <w:t>2</w:t>
        </w:r>
      </w:fldSimple>
      <w:bookmarkEnd w:id="2"/>
      <w:r w:rsidRPr="00E94D9C">
        <w:t>. Security control IA-3.</w:t>
      </w:r>
    </w:p>
    <w:p w14:paraId="0A6F5420" w14:textId="7777777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button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2B3481EA" w:rsidR="0044066D" w:rsidRDefault="00BB2A2F" w:rsidP="00D20699">
      <w:pPr>
        <w:pStyle w:val="Caption"/>
      </w:pPr>
      <w:bookmarkStart w:id="3" w:name="_Ref428890083"/>
      <w:r>
        <w:t xml:space="preserve">Figure </w:t>
      </w:r>
      <w:fldSimple w:instr=" SEQ Figure \* ARABIC ">
        <w:r w:rsidR="002E6BD6">
          <w:rPr>
            <w:noProof/>
          </w:rPr>
          <w:t>3</w:t>
        </w:r>
      </w:fldSimple>
      <w:bookmarkEnd w:id="3"/>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E60BD2C" w:rsidR="00CC2C79" w:rsidRPr="00CC2C79" w:rsidRDefault="00CC2C79" w:rsidP="00CC2C79">
      <w:pPr>
        <w:pStyle w:val="Caption"/>
      </w:pPr>
      <w:bookmarkStart w:id="4" w:name="_Ref428953381"/>
      <w:r>
        <w:t xml:space="preserve">Figure </w:t>
      </w:r>
      <w:fldSimple w:instr=" SEQ Figure \* ARABIC ">
        <w:r w:rsidR="002E6BD6">
          <w:rPr>
            <w:noProof/>
          </w:rPr>
          <w:t>4</w:t>
        </w:r>
      </w:fldSimple>
      <w:bookmarkEnd w:id="4"/>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0F4FA53C" w:rsidR="001F0979" w:rsidRDefault="001F0979" w:rsidP="00E94D9C">
      <w:pPr>
        <w:pStyle w:val="Caption"/>
      </w:pPr>
      <w:bookmarkStart w:id="5" w:name="_Ref428890189"/>
      <w:r>
        <w:t xml:space="preserve">Figure </w:t>
      </w:r>
      <w:fldSimple w:instr=" SEQ Figure \* ARABIC ">
        <w:r w:rsidR="002E6BD6">
          <w:rPr>
            <w:noProof/>
          </w:rPr>
          <w:t>5</w:t>
        </w:r>
      </w:fldSimple>
      <w:bookmarkEnd w:id="5"/>
      <w:r>
        <w:t>. Violation of baseline constraint.</w:t>
      </w:r>
    </w:p>
    <w:p w14:paraId="28BCDF11" w14:textId="0BF1C280"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DB5F4C">
        <w:t xml:space="preserve">the user adds ICS-specific supplemental guidance applicable to IA-3 as a whole, and also adds ICS-specific supplemental guidance applicable to both control enhancements. To do so, </w:t>
      </w:r>
      <w:r w:rsidR="00BF2ABA">
        <w:t xml:space="preserve">the user </w:t>
      </w:r>
      <w:r w:rsidR="00CF5561">
        <w:t xml:space="preserve">checks the </w:t>
      </w:r>
      <w:r w:rsidR="00CF5561">
        <w:t xml:space="preserve">box </w:t>
      </w:r>
      <w:r w:rsidR="00CF5561">
        <w:t xml:space="preserve">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chooses</w:t>
      </w:r>
      <w:r w:rsidR="00BF2ABA">
        <w:t xml:space="preserve"> and (1) from IA-3’s </w:t>
      </w:r>
      <w:r w:rsidR="00BF2ABA" w:rsidRPr="00F530DC">
        <w:t xml:space="preserve">ADDED SUPPLEMENTAL GUIDANCE </w:t>
      </w:r>
      <w:r w:rsidR="00BF2ABA">
        <w:t>drop-down</w:t>
      </w:r>
      <w:r w:rsidR="00BF2ABA" w:rsidRPr="00F530DC">
        <w:t xml:space="preserve"> list</w:t>
      </w:r>
      <w:r w:rsidR="00BF2ABA">
        <w:t>.</w:t>
      </w:r>
    </w:p>
    <w:p w14:paraId="133D6DAB" w14:textId="29C94C57"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08A19EE2">
            <wp:extent cx="5486400" cy="24505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450592"/>
                    </a:xfrm>
                    <a:prstGeom prst="rect">
                      <a:avLst/>
                    </a:prstGeom>
                  </pic:spPr>
                </pic:pic>
              </a:graphicData>
            </a:graphic>
          </wp:inline>
        </w:drawing>
      </w:r>
    </w:p>
    <w:p w14:paraId="72A7BDA3" w14:textId="2AF55E73" w:rsidR="00861476" w:rsidRDefault="00861476" w:rsidP="00E94D9C">
      <w:pPr>
        <w:pStyle w:val="Caption"/>
      </w:pPr>
      <w:bookmarkStart w:id="6" w:name="_Ref428953840"/>
      <w:r>
        <w:t xml:space="preserve">Figure </w:t>
      </w:r>
      <w:fldSimple w:instr=" SEQ Figure \* ARABIC ">
        <w:r w:rsidR="002E6BD6">
          <w:rPr>
            <w:noProof/>
          </w:rPr>
          <w:t>6</w:t>
        </w:r>
      </w:fldSimple>
      <w:bookmarkEnd w:id="6"/>
      <w:r>
        <w:t>. IA-3 tailored for an Industrial Control System.</w:t>
      </w:r>
    </w:p>
    <w:p w14:paraId="619C212C" w14:textId="64EDD1D9"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nd editable text field contents.</w:t>
      </w:r>
      <w:r>
        <w:t xml:space="preserve"> </w:t>
      </w:r>
      <w:r w:rsidR="00096A57">
        <w:t xml:space="preserve">Modifying the editable text fields causes the contents of the “XML representation” text field to update in real time. </w:t>
      </w:r>
      <w:r>
        <w:fldChar w:fldCharType="begin"/>
      </w:r>
      <w:r>
        <w:instrText xml:space="preserve"> REF _Ref428953840 \h </w:instrText>
      </w:r>
      <w:r>
        <w:fldChar w:fldCharType="separate"/>
      </w:r>
      <w:r>
        <w:t xml:space="preserve">Figure </w:t>
      </w:r>
      <w:r>
        <w:rPr>
          <w:noProof/>
        </w:rPr>
        <w:t>6</w:t>
      </w:r>
      <w:r>
        <w:fldChar w:fldCharType="end"/>
      </w:r>
      <w:r>
        <w:t xml:space="preserve"> </w:t>
      </w:r>
      <w:r w:rsidR="00096A57">
        <w:t xml:space="preserve">shows the result </w:t>
      </w:r>
      <w:r w:rsidR="003C358C">
        <w:t xml:space="preserve">after adding supplemental guidance for </w:t>
      </w:r>
      <w:r>
        <w:t xml:space="preserve">IA-3 and </w:t>
      </w:r>
      <w:r w:rsidR="003C358C">
        <w:t>IA-3(1)</w:t>
      </w:r>
      <w:r>
        <w:t>,</w:t>
      </w:r>
      <w:r w:rsidR="003C358C">
        <w:t xml:space="preserve"> and providing a rationale for changing the IA-3 baseline. Notice that the </w:t>
      </w:r>
      <w:r w:rsidR="003C358C" w:rsidRPr="003C358C">
        <w:rPr>
          <w:rStyle w:val="CodeChar"/>
        </w:rPr>
        <w:t>rationale</w:t>
      </w:r>
      <w:r w:rsidR="003C358C">
        <w:t xml:space="preserve"> element content was updated to match that of the “Additional Supplemental Guidance” text field.</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5AD00801" w14:textId="3E658CDE" w:rsidR="00FB10B2" w:rsidRDefault="000C5766" w:rsidP="00FB10B2">
      <w:bookmarkStart w:id="7" w:name="_GoBack"/>
      <w:bookmarkEnd w:id="7"/>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t xml:space="preserve">the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 xml:space="preserve">The Baseline Tailor distribution includes XML </w:t>
      </w:r>
      <w:proofErr w:type="spellStart"/>
      <w:r w:rsidR="0048232B">
        <w:t>schemas</w:t>
      </w:r>
      <w:r w:rsidR="00AC63B7">
        <w:t>Section</w:t>
      </w:r>
      <w:proofErr w:type="spellEnd"/>
      <w:r w:rsidR="00AC63B7">
        <w:t xml:space="preserve"> </w:t>
      </w:r>
      <w:r w:rsidR="00AC63B7">
        <w:fldChar w:fldCharType="begin"/>
      </w:r>
      <w:r w:rsidR="00AC63B7">
        <w:instrText xml:space="preserve"> REF _Ref431395618 \r \h </w:instrText>
      </w:r>
      <w:r w:rsidR="00AC63B7">
        <w:fldChar w:fldCharType="separate"/>
      </w:r>
      <w:r w:rsidR="002E6BD6">
        <w:t>5</w:t>
      </w:r>
      <w:r w:rsidR="00AC63B7">
        <w:fldChar w:fldCharType="end"/>
      </w:r>
      <w:r w:rsidR="0048232B">
        <w:t xml:space="preserve"> discusses tools included </w:t>
      </w:r>
    </w:p>
    <w:p w14:paraId="55272D12" w14:textId="77777777" w:rsidR="00093F60" w:rsidRDefault="00093F60" w:rsidP="00093F60">
      <w:pPr>
        <w:keepNext/>
      </w:pPr>
      <w:r>
        <w:rPr>
          <w:noProof/>
        </w:rPr>
        <w:drawing>
          <wp:inline distT="0" distB="0" distL="0" distR="0" wp14:anchorId="79E1E720" wp14:editId="036429B3">
            <wp:extent cx="5029200" cy="4178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rotWithShape="1">
                    <a:blip r:embed="rId20">
                      <a:extLst>
                        <a:ext uri="{28A0092B-C50C-407E-A947-70E740481C1C}">
                          <a14:useLocalDpi xmlns:a14="http://schemas.microsoft.com/office/drawing/2010/main" val="0"/>
                        </a:ext>
                      </a:extLst>
                    </a:blip>
                    <a:srcRect l="5929" t="15380" r="3684" b="11017"/>
                    <a:stretch/>
                  </pic:blipFill>
                  <pic:spPr bwMode="auto">
                    <a:xfrm>
                      <a:off x="0" y="0"/>
                      <a:ext cx="5029200" cy="4178808"/>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6F2C1A7B" w:rsidR="00082599" w:rsidRPr="00082599" w:rsidRDefault="00093F60" w:rsidP="00CE376D">
      <w:pPr>
        <w:pStyle w:val="Caption"/>
      </w:pPr>
      <w:bookmarkStart w:id="8" w:name="_Ref431567721"/>
      <w:r>
        <w:t xml:space="preserve">Figure </w:t>
      </w:r>
      <w:r w:rsidR="00A870C4">
        <w:fldChar w:fldCharType="begin"/>
      </w:r>
      <w:r w:rsidR="00A870C4">
        <w:instrText xml:space="preserve"> SEQ Figure \* ARABIC </w:instrText>
      </w:r>
      <w:r w:rsidR="00A870C4">
        <w:fldChar w:fldCharType="separate"/>
      </w:r>
      <w:r w:rsidR="002E6BD6">
        <w:rPr>
          <w:noProof/>
        </w:rPr>
        <w:t>8</w:t>
      </w:r>
      <w:r w:rsidR="00A870C4">
        <w:rPr>
          <w:noProof/>
        </w:rPr>
        <w:fldChar w:fldCharType="end"/>
      </w:r>
      <w:bookmarkEnd w:id="8"/>
      <w:r>
        <w:t>. XML generated by Baseline Tailor after copy-pasting into a third party XML authoring software application.</w:t>
      </w:r>
    </w:p>
    <w:p w14:paraId="67575028" w14:textId="332C8D4D" w:rsidR="00C06D09" w:rsidRDefault="00C06D09" w:rsidP="00B14FE8">
      <w:pPr>
        <w:pStyle w:val="Heading2"/>
      </w:pPr>
      <w:bookmarkStart w:id="9" w:name="_Ref431562777"/>
      <w:r>
        <w:lastRenderedPageBreak/>
        <w:t>Framework Profile</w:t>
      </w:r>
    </w:p>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1AAFFB11" w:rsidR="0032716F" w:rsidRPr="0032716F" w:rsidRDefault="00162F67" w:rsidP="00162F67">
      <w:pPr>
        <w:pStyle w:val="Caption"/>
      </w:pPr>
      <w:r>
        <w:t xml:space="preserve">Figure </w:t>
      </w:r>
      <w:r w:rsidR="00A870C4">
        <w:fldChar w:fldCharType="begin"/>
      </w:r>
      <w:r w:rsidR="00A870C4">
        <w:instrText xml:space="preserve"> SEQ Figure \* ARABIC </w:instrText>
      </w:r>
      <w:r w:rsidR="00A870C4">
        <w:fldChar w:fldCharType="separate"/>
      </w:r>
      <w:r w:rsidR="002E6BD6">
        <w:rPr>
          <w:noProof/>
        </w:rPr>
        <w:t>9</w:t>
      </w:r>
      <w:r w:rsidR="00A870C4">
        <w:rPr>
          <w:noProof/>
        </w:rPr>
        <w:fldChar w:fldCharType="end"/>
      </w:r>
      <w:r>
        <w:t>. Framework Profile tab.</w:t>
      </w:r>
    </w:p>
    <w:p w14:paraId="7BD466A4" w14:textId="77777777" w:rsidR="00B14FE8" w:rsidRDefault="00B14FE8" w:rsidP="00B14FE8">
      <w:pPr>
        <w:pStyle w:val="Heading2"/>
      </w:pPr>
      <w:r>
        <w:t>Cross References</w:t>
      </w:r>
      <w:bookmarkEnd w:id="9"/>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5478E288" w:rsidR="00B14FE8" w:rsidRDefault="00B14FE8" w:rsidP="00B14FE8">
      <w:pPr>
        <w:pStyle w:val="Caption"/>
      </w:pPr>
      <w:r>
        <w:t xml:space="preserve">Figure </w:t>
      </w:r>
      <w:fldSimple w:instr=" SEQ Figure \* ARABIC ">
        <w:r w:rsidR="002E6BD6">
          <w:rPr>
            <w:noProof/>
          </w:rPr>
          <w:t>10</w:t>
        </w:r>
      </w:fldSimple>
      <w:r>
        <w:t>. IA-3 cross references to Framework Core.</w:t>
      </w:r>
    </w:p>
    <w:p w14:paraId="2361AE61" w14:textId="77777777" w:rsidR="00162F67" w:rsidRDefault="00162F67" w:rsidP="00162F67">
      <w:pPr>
        <w:keepNext/>
      </w:pPr>
      <w:r>
        <w:rPr>
          <w:noProof/>
        </w:rPr>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07C5E6C2" w:rsidR="00162F67" w:rsidRPr="00162F67" w:rsidRDefault="00162F67" w:rsidP="00162F67">
      <w:pPr>
        <w:pStyle w:val="Caption"/>
      </w:pPr>
      <w:r>
        <w:t xml:space="preserve">Figure </w:t>
      </w:r>
      <w:r w:rsidR="00A870C4">
        <w:fldChar w:fldCharType="begin"/>
      </w:r>
      <w:r w:rsidR="00A870C4">
        <w:instrText xml:space="preserve"> SEQ Figure \* ARABIC </w:instrText>
      </w:r>
      <w:r w:rsidR="00A870C4">
        <w:fldChar w:fldCharType="separate"/>
      </w:r>
      <w:r w:rsidR="002E6BD6">
        <w:rPr>
          <w:noProof/>
        </w:rPr>
        <w:t>11</w:t>
      </w:r>
      <w:r w:rsidR="00A870C4">
        <w:rPr>
          <w:noProof/>
        </w:rPr>
        <w:fldChar w:fldCharType="end"/>
      </w:r>
      <w:r>
        <w:t>. CM-I cross references to Framework Core.</w:t>
      </w:r>
    </w:p>
    <w:p w14:paraId="7039BF5E" w14:textId="60B6D7F3" w:rsidR="00B14FE8" w:rsidRDefault="002A3F16" w:rsidP="002A3F16">
      <w:pPr>
        <w:pStyle w:val="Heading1"/>
      </w:pPr>
      <w:bookmarkStart w:id="10" w:name="_Ref431395618"/>
      <w:r>
        <w:t>XML Format</w:t>
      </w:r>
      <w:r w:rsidR="003C1581">
        <w:t>s</w:t>
      </w:r>
      <w:r>
        <w:t xml:space="preserve"> for </w:t>
      </w:r>
      <w:r w:rsidR="003C1581">
        <w:t xml:space="preserve">Framework Profiles and </w:t>
      </w:r>
      <w:r>
        <w:t>Tailored Control</w:t>
      </w:r>
      <w:bookmarkEnd w:id="10"/>
      <w:r w:rsidR="003C1581">
        <w:t>s</w:t>
      </w:r>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lastRenderedPageBreak/>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C2FA7" w14:textId="77777777" w:rsidR="00A870C4" w:rsidRDefault="00A870C4" w:rsidP="007B0E77">
      <w:pPr>
        <w:spacing w:after="0" w:line="240" w:lineRule="auto"/>
      </w:pPr>
      <w:r>
        <w:separator/>
      </w:r>
    </w:p>
  </w:endnote>
  <w:endnote w:type="continuationSeparator" w:id="0">
    <w:p w14:paraId="1E9BF238" w14:textId="77777777" w:rsidR="00A870C4" w:rsidRDefault="00A870C4"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91CE057" w:rsidR="00DC7AF1" w:rsidRDefault="00DC7AF1">
        <w:pPr>
          <w:pStyle w:val="Footer"/>
          <w:jc w:val="center"/>
        </w:pPr>
        <w:r>
          <w:fldChar w:fldCharType="begin"/>
        </w:r>
        <w:r>
          <w:instrText xml:space="preserve"> PAGE   \* MERGEFORMAT </w:instrText>
        </w:r>
        <w:r>
          <w:fldChar w:fldCharType="separate"/>
        </w:r>
        <w:r w:rsidR="00F12A41">
          <w:rPr>
            <w:noProof/>
          </w:rPr>
          <w:t>10</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416A37" w14:textId="77777777" w:rsidR="00A870C4" w:rsidRDefault="00A870C4" w:rsidP="007B0E77">
      <w:pPr>
        <w:spacing w:after="0" w:line="240" w:lineRule="auto"/>
      </w:pPr>
      <w:r>
        <w:separator/>
      </w:r>
    </w:p>
  </w:footnote>
  <w:footnote w:type="continuationSeparator" w:id="0">
    <w:p w14:paraId="76CC48B7" w14:textId="77777777" w:rsidR="00A870C4" w:rsidRDefault="00A870C4" w:rsidP="007B0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5"/>
  </w:num>
  <w:num w:numId="2">
    <w:abstractNumId w:val="4"/>
  </w:num>
  <w:num w:numId="3">
    <w:abstractNumId w:val="10"/>
  </w:num>
  <w:num w:numId="4">
    <w:abstractNumId w:val="6"/>
  </w:num>
  <w:num w:numId="5">
    <w:abstractNumId w:val="8"/>
  </w:num>
  <w:num w:numId="6">
    <w:abstractNumId w:val="11"/>
  </w:num>
  <w:num w:numId="7">
    <w:abstractNumId w:val="7"/>
  </w:num>
  <w:num w:numId="8">
    <w:abstractNumId w:val="2"/>
  </w:num>
  <w:num w:numId="9">
    <w:abstractNumId w:val="3"/>
  </w:num>
  <w:num w:numId="10">
    <w:abstractNumId w:val="12"/>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1160C"/>
    <w:rsid w:val="00031786"/>
    <w:rsid w:val="00035C4A"/>
    <w:rsid w:val="00057873"/>
    <w:rsid w:val="00076F79"/>
    <w:rsid w:val="00082599"/>
    <w:rsid w:val="000867BC"/>
    <w:rsid w:val="0009297D"/>
    <w:rsid w:val="00093F60"/>
    <w:rsid w:val="00096A57"/>
    <w:rsid w:val="000A0837"/>
    <w:rsid w:val="000B2398"/>
    <w:rsid w:val="000B4FAC"/>
    <w:rsid w:val="000C5766"/>
    <w:rsid w:val="00100664"/>
    <w:rsid w:val="001226E5"/>
    <w:rsid w:val="00125665"/>
    <w:rsid w:val="001451F3"/>
    <w:rsid w:val="00162F67"/>
    <w:rsid w:val="00190CD3"/>
    <w:rsid w:val="001927F2"/>
    <w:rsid w:val="001C18D4"/>
    <w:rsid w:val="001E34DE"/>
    <w:rsid w:val="001F0979"/>
    <w:rsid w:val="002033C0"/>
    <w:rsid w:val="00204F74"/>
    <w:rsid w:val="002068F0"/>
    <w:rsid w:val="00212A92"/>
    <w:rsid w:val="0022705C"/>
    <w:rsid w:val="00230D36"/>
    <w:rsid w:val="00270336"/>
    <w:rsid w:val="00281EDF"/>
    <w:rsid w:val="00295D4B"/>
    <w:rsid w:val="002A3F16"/>
    <w:rsid w:val="002C1394"/>
    <w:rsid w:val="002E6BD6"/>
    <w:rsid w:val="002F4856"/>
    <w:rsid w:val="002F4BD7"/>
    <w:rsid w:val="0032716F"/>
    <w:rsid w:val="0033218E"/>
    <w:rsid w:val="00372F8B"/>
    <w:rsid w:val="00375A62"/>
    <w:rsid w:val="0039448C"/>
    <w:rsid w:val="00397EDC"/>
    <w:rsid w:val="003B0D03"/>
    <w:rsid w:val="003C1581"/>
    <w:rsid w:val="003C222D"/>
    <w:rsid w:val="003C358C"/>
    <w:rsid w:val="003C367E"/>
    <w:rsid w:val="003D2C45"/>
    <w:rsid w:val="003F0D4C"/>
    <w:rsid w:val="003F4F50"/>
    <w:rsid w:val="00403247"/>
    <w:rsid w:val="004129DD"/>
    <w:rsid w:val="00432351"/>
    <w:rsid w:val="0044066D"/>
    <w:rsid w:val="00466E15"/>
    <w:rsid w:val="0048232B"/>
    <w:rsid w:val="00494539"/>
    <w:rsid w:val="004A09DD"/>
    <w:rsid w:val="004B1A75"/>
    <w:rsid w:val="004D2023"/>
    <w:rsid w:val="004D7CD3"/>
    <w:rsid w:val="004E05A4"/>
    <w:rsid w:val="004E68C3"/>
    <w:rsid w:val="004F57D9"/>
    <w:rsid w:val="00524CC9"/>
    <w:rsid w:val="005312DB"/>
    <w:rsid w:val="0054108D"/>
    <w:rsid w:val="005441DD"/>
    <w:rsid w:val="00551D87"/>
    <w:rsid w:val="00566161"/>
    <w:rsid w:val="005754AC"/>
    <w:rsid w:val="00597ED9"/>
    <w:rsid w:val="005A3729"/>
    <w:rsid w:val="005A42BB"/>
    <w:rsid w:val="005A4F24"/>
    <w:rsid w:val="005B4E9A"/>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5014B"/>
    <w:rsid w:val="00780BE4"/>
    <w:rsid w:val="007913B7"/>
    <w:rsid w:val="00795F70"/>
    <w:rsid w:val="007A502B"/>
    <w:rsid w:val="007A6545"/>
    <w:rsid w:val="007A7049"/>
    <w:rsid w:val="007B0E77"/>
    <w:rsid w:val="007C3D5E"/>
    <w:rsid w:val="007E6684"/>
    <w:rsid w:val="007F078B"/>
    <w:rsid w:val="007F2121"/>
    <w:rsid w:val="007F5BB1"/>
    <w:rsid w:val="00811D08"/>
    <w:rsid w:val="008121C7"/>
    <w:rsid w:val="00835151"/>
    <w:rsid w:val="00836103"/>
    <w:rsid w:val="008463A7"/>
    <w:rsid w:val="00861476"/>
    <w:rsid w:val="0086568B"/>
    <w:rsid w:val="00867DA5"/>
    <w:rsid w:val="00881751"/>
    <w:rsid w:val="00883F69"/>
    <w:rsid w:val="00890D04"/>
    <w:rsid w:val="0089263C"/>
    <w:rsid w:val="00896B5E"/>
    <w:rsid w:val="008C0CAF"/>
    <w:rsid w:val="008C33D6"/>
    <w:rsid w:val="008D2001"/>
    <w:rsid w:val="008E64AA"/>
    <w:rsid w:val="008F770A"/>
    <w:rsid w:val="00947A8A"/>
    <w:rsid w:val="00967512"/>
    <w:rsid w:val="009765F5"/>
    <w:rsid w:val="0098171A"/>
    <w:rsid w:val="00996B67"/>
    <w:rsid w:val="009A7976"/>
    <w:rsid w:val="009D15EB"/>
    <w:rsid w:val="009F1F0E"/>
    <w:rsid w:val="009F7F8A"/>
    <w:rsid w:val="00A06B42"/>
    <w:rsid w:val="00A20DAD"/>
    <w:rsid w:val="00A42405"/>
    <w:rsid w:val="00A71FA3"/>
    <w:rsid w:val="00A7616F"/>
    <w:rsid w:val="00A870C4"/>
    <w:rsid w:val="00A944D1"/>
    <w:rsid w:val="00AC2358"/>
    <w:rsid w:val="00AC519C"/>
    <w:rsid w:val="00AC63B7"/>
    <w:rsid w:val="00AC69D4"/>
    <w:rsid w:val="00AF0773"/>
    <w:rsid w:val="00B10443"/>
    <w:rsid w:val="00B14FE8"/>
    <w:rsid w:val="00B218FE"/>
    <w:rsid w:val="00B537BC"/>
    <w:rsid w:val="00B542F2"/>
    <w:rsid w:val="00B55A44"/>
    <w:rsid w:val="00B71008"/>
    <w:rsid w:val="00B71522"/>
    <w:rsid w:val="00B95436"/>
    <w:rsid w:val="00B96812"/>
    <w:rsid w:val="00BA1D45"/>
    <w:rsid w:val="00BB2A2F"/>
    <w:rsid w:val="00BB6AC0"/>
    <w:rsid w:val="00BC2519"/>
    <w:rsid w:val="00BC2E80"/>
    <w:rsid w:val="00BF2ABA"/>
    <w:rsid w:val="00C03FB4"/>
    <w:rsid w:val="00C06182"/>
    <w:rsid w:val="00C06D09"/>
    <w:rsid w:val="00C27BA9"/>
    <w:rsid w:val="00C32CFD"/>
    <w:rsid w:val="00C33584"/>
    <w:rsid w:val="00C419B4"/>
    <w:rsid w:val="00C43ECB"/>
    <w:rsid w:val="00C5532A"/>
    <w:rsid w:val="00C76B6E"/>
    <w:rsid w:val="00C85638"/>
    <w:rsid w:val="00C860A5"/>
    <w:rsid w:val="00C86F90"/>
    <w:rsid w:val="00C97D6D"/>
    <w:rsid w:val="00CA4DEF"/>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B0DDE"/>
    <w:rsid w:val="00DB5F4C"/>
    <w:rsid w:val="00DC7AF1"/>
    <w:rsid w:val="00DD3E68"/>
    <w:rsid w:val="00DE2B61"/>
    <w:rsid w:val="00E07DE0"/>
    <w:rsid w:val="00E35F29"/>
    <w:rsid w:val="00E44891"/>
    <w:rsid w:val="00E4739E"/>
    <w:rsid w:val="00E51161"/>
    <w:rsid w:val="00E60878"/>
    <w:rsid w:val="00E94D9C"/>
    <w:rsid w:val="00EA6425"/>
    <w:rsid w:val="00EE6D57"/>
    <w:rsid w:val="00EF107A"/>
    <w:rsid w:val="00F022AC"/>
    <w:rsid w:val="00F12A41"/>
    <w:rsid w:val="00F15167"/>
    <w:rsid w:val="00F1636F"/>
    <w:rsid w:val="00F32E85"/>
    <w:rsid w:val="00F43FD1"/>
    <w:rsid w:val="00F530DC"/>
    <w:rsid w:val="00F83506"/>
    <w:rsid w:val="00F85A34"/>
    <w:rsid w:val="00FB10B2"/>
    <w:rsid w:val="00FB7FB9"/>
    <w:rsid w:val="00FC1D3D"/>
    <w:rsid w:val="00FC709F"/>
    <w:rsid w:val="00FD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snistgov/sctool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C2C5D-827D-40C1-ACB0-11B406E34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6949</TotalTime>
  <Pages>12</Pages>
  <Words>4226</Words>
  <Characters>24093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79</cp:revision>
  <dcterms:created xsi:type="dcterms:W3CDTF">2015-08-21T13:32:00Z</dcterms:created>
  <dcterms:modified xsi:type="dcterms:W3CDTF">2015-11-30T14:53:00Z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