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bookmarkStart w:id="1" w:name="_Ref444596197"/>
      <w:r>
        <w:t>Disclaimers</w:t>
      </w:r>
      <w:bookmarkEnd w:id="1"/>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lastRenderedPageBreak/>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2DBDAD72" w:rsidR="00957B0C" w:rsidRDefault="00803C73" w:rsidP="00C04B34">
      <w:pPr>
        <w:pStyle w:val="Caption"/>
      </w:pPr>
      <w:bookmarkStart w:id="3" w:name="_Ref443905127"/>
      <w:r>
        <w:t xml:space="preserve">Figure </w:t>
      </w:r>
      <w:r w:rsidR="00C7533F">
        <w:fldChar w:fldCharType="begin"/>
      </w:r>
      <w:r w:rsidR="00C7533F">
        <w:instrText xml:space="preserve"> SEQ Figure \* ARABIC </w:instrText>
      </w:r>
      <w:r w:rsidR="00C7533F">
        <w:fldChar w:fldCharType="separate"/>
      </w:r>
      <w:r w:rsidR="00BC4D48">
        <w:rPr>
          <w:noProof/>
        </w:rPr>
        <w:t>1</w:t>
      </w:r>
      <w:r w:rsidR="00C7533F">
        <w:rPr>
          <w:noProof/>
        </w:rPr>
        <w:fldChar w:fldCharType="end"/>
      </w:r>
      <w:bookmarkEnd w:id="3"/>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5B3F92F2" w:rsidR="00803C73" w:rsidRPr="00803C73" w:rsidRDefault="00803C73" w:rsidP="00C04B34">
      <w:pPr>
        <w:pStyle w:val="Caption"/>
      </w:pPr>
      <w:bookmarkStart w:id="4" w:name="_Ref443905425"/>
      <w:r>
        <w:t xml:space="preserve">Figure </w:t>
      </w:r>
      <w:r w:rsidR="00C7533F">
        <w:fldChar w:fldCharType="begin"/>
      </w:r>
      <w:r w:rsidR="00C7533F">
        <w:instrText xml:space="preserve"> SEQ Figure \* ARABIC </w:instrText>
      </w:r>
      <w:r w:rsidR="00C7533F">
        <w:fldChar w:fldCharType="separate"/>
      </w:r>
      <w:r w:rsidR="00BC4D48">
        <w:rPr>
          <w:noProof/>
        </w:rPr>
        <w:t>2</w:t>
      </w:r>
      <w:r w:rsidR="00C7533F">
        <w:rPr>
          <w:noProof/>
        </w:rPr>
        <w:fldChar w:fldCharType="end"/>
      </w:r>
      <w:bookmarkEnd w:id="4"/>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5" w:name="_Ref444074399"/>
      <w:bookmarkStart w:id="6" w:name="_Ref428958089"/>
      <w:r w:rsidRPr="008C33D6">
        <w:lastRenderedPageBreak/>
        <w:t>Cybersecurity Framework Browser</w:t>
      </w:r>
      <w:bookmarkEnd w:id="5"/>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lastRenderedPageBreak/>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5A71AC66" w:rsidR="00C06D09" w:rsidRDefault="00C06D09" w:rsidP="00C04B34">
      <w:pPr>
        <w:pStyle w:val="Caption"/>
      </w:pPr>
      <w:bookmarkStart w:id="7" w:name="_Ref436732840"/>
      <w:r>
        <w:t xml:space="preserve">Figure </w:t>
      </w:r>
      <w:r w:rsidR="00C7533F">
        <w:fldChar w:fldCharType="begin"/>
      </w:r>
      <w:r w:rsidR="00C7533F">
        <w:instrText xml:space="preserve"> SEQ Figure \* ARABIC </w:instrText>
      </w:r>
      <w:r w:rsidR="00C7533F">
        <w:fldChar w:fldCharType="separate"/>
      </w:r>
      <w:r w:rsidR="00BC4D48">
        <w:rPr>
          <w:noProof/>
        </w:rPr>
        <w:t>3</w:t>
      </w:r>
      <w:r w:rsidR="00C7533F">
        <w:rPr>
          <w:noProof/>
        </w:rPr>
        <w:fldChar w:fldCharType="end"/>
      </w:r>
      <w:bookmarkEnd w:id="7"/>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8" w:name="_Ref436741328"/>
      <w:r w:rsidRPr="000A0837">
        <w:t>Security Control Editor</w:t>
      </w:r>
      <w:bookmarkEnd w:id="6"/>
      <w:bookmarkEnd w:id="8"/>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02B32826" w:rsidR="007913B7" w:rsidRPr="00C04B34" w:rsidRDefault="007913B7" w:rsidP="00C04B34">
      <w:pPr>
        <w:pStyle w:val="Caption"/>
      </w:pPr>
      <w:bookmarkStart w:id="9" w:name="_Ref427937499"/>
      <w:r w:rsidRPr="00C04B34">
        <w:t xml:space="preserve">Figure </w:t>
      </w:r>
      <w:r w:rsidR="00C7533F">
        <w:fldChar w:fldCharType="begin"/>
      </w:r>
      <w:r w:rsidR="00C7533F">
        <w:instrText xml:space="preserve"> SEQ Figure \* ARABIC </w:instrText>
      </w:r>
      <w:r w:rsidR="00C7533F">
        <w:fldChar w:fldCharType="separate"/>
      </w:r>
      <w:r w:rsidR="00BC4D48">
        <w:rPr>
          <w:noProof/>
        </w:rPr>
        <w:t>4</w:t>
      </w:r>
      <w:r w:rsidR="00C7533F">
        <w:rPr>
          <w:noProof/>
        </w:rPr>
        <w:fldChar w:fldCharType="end"/>
      </w:r>
      <w:bookmarkEnd w:id="9"/>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22C96FE" w:rsidR="0044066D" w:rsidRDefault="00BB2A2F" w:rsidP="00C04B34">
      <w:pPr>
        <w:pStyle w:val="Caption"/>
      </w:pPr>
      <w:bookmarkStart w:id="10" w:name="_Ref428890083"/>
      <w:r>
        <w:t xml:space="preserve">Figure </w:t>
      </w:r>
      <w:r w:rsidR="00C7533F">
        <w:fldChar w:fldCharType="begin"/>
      </w:r>
      <w:r w:rsidR="00C7533F">
        <w:instrText xml:space="preserve"> SEQ Figure \* ARABIC </w:instrText>
      </w:r>
      <w:r w:rsidR="00C7533F">
        <w:fldChar w:fldCharType="separate"/>
      </w:r>
      <w:r w:rsidR="00BC4D48">
        <w:rPr>
          <w:noProof/>
        </w:rPr>
        <w:t>5</w:t>
      </w:r>
      <w:r w:rsidR="00C7533F">
        <w:rPr>
          <w:noProof/>
        </w:rPr>
        <w:fldChar w:fldCharType="end"/>
      </w:r>
      <w:bookmarkEnd w:id="10"/>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15BC012" w:rsidR="00CC2C79" w:rsidRPr="00CC2C79" w:rsidRDefault="00CC2C79" w:rsidP="00C04B34">
      <w:pPr>
        <w:pStyle w:val="Caption"/>
      </w:pPr>
      <w:bookmarkStart w:id="11" w:name="_Ref428953381"/>
      <w:r>
        <w:t xml:space="preserve">Figure </w:t>
      </w:r>
      <w:r w:rsidR="00C7533F">
        <w:fldChar w:fldCharType="begin"/>
      </w:r>
      <w:r w:rsidR="00C7533F">
        <w:instrText xml:space="preserve"> SEQ Figure \* ARABIC</w:instrText>
      </w:r>
      <w:r w:rsidR="00C7533F">
        <w:instrText xml:space="preserve"> </w:instrText>
      </w:r>
      <w:r w:rsidR="00C7533F">
        <w:fldChar w:fldCharType="separate"/>
      </w:r>
      <w:r w:rsidR="00BC4D48">
        <w:rPr>
          <w:noProof/>
        </w:rPr>
        <w:t>6</w:t>
      </w:r>
      <w:r w:rsidR="00C7533F">
        <w:rPr>
          <w:noProof/>
        </w:rPr>
        <w:fldChar w:fldCharType="end"/>
      </w:r>
      <w:bookmarkEnd w:id="11"/>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6B610FDD" w:rsidR="001F0979" w:rsidRDefault="001F0979" w:rsidP="00C04B34">
      <w:pPr>
        <w:pStyle w:val="Caption"/>
      </w:pPr>
      <w:bookmarkStart w:id="12" w:name="_Ref428890189"/>
      <w:r>
        <w:lastRenderedPageBreak/>
        <w:t xml:space="preserve">Figure </w:t>
      </w:r>
      <w:r w:rsidR="00C7533F">
        <w:fldChar w:fldCharType="begin"/>
      </w:r>
      <w:r w:rsidR="00C7533F">
        <w:instrText xml:space="preserve"> SEQ Figure \* ARABIC </w:instrText>
      </w:r>
      <w:r w:rsidR="00C7533F">
        <w:fldChar w:fldCharType="separate"/>
      </w:r>
      <w:r w:rsidR="00BC4D48">
        <w:rPr>
          <w:noProof/>
        </w:rPr>
        <w:t>7</w:t>
      </w:r>
      <w:r w:rsidR="00C7533F">
        <w:rPr>
          <w:noProof/>
        </w:rPr>
        <w:fldChar w:fldCharType="end"/>
      </w:r>
      <w:bookmarkEnd w:id="12"/>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1AC67261" w:rsidR="00861476" w:rsidRDefault="00861476" w:rsidP="00C04B34">
      <w:pPr>
        <w:pStyle w:val="Caption"/>
      </w:pPr>
      <w:bookmarkStart w:id="13" w:name="_Ref428953840"/>
      <w:r>
        <w:t xml:space="preserve">Figure </w:t>
      </w:r>
      <w:r w:rsidR="00C7533F">
        <w:fldChar w:fldCharType="begin"/>
      </w:r>
      <w:r w:rsidR="00C7533F">
        <w:instrText xml:space="preserve"> SEQ Figure \* ARABIC </w:instrText>
      </w:r>
      <w:r w:rsidR="00C7533F">
        <w:fldChar w:fldCharType="separate"/>
      </w:r>
      <w:r w:rsidR="00BC4D48">
        <w:rPr>
          <w:noProof/>
        </w:rPr>
        <w:t>8</w:t>
      </w:r>
      <w:r w:rsidR="00C7533F">
        <w:rPr>
          <w:noProof/>
        </w:rPr>
        <w:fldChar w:fldCharType="end"/>
      </w:r>
      <w:bookmarkEnd w:id="13"/>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7672FEAB" w:rsidR="00235FBA" w:rsidRDefault="00235FBA" w:rsidP="00C04B34">
      <w:pPr>
        <w:pStyle w:val="Caption"/>
      </w:pPr>
      <w:bookmarkStart w:id="14" w:name="_Ref436664417"/>
      <w:r>
        <w:t xml:space="preserve">Figure </w:t>
      </w:r>
      <w:r w:rsidR="00C7533F">
        <w:fldChar w:fldCharType="begin"/>
      </w:r>
      <w:r w:rsidR="00C7533F">
        <w:instrText xml:space="preserve"> SEQ Figure \* ARABIC </w:instrText>
      </w:r>
      <w:r w:rsidR="00C7533F">
        <w:fldChar w:fldCharType="separate"/>
      </w:r>
      <w:r w:rsidR="00BC4D48">
        <w:rPr>
          <w:noProof/>
        </w:rPr>
        <w:t>9</w:t>
      </w:r>
      <w:r w:rsidR="00C7533F">
        <w:rPr>
          <w:noProof/>
        </w:rPr>
        <w:fldChar w:fldCharType="end"/>
      </w:r>
      <w:bookmarkEnd w:id="14"/>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258B9EC5" w:rsidR="00082599" w:rsidRDefault="00093F60" w:rsidP="00C04B34">
      <w:pPr>
        <w:pStyle w:val="Caption"/>
      </w:pPr>
      <w:bookmarkStart w:id="15" w:name="_Ref431567721"/>
      <w:r>
        <w:t xml:space="preserve">Figure </w:t>
      </w:r>
      <w:r w:rsidR="00C7533F">
        <w:fldChar w:fldCharType="begin"/>
      </w:r>
      <w:r w:rsidR="00C7533F">
        <w:instrText xml:space="preserve"> SEQ Figure \* ARABIC </w:instrText>
      </w:r>
      <w:r w:rsidR="00C7533F">
        <w:fldChar w:fldCharType="separate"/>
      </w:r>
      <w:r w:rsidR="00BC4D48">
        <w:rPr>
          <w:noProof/>
        </w:rPr>
        <w:t>10</w:t>
      </w:r>
      <w:r w:rsidR="00C7533F">
        <w:rPr>
          <w:noProof/>
        </w:rPr>
        <w:fldChar w:fldCharType="end"/>
      </w:r>
      <w:bookmarkEnd w:id="15"/>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6" w:name="_Ref444011456"/>
      <w:r>
        <w:t>Cross References</w:t>
      </w:r>
      <w:bookmarkEnd w:id="16"/>
    </w:p>
    <w:p w14:paraId="20972895" w14:textId="062EF34B"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is by clicking on the “Framework Core subcategories referencing…” button in the Security Control Editor tab. Performing either action changes the focus to the Cross References tab.</w:t>
      </w:r>
    </w:p>
    <w:p w14:paraId="32057EB8" w14:textId="563F3C8B" w:rsidR="00AF7D69" w:rsidRDefault="00AF7D69" w:rsidP="009D0156">
      <w:r>
        <w:t xml:space="preserve">The Cross References tab shows all Framework Core subcategories referencing whichever security control </w:t>
      </w:r>
      <w:r w:rsidR="009D0156">
        <w:t>was most recently selected – either by clicking a “link” button in the Cyber Framework Brower tab or by clicking the “Framework Core subcategories referencing…” 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6052C227" w:rsidR="00AF7D69" w:rsidRDefault="00AF7D69" w:rsidP="00AF7D69">
      <w:pPr>
        <w:pStyle w:val="Caption"/>
      </w:pPr>
      <w:bookmarkStart w:id="17" w:name="_Ref437606196"/>
      <w:r>
        <w:t xml:space="preserve">Figure </w:t>
      </w:r>
      <w:r w:rsidR="00C7533F">
        <w:fldChar w:fldCharType="begin"/>
      </w:r>
      <w:r w:rsidR="00C7533F">
        <w:instrText xml:space="preserve"> SEQ Figure \* ARABIC </w:instrText>
      </w:r>
      <w:r w:rsidR="00C7533F">
        <w:fldChar w:fldCharType="separate"/>
      </w:r>
      <w:r w:rsidR="00BC4D48">
        <w:rPr>
          <w:noProof/>
        </w:rPr>
        <w:t>11</w:t>
      </w:r>
      <w:r w:rsidR="00C7533F">
        <w:rPr>
          <w:noProof/>
        </w:rPr>
        <w:fldChar w:fldCharType="end"/>
      </w:r>
      <w:bookmarkEnd w:id="17"/>
      <w:r>
        <w:t>. Subcategory referencing IA-3.</w:t>
      </w:r>
    </w:p>
    <w:p w14:paraId="0422A8D0" w14:textId="2C8B3C56"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CM-8 (Information System Component Inventory) from the Configuration Management family, and the user has clicked the “Framework Core subcategories referencing CM-8”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CM-8</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5A07B6C2">
            <wp:extent cx="5486400" cy="86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68680"/>
                    </a:xfrm>
                    <a:prstGeom prst="rect">
                      <a:avLst/>
                    </a:prstGeom>
                  </pic:spPr>
                </pic:pic>
              </a:graphicData>
            </a:graphic>
          </wp:inline>
        </w:drawing>
      </w:r>
    </w:p>
    <w:p w14:paraId="08CB7AEB" w14:textId="6B7F490B" w:rsidR="00AF7D69" w:rsidRPr="00AF7D69" w:rsidRDefault="00AF7D69" w:rsidP="00AF7D69">
      <w:pPr>
        <w:pStyle w:val="Caption"/>
      </w:pPr>
      <w:bookmarkStart w:id="18" w:name="_Ref437606767"/>
      <w:r>
        <w:t xml:space="preserve">Figure </w:t>
      </w:r>
      <w:r w:rsidR="00C7533F">
        <w:fldChar w:fldCharType="begin"/>
      </w:r>
      <w:r w:rsidR="00C7533F">
        <w:instrText xml:space="preserve"> SEQ Figure \* ARABIC </w:instrText>
      </w:r>
      <w:r w:rsidR="00C7533F">
        <w:fldChar w:fldCharType="separate"/>
      </w:r>
      <w:r w:rsidR="00BC4D48">
        <w:rPr>
          <w:noProof/>
        </w:rPr>
        <w:t>12</w:t>
      </w:r>
      <w:r w:rsidR="00C7533F">
        <w:rPr>
          <w:noProof/>
        </w:rPr>
        <w:fldChar w:fldCharType="end"/>
      </w:r>
      <w:bookmarkEnd w:id="18"/>
      <w:r>
        <w:t>. Subcategories referencing CM-8.</w:t>
      </w:r>
    </w:p>
    <w:p w14:paraId="67575028" w14:textId="1D9E9781" w:rsidR="00C06D09" w:rsidRDefault="00C06D09" w:rsidP="00B14FE8">
      <w:pPr>
        <w:pStyle w:val="Heading2"/>
      </w:pPr>
      <w:bookmarkStart w:id="19" w:name="_Ref436741750"/>
      <w:bookmarkStart w:id="20" w:name="_Ref431562777"/>
      <w:r>
        <w:t>Framework Profile</w:t>
      </w:r>
      <w:bookmarkEnd w:id="19"/>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272609E5">
            <wp:extent cx="5488551" cy="2459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8551" cy="2459736"/>
                    </a:xfrm>
                    <a:prstGeom prst="rect">
                      <a:avLst/>
                    </a:prstGeom>
                  </pic:spPr>
                </pic:pic>
              </a:graphicData>
            </a:graphic>
          </wp:inline>
        </w:drawing>
      </w:r>
    </w:p>
    <w:p w14:paraId="4F359325" w14:textId="21988CAF" w:rsidR="0032716F" w:rsidRDefault="00162F67" w:rsidP="00C04B34">
      <w:pPr>
        <w:pStyle w:val="Caption"/>
      </w:pPr>
      <w:bookmarkStart w:id="21" w:name="_Ref437527061"/>
      <w:r>
        <w:t xml:space="preserve">Figure </w:t>
      </w:r>
      <w:r w:rsidR="00C7533F">
        <w:fldChar w:fldCharType="begin"/>
      </w:r>
      <w:r w:rsidR="00C7533F">
        <w:instrText xml:space="preserve"> SE</w:instrText>
      </w:r>
      <w:r w:rsidR="00C7533F">
        <w:instrText xml:space="preserve">Q Figure \* ARABIC </w:instrText>
      </w:r>
      <w:r w:rsidR="00C7533F">
        <w:fldChar w:fldCharType="separate"/>
      </w:r>
      <w:r w:rsidR="00BC4D48">
        <w:rPr>
          <w:noProof/>
        </w:rPr>
        <w:t>13</w:t>
      </w:r>
      <w:r w:rsidR="00C7533F">
        <w:rPr>
          <w:noProof/>
        </w:rPr>
        <w:fldChar w:fldCharType="end"/>
      </w:r>
      <w:bookmarkEnd w:id="21"/>
      <w:r>
        <w:t>. Framework Profile tab.</w:t>
      </w:r>
    </w:p>
    <w:p w14:paraId="41DAFA30" w14:textId="1DD05864"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two subcategories: ID.AM-1 and ID.AM-2.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ID.AM-1 and ID.AM-2.</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658364AA" w14:textId="79EB7705" w:rsidR="00405F6F" w:rsidRDefault="00405F6F" w:rsidP="002A3F16">
      <w:pPr>
        <w:pStyle w:val="Heading1"/>
      </w:pPr>
      <w:bookmarkStart w:id="22" w:name="_Ref431395618"/>
      <w:bookmarkStart w:id="23" w:name="_Ref436666397"/>
      <w:bookmarkEnd w:id="20"/>
      <w:r>
        <w:t>Baseline Tailor as an Integrated Security Guidance Portal</w:t>
      </w:r>
    </w:p>
    <w:p w14:paraId="5941FDCA" w14:textId="491B7BA0" w:rsidR="00405F6F" w:rsidRPr="00405F6F" w:rsidRDefault="00405F6F" w:rsidP="00405F6F">
      <w:r>
        <w:t xml:space="preserve">Section </w:t>
      </w:r>
      <w:r w:rsidR="00B55C64">
        <w:fldChar w:fldCharType="begin"/>
      </w:r>
      <w:r w:rsidR="00B55C64">
        <w:instrText xml:space="preserve"> REF _Ref427842523 \r \h </w:instrText>
      </w:r>
      <w:r w:rsidR="00B55C64">
        <w:fldChar w:fldCharType="separate"/>
      </w:r>
      <w:r w:rsidR="00B55C64">
        <w:t>4</w:t>
      </w:r>
      <w:r w:rsidR="00B55C64">
        <w:fldChar w:fldCharType="end"/>
      </w:r>
      <w:r w:rsidR="00B55C64">
        <w:t xml:space="preserve"> touched on two Baseline Tailor use cases: tailoring a security control and developing Framework Profile. A third use for Baseline Tail</w:t>
      </w:r>
      <w:r w:rsidR="009B566B">
        <w:t xml:space="preserve">or is as a </w:t>
      </w:r>
      <w:r w:rsidR="0041301F">
        <w:t>portal</w:t>
      </w:r>
      <w:r w:rsidR="009B566B">
        <w:t xml:space="preserve"> for integrated viewing of security guidance from multiple</w:t>
      </w:r>
      <w:r w:rsidR="00B73250">
        <w:t xml:space="preserve"> sources. The user interface brings together content from three different sources: the Cybersecurity Framework Core, NIST SP 800-53 security control catalog, and </w:t>
      </w:r>
      <w:bookmarkStart w:id="24" w:name="_GoBack"/>
      <w:bookmarkEnd w:id="24"/>
      <w:r w:rsidR="00B73250">
        <w:t>NIST SP 800-82 ICS overlay.</w:t>
      </w:r>
    </w:p>
    <w:p w14:paraId="7039BF5E" w14:textId="45D3B2E9" w:rsidR="00B14FE8" w:rsidRDefault="002A3F16" w:rsidP="002A3F16">
      <w:pPr>
        <w:pStyle w:val="Heading1"/>
      </w:pPr>
      <w:r>
        <w:t>XML Format</w:t>
      </w:r>
      <w:r w:rsidR="003C1581">
        <w:t>s</w:t>
      </w:r>
      <w:bookmarkEnd w:id="22"/>
      <w:bookmarkEnd w:id="23"/>
    </w:p>
    <w:p w14:paraId="1F924BE5" w14:textId="527AA299" w:rsidR="00DC4A93" w:rsidRDefault="00DC4A93" w:rsidP="00DC4A93">
      <w:r>
        <w:t xml:space="preserve">Baseline Tailor produces </w:t>
      </w:r>
      <w:r w:rsidR="006432C9">
        <w:t>two types of XML</w:t>
      </w:r>
      <w:r w:rsidR="003C6C94">
        <w:t xml:space="preserve"> data</w:t>
      </w:r>
      <w:r w:rsidR="006432C9">
        <w:t xml:space="preserve">: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xml:space="preserve"> is very simple. Its representation is limited to only the identifier of each subcategory included in the Profile</w:t>
      </w:r>
      <w:r w:rsidR="00C022C8">
        <w:rPr>
          <w:rStyle w:val="FootnoteReference"/>
        </w:rPr>
        <w:footnoteReference w:id="5"/>
      </w:r>
      <w:r w:rsidR="00BC339A">
        <w:t xml:space="preserve">. </w:t>
      </w:r>
      <w:r>
        <w:t>The tailored security control XML</w:t>
      </w:r>
      <w:r w:rsidR="00082867">
        <w:t xml:space="preserve"> format</w:t>
      </w:r>
      <w:r w:rsidR="003C6C94" w:rsidRPr="003C6C94">
        <w:t xml:space="preserve"> </w:t>
      </w:r>
      <w:r w:rsidR="003C6C94">
        <w:t xml:space="preserve">shown in </w:t>
      </w:r>
      <w:r w:rsidR="003C6C94">
        <w:fldChar w:fldCharType="begin"/>
      </w:r>
      <w:r w:rsidR="003C6C94">
        <w:instrText xml:space="preserve"> REF _Ref431567721 \h </w:instrText>
      </w:r>
      <w:r w:rsidR="003C6C94">
        <w:fldChar w:fldCharType="separate"/>
      </w:r>
      <w:r w:rsidR="003C6C94">
        <w:t xml:space="preserve">Figure </w:t>
      </w:r>
      <w:r w:rsidR="003C6C94">
        <w:rPr>
          <w:noProof/>
        </w:rPr>
        <w:t>10</w:t>
      </w:r>
      <w:r w:rsidR="003C6C94">
        <w:fldChar w:fldCharType="end"/>
      </w:r>
      <w:r>
        <w:t xml:space="preserve"> </w:t>
      </w:r>
      <w:r w:rsidR="00BC339A">
        <w:t xml:space="preserve">is more information-intensive. Consider </w:t>
      </w:r>
      <w:r w:rsidR="00B506B3">
        <w:t xml:space="preserve">the IA-3 example </w:t>
      </w:r>
      <w:r w:rsidR="003C6C94">
        <w:t>from</w:t>
      </w:r>
      <w:r w:rsidR="00B506B3">
        <w:t xml:space="preserve"> </w:t>
      </w:r>
      <w:r w:rsidR="00B506B3">
        <w:fldChar w:fldCharType="begin"/>
      </w:r>
      <w:r w:rsidR="00B506B3">
        <w:instrText xml:space="preserve"> REF _Ref436741328 \r \h </w:instrText>
      </w:r>
      <w:r w:rsidR="00B506B3">
        <w:fldChar w:fldCharType="separate"/>
      </w:r>
      <w:r w:rsidR="00B506B3">
        <w:t>4.2</w:t>
      </w:r>
      <w:r w:rsidR="00B506B3">
        <w:fldChar w:fldCharType="end"/>
      </w:r>
      <w:r w:rsidR="003C6C94">
        <w:t>. The</w:t>
      </w:r>
      <w:r w:rsidR="00BC339A">
        <w:t xml:space="preserve"> XML data </w:t>
      </w:r>
      <w:r w:rsidR="003C6C94">
        <w:t xml:space="preserve">produced </w:t>
      </w:r>
      <w:r w:rsidR="00BC339A">
        <w:t xml:space="preserve">represents </w:t>
      </w:r>
      <w:r w:rsidR="00082867">
        <w:lastRenderedPageBreak/>
        <w:t xml:space="preserve">not only </w:t>
      </w:r>
      <w:r w:rsidR="00BC339A">
        <w:t xml:space="preserve">all changes to the NIST SP 800-53 IA-3 baseline, </w:t>
      </w:r>
      <w:r w:rsidR="00082867">
        <w:t>but also</w:t>
      </w:r>
      <w:r w:rsidR="00BC339A">
        <w:t xml:space="preserve"> the rationale explaining why the baseline was changed and ICS-specific supplemental guidance for the control and two of its enhancements.</w:t>
      </w:r>
    </w:p>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5395FB5"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73A75C31" w:rsidR="00CD2097" w:rsidRPr="00DC4A93" w:rsidRDefault="00CD2097" w:rsidP="00DC4A93">
      <w:r>
        <w:t xml:space="preserve">Links to the aforementioned XML resources, including annotated schemas for validation, are available at </w:t>
      </w:r>
      <w:hyperlink r:id="rId28"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CF682C">
        <w:t>2</w:t>
      </w:r>
      <w:r w:rsidR="00CF682C">
        <w:fldChar w:fldCharType="end"/>
      </w:r>
      <w:r w:rsidR="00CF682C">
        <w:t xml:space="preserve">. </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1A9EC" w14:textId="77777777" w:rsidR="00C7533F" w:rsidRDefault="00C7533F" w:rsidP="007B0E77">
      <w:pPr>
        <w:spacing w:after="0" w:line="240" w:lineRule="auto"/>
      </w:pPr>
      <w:r>
        <w:separator/>
      </w:r>
    </w:p>
  </w:endnote>
  <w:endnote w:type="continuationSeparator" w:id="0">
    <w:p w14:paraId="183E1C5B" w14:textId="77777777" w:rsidR="00C7533F" w:rsidRDefault="00C7533F"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20F20B81" w:rsidR="00DC7AF1" w:rsidRDefault="00DC7AF1">
        <w:pPr>
          <w:pStyle w:val="Footer"/>
          <w:jc w:val="center"/>
        </w:pPr>
        <w:r>
          <w:fldChar w:fldCharType="begin"/>
        </w:r>
        <w:r>
          <w:instrText xml:space="preserve"> PAGE   \* MERGEFORMAT </w:instrText>
        </w:r>
        <w:r>
          <w:fldChar w:fldCharType="separate"/>
        </w:r>
        <w:r w:rsidR="00352195">
          <w:rPr>
            <w:noProof/>
          </w:rPr>
          <w:t>14</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990733" w14:textId="77777777" w:rsidR="00C7533F" w:rsidRDefault="00C7533F" w:rsidP="007B0E77">
      <w:pPr>
        <w:spacing w:after="0" w:line="240" w:lineRule="auto"/>
      </w:pPr>
      <w:r>
        <w:separator/>
      </w:r>
    </w:p>
  </w:footnote>
  <w:footnote w:type="continuationSeparator" w:id="0">
    <w:p w14:paraId="41F8FA20" w14:textId="77777777" w:rsidR="00C7533F" w:rsidRDefault="00C7533F"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5"/>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E0B"/>
    <w:rsid w:val="000461B1"/>
    <w:rsid w:val="0005367B"/>
    <w:rsid w:val="00057873"/>
    <w:rsid w:val="00057CCA"/>
    <w:rsid w:val="000632C1"/>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F63AA"/>
    <w:rsid w:val="00100664"/>
    <w:rsid w:val="00103F68"/>
    <w:rsid w:val="001226E5"/>
    <w:rsid w:val="00125665"/>
    <w:rsid w:val="00140397"/>
    <w:rsid w:val="001451F3"/>
    <w:rsid w:val="00157B83"/>
    <w:rsid w:val="00162F67"/>
    <w:rsid w:val="00190CD3"/>
    <w:rsid w:val="001927F2"/>
    <w:rsid w:val="00197E1E"/>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A7F43"/>
    <w:rsid w:val="002B34B9"/>
    <w:rsid w:val="002B65D9"/>
    <w:rsid w:val="002C1394"/>
    <w:rsid w:val="002D2F7A"/>
    <w:rsid w:val="002E6BD6"/>
    <w:rsid w:val="002F4856"/>
    <w:rsid w:val="002F4BD7"/>
    <w:rsid w:val="0032716F"/>
    <w:rsid w:val="0033218E"/>
    <w:rsid w:val="00335EC4"/>
    <w:rsid w:val="00352195"/>
    <w:rsid w:val="00353463"/>
    <w:rsid w:val="00357C28"/>
    <w:rsid w:val="003725B2"/>
    <w:rsid w:val="00372F8B"/>
    <w:rsid w:val="00375A62"/>
    <w:rsid w:val="003905B2"/>
    <w:rsid w:val="0039448C"/>
    <w:rsid w:val="003974D9"/>
    <w:rsid w:val="00397EDC"/>
    <w:rsid w:val="003A4661"/>
    <w:rsid w:val="003A4E32"/>
    <w:rsid w:val="003B0D03"/>
    <w:rsid w:val="003B49CE"/>
    <w:rsid w:val="003B6AE7"/>
    <w:rsid w:val="003C1581"/>
    <w:rsid w:val="003C222D"/>
    <w:rsid w:val="003C2B21"/>
    <w:rsid w:val="003C358C"/>
    <w:rsid w:val="003C367E"/>
    <w:rsid w:val="003C6C94"/>
    <w:rsid w:val="003C753B"/>
    <w:rsid w:val="003D2C45"/>
    <w:rsid w:val="003F0D4C"/>
    <w:rsid w:val="003F4F50"/>
    <w:rsid w:val="003F6475"/>
    <w:rsid w:val="00403247"/>
    <w:rsid w:val="00405F6F"/>
    <w:rsid w:val="004129DD"/>
    <w:rsid w:val="0041301F"/>
    <w:rsid w:val="00415627"/>
    <w:rsid w:val="00432351"/>
    <w:rsid w:val="0044066D"/>
    <w:rsid w:val="00466E15"/>
    <w:rsid w:val="0048232B"/>
    <w:rsid w:val="00494539"/>
    <w:rsid w:val="00494736"/>
    <w:rsid w:val="004A09DD"/>
    <w:rsid w:val="004A71A8"/>
    <w:rsid w:val="004B1A75"/>
    <w:rsid w:val="004B6641"/>
    <w:rsid w:val="004C48F6"/>
    <w:rsid w:val="004C7588"/>
    <w:rsid w:val="004D2023"/>
    <w:rsid w:val="004D4445"/>
    <w:rsid w:val="004D7CD3"/>
    <w:rsid w:val="004E05A4"/>
    <w:rsid w:val="004E68C3"/>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51C8"/>
    <w:rsid w:val="00666553"/>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1FDA"/>
    <w:rsid w:val="00835151"/>
    <w:rsid w:val="00836103"/>
    <w:rsid w:val="008463A7"/>
    <w:rsid w:val="00861476"/>
    <w:rsid w:val="008619F0"/>
    <w:rsid w:val="0086568B"/>
    <w:rsid w:val="00867DA5"/>
    <w:rsid w:val="008736C0"/>
    <w:rsid w:val="00881751"/>
    <w:rsid w:val="008829AC"/>
    <w:rsid w:val="00883F69"/>
    <w:rsid w:val="00890D04"/>
    <w:rsid w:val="0089263C"/>
    <w:rsid w:val="00892730"/>
    <w:rsid w:val="00896B5E"/>
    <w:rsid w:val="00897929"/>
    <w:rsid w:val="008C0CAF"/>
    <w:rsid w:val="008C33D6"/>
    <w:rsid w:val="008D102D"/>
    <w:rsid w:val="008D2001"/>
    <w:rsid w:val="008E0C2C"/>
    <w:rsid w:val="008E64AA"/>
    <w:rsid w:val="008F4916"/>
    <w:rsid w:val="008F770A"/>
    <w:rsid w:val="00947A8A"/>
    <w:rsid w:val="00957B0C"/>
    <w:rsid w:val="00966F63"/>
    <w:rsid w:val="00967512"/>
    <w:rsid w:val="009765F5"/>
    <w:rsid w:val="0098171A"/>
    <w:rsid w:val="00982926"/>
    <w:rsid w:val="00996B67"/>
    <w:rsid w:val="009A65FF"/>
    <w:rsid w:val="009A7976"/>
    <w:rsid w:val="009B566B"/>
    <w:rsid w:val="009D0156"/>
    <w:rsid w:val="009D15EB"/>
    <w:rsid w:val="009F1F0E"/>
    <w:rsid w:val="009F7F8A"/>
    <w:rsid w:val="00A0308E"/>
    <w:rsid w:val="00A06B42"/>
    <w:rsid w:val="00A070AF"/>
    <w:rsid w:val="00A104A6"/>
    <w:rsid w:val="00A20DAD"/>
    <w:rsid w:val="00A22BF7"/>
    <w:rsid w:val="00A30C86"/>
    <w:rsid w:val="00A340AE"/>
    <w:rsid w:val="00A3533B"/>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AF51EE"/>
    <w:rsid w:val="00AF7D69"/>
    <w:rsid w:val="00B06935"/>
    <w:rsid w:val="00B10443"/>
    <w:rsid w:val="00B11575"/>
    <w:rsid w:val="00B14FE8"/>
    <w:rsid w:val="00B218FE"/>
    <w:rsid w:val="00B506B3"/>
    <w:rsid w:val="00B537BC"/>
    <w:rsid w:val="00B542F2"/>
    <w:rsid w:val="00B55A44"/>
    <w:rsid w:val="00B55C64"/>
    <w:rsid w:val="00B628BF"/>
    <w:rsid w:val="00B71008"/>
    <w:rsid w:val="00B71522"/>
    <w:rsid w:val="00B73250"/>
    <w:rsid w:val="00B95436"/>
    <w:rsid w:val="00B96812"/>
    <w:rsid w:val="00BA1D45"/>
    <w:rsid w:val="00BA658F"/>
    <w:rsid w:val="00BB2A2F"/>
    <w:rsid w:val="00BB3F0E"/>
    <w:rsid w:val="00BB6AC0"/>
    <w:rsid w:val="00BB7D35"/>
    <w:rsid w:val="00BC2519"/>
    <w:rsid w:val="00BC2A9C"/>
    <w:rsid w:val="00BC2E80"/>
    <w:rsid w:val="00BC3357"/>
    <w:rsid w:val="00BC339A"/>
    <w:rsid w:val="00BC4D48"/>
    <w:rsid w:val="00BE1758"/>
    <w:rsid w:val="00BF2ABA"/>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7533F"/>
    <w:rsid w:val="00C76B6E"/>
    <w:rsid w:val="00C77C98"/>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E2B61"/>
    <w:rsid w:val="00E07DE0"/>
    <w:rsid w:val="00E23F32"/>
    <w:rsid w:val="00E264E5"/>
    <w:rsid w:val="00E35F29"/>
    <w:rsid w:val="00E44891"/>
    <w:rsid w:val="00E4739E"/>
    <w:rsid w:val="00E51161"/>
    <w:rsid w:val="00E60878"/>
    <w:rsid w:val="00E703FC"/>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7BE6"/>
    <w:rsid w:val="00F32E85"/>
    <w:rsid w:val="00F40876"/>
    <w:rsid w:val="00F423A7"/>
    <w:rsid w:val="00F43189"/>
    <w:rsid w:val="00F43FD1"/>
    <w:rsid w:val="00F530DC"/>
    <w:rsid w:val="00F555C9"/>
    <w:rsid w:val="00F55C00"/>
    <w:rsid w:val="00F83506"/>
    <w:rsid w:val="00F85A34"/>
    <w:rsid w:val="00F903C1"/>
    <w:rsid w:val="00F924C0"/>
    <w:rsid w:val="00FA057B"/>
    <w:rsid w:val="00FA3155"/>
    <w:rsid w:val="00FA5847"/>
    <w:rsid w:val="00FB10B2"/>
    <w:rsid w:val="00FB7FB9"/>
    <w:rsid w:val="00FC1D3D"/>
    <w:rsid w:val="00FC709F"/>
    <w:rsid w:val="00FC7A34"/>
    <w:rsid w:val="00FD1B2B"/>
    <w:rsid w:val="00FD2253"/>
    <w:rsid w:val="00FD669B"/>
    <w:rsid w:val="00FE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ages.nist.gov/sctools" TargetMode="Externa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948A7-6AAD-4C2D-ABC1-A0549505B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8788</TotalTime>
  <Pages>16</Pages>
  <Words>6104</Words>
  <Characters>34796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Joshua Lubell</cp:lastModifiedBy>
  <cp:revision>199</cp:revision>
  <cp:lastPrinted>2016-02-24T21:00:00Z</cp:lastPrinted>
  <dcterms:created xsi:type="dcterms:W3CDTF">2015-08-21T13:32:00Z</dcterms:created>
  <dcterms:modified xsi:type="dcterms:W3CDTF">2016-03-01T21:20:00Z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