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F636" w14:textId="77777777" w:rsidR="00714BA1" w:rsidRPr="000A0837" w:rsidRDefault="00714BA1" w:rsidP="000A0837">
      <w:pPr>
        <w:pStyle w:val="Heading1"/>
      </w:pPr>
      <w:r w:rsidRPr="000A0837">
        <w:t>Introduction</w:t>
      </w:r>
    </w:p>
    <w:p w14:paraId="37885B4C" w14:textId="77777777" w:rsidR="00E94D9C" w:rsidRDefault="000A0837" w:rsidP="00E94D9C">
      <w:r>
        <w:t xml:space="preserve">This guide </w:t>
      </w:r>
      <w:r w:rsidR="00A42405">
        <w:t>describes how to use Baseline Tailor, a software tool for navigating the United States government’s Cybersecurity Framework Core</w:t>
      </w:r>
      <w:r w:rsidR="007B0E77">
        <w:t xml:space="preserve">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format capturing the user’s tailoring choices.</w:t>
      </w:r>
    </w:p>
    <w:p w14:paraId="4CFB13BC" w14:textId="52D32166"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The baselines are suggested defaults</w:t>
      </w:r>
      <w:r>
        <w:t xml:space="preserve"> for “typical” information systems</w:t>
      </w:r>
      <w:r w:rsidRPr="00E07DE0">
        <w:t>.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r w:rsidR="00566161">
        <w:t xml:space="preserve"> In addition to baseline allocation, each security control is also assigned a priority code of P1, P2, P3, or P0. Controls with priority P1 should be implemented first, followed by </w:t>
      </w:r>
      <w:r w:rsidR="00DB0DDE">
        <w:t>those</w:t>
      </w:r>
      <w:r w:rsidR="00566161">
        <w:t xml:space="preserve"> with priority P2, and finally </w:t>
      </w:r>
      <w:r w:rsidR="00DB0DDE">
        <w:t>those</w:t>
      </w:r>
      <w:r w:rsidR="00566161">
        <w:t xml:space="preserve"> with priority P3. A P0 priority code indicates the security control is not assigned to a baseline.</w:t>
      </w:r>
    </w:p>
    <w:p w14:paraId="100A2579" w14:textId="3749A003" w:rsidR="006F0F77" w:rsidRPr="00E07DE0" w:rsidRDefault="006F0F77" w:rsidP="00E07DE0">
      <w:r w:rsidRPr="006F0F77">
        <w:t xml:space="preserve">NIST SP 800-53 includes guidance for creating and documenting </w:t>
      </w:r>
      <w:r w:rsidRPr="006F0F77">
        <w:rPr>
          <w:i/>
        </w:rPr>
        <w:t>overlays</w:t>
      </w:r>
      <w:r w:rsidRPr="006F0F77">
        <w:t xml:space="preserve"> to encourage the sharing of best security practices. An overlay is a set of control customizations applicable to a group of organizations with common security requirements. For example, NIST SP 800-82 (Guide to I</w:t>
      </w:r>
      <w:r>
        <w:t xml:space="preserve">ndustrial </w:t>
      </w:r>
      <w:r w:rsidRPr="006F0F77">
        <w:t>C</w:t>
      </w:r>
      <w:r>
        <w:t xml:space="preserve">ontrol </w:t>
      </w:r>
      <w:r w:rsidRPr="006F0F77">
        <w:t>S</w:t>
      </w:r>
      <w:r>
        <w:t>ystem</w:t>
      </w:r>
      <w:r w:rsidRPr="006F0F77">
        <w:t xml:space="preserve"> Security) </w:t>
      </w:r>
      <w:r>
        <w:fldChar w:fldCharType="begin"/>
      </w:r>
      <w:r>
        <w:instrText xml:space="preserve"> ADDIN ZOTERO_ITEM CSL_CITATION {"citationID":"74pfh5j85","properties":{"formattedCitation":"[4]","plainCitation":"[4]"},"citationItems":[{"id":292,"uris":["http://zotero.org/users/118749/items/7CQMVJDH"],"uri":["http://zotero.org/users/118749/items/7CQMVJDH"],"itemData":{"id":292,"type":"article-journal","title":"Guide to Industrial Control Systems (ICS) Security","container-title":"NIST Special Publication 800-82 Revision 2","DOI":"10.6028/NIST.SP.800-82r2","author":[{"family":"Stouffer","given":"Keith"},{"family":"Pillitteri","given":"Victoria"},{"family":"Lightman","given":"Suzanne"},{"family":"Abrams","given":"Marshall"},{"family":"Hahn","given":"Adam"}],"issued":{"date-parts":[["2015",5]]}}}],"schema":"https://github.com/citation-style-language/schema/raw/master/csl-citation.json"} </w:instrText>
      </w:r>
      <w:r>
        <w:fldChar w:fldCharType="separate"/>
      </w:r>
      <w:r w:rsidRPr="006F0F77">
        <w:t>[4]</w:t>
      </w:r>
      <w:r>
        <w:fldChar w:fldCharType="end"/>
      </w:r>
      <w:r>
        <w:t xml:space="preserve"> </w:t>
      </w:r>
      <w:r w:rsidR="00F85A34">
        <w:t>specifies</w:t>
      </w:r>
      <w:r w:rsidRPr="006F0F77">
        <w:t xml:space="preserve"> an overlay</w:t>
      </w:r>
      <w:r>
        <w:t xml:space="preserve"> for Industrial Control Systems</w:t>
      </w:r>
      <w:r>
        <w:t>,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77777777" w:rsidR="0039448C" w:rsidRDefault="0039448C" w:rsidP="0039448C">
      <w:r>
        <w:t>The primary goals of the Baseline Tailor are to:</w:t>
      </w:r>
    </w:p>
    <w:p w14:paraId="42043ED3" w14:textId="0A7E41BF" w:rsidR="0039448C" w:rsidRDefault="0039448C" w:rsidP="0039448C">
      <w:pPr>
        <w:pStyle w:val="ListParagraph"/>
        <w:numPr>
          <w:ilvl w:val="0"/>
          <w:numId w:val="9"/>
        </w:numPr>
      </w:pPr>
      <w:r>
        <w:t xml:space="preserve">Make it easy to create tailored baseline </w:t>
      </w:r>
      <w:r w:rsidR="006F0F77">
        <w:t xml:space="preserve">or overlay </w:t>
      </w:r>
      <w:r>
        <w:t>documentation.</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55E87F83" w:rsidR="0039448C" w:rsidRPr="00E94D9C" w:rsidRDefault="00B542F2" w:rsidP="00EF6067">
      <w:pPr>
        <w:pStyle w:val="ListParagraph"/>
        <w:numPr>
          <w:ilvl w:val="0"/>
          <w:numId w:val="9"/>
        </w:numPr>
      </w:pPr>
      <w:r>
        <w:t>Gen</w:t>
      </w:r>
      <w:r w:rsidR="0039448C">
        <w:t>erate XML valid with respect to a schema for tailored controls that can be used in conjunction with NIST SP 800-53 XML data</w:t>
      </w:r>
      <w:r>
        <w:t xml:space="preserve"> and</w:t>
      </w:r>
      <w:r w:rsidR="0039448C">
        <w:t xml:space="preserve"> other </w:t>
      </w:r>
      <w:r>
        <w:t>XML-encoded security content</w:t>
      </w:r>
      <w:r w:rsidR="0039448C">
        <w:t xml:space="preserve"> to achieve security automation.</w:t>
      </w:r>
    </w:p>
    <w:p w14:paraId="052338D2" w14:textId="4D19C430" w:rsidR="004D7CD3" w:rsidRDefault="004D7CD3" w:rsidP="004D7CD3">
      <w:r>
        <w:t xml:space="preserve">Baseline Tailor is a single-page web application </w:t>
      </w:r>
      <w:r>
        <w:fldChar w:fldCharType="begin"/>
      </w:r>
      <w:r w:rsidR="006F0F77">
        <w:instrText xml:space="preserve"> ADDIN ZOTERO_ITEM CSL_CITATION {"citationID":"13bfnsubd2","properties":{"formattedCitation":"[5]","plainCitation":"[5]"},"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6F0F77" w:rsidRPr="006F0F77">
        <w:t>[5]</w:t>
      </w:r>
      <w:r>
        <w:fldChar w:fldCharType="end"/>
      </w:r>
      <w:r w:rsidR="000B4FAC">
        <w:t>. Single-page applications, also known as AJAX (Asynchronous JavaScript</w:t>
      </w:r>
      <w:r w:rsidR="00C85638">
        <w:t xml:space="preserve"> </w:t>
      </w:r>
      <w:r w:rsidR="00C85638">
        <w:fldChar w:fldCharType="begin"/>
      </w:r>
      <w:r w:rsidR="006F0F77">
        <w:instrText xml:space="preserve"> ADDIN ZOTERO_ITEM CSL_CITATION {"citationID":"20fj9h15ur","properties":{"formattedCitation":"[6]","plainCitation":"[6]"},"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6F0F77" w:rsidRPr="006F0F77">
        <w:t>[6]</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t>
      </w:r>
      <w:r w:rsidR="00397EDC">
        <w:t xml:space="preserve">offline </w:t>
      </w:r>
      <w:r w:rsidR="00C85638">
        <w:t xml:space="preserve">without a </w:t>
      </w:r>
      <w:r w:rsidR="00FD1B2B">
        <w:t xml:space="preserve">Hypertext Transfer Protocol (HTTP) </w:t>
      </w:r>
      <w:r w:rsidR="00FD1B2B">
        <w:fldChar w:fldCharType="begin"/>
      </w:r>
      <w:r w:rsidR="006F0F77">
        <w:instrText xml:space="preserve"> ADDIN ZOTERO_ITEM CSL_CITATION {"citationID":"14rv97d20k","properties":{"formattedCitation":"[7]","plainCitation":"[7]"},"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6F0F77" w:rsidRPr="006F0F77">
        <w:t>[7]</w:t>
      </w:r>
      <w:r w:rsidR="00FD1B2B">
        <w:fldChar w:fldCharType="end"/>
      </w:r>
      <w:r w:rsidR="00FD1B2B">
        <w:t xml:space="preserve"> server</w:t>
      </w:r>
      <w:r w:rsidR="00867DA5">
        <w:t xml:space="preserve"> in browsers that that do not block read access to local files.</w:t>
      </w:r>
    </w:p>
    <w:p w14:paraId="33478B55" w14:textId="66832FF9" w:rsidR="00795F70" w:rsidRDefault="00BB6AC0" w:rsidP="004D7CD3">
      <w:r>
        <w:lastRenderedPageBreak/>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4E05A4">
        <w:t>4</w:t>
      </w:r>
      <w:r>
        <w:fldChar w:fldCharType="end"/>
      </w:r>
      <w:r>
        <w:t>) provides context-sensitive search of</w:t>
      </w:r>
      <w:r w:rsidR="00795F70">
        <w:t xml:space="preserve"> the NIST SP 800-53 database </w:t>
      </w:r>
      <w:r w:rsidR="00795F70">
        <w:fldChar w:fldCharType="begin"/>
      </w:r>
      <w:r w:rsidR="006F0F77">
        <w:instrText xml:space="preserve"> ADDIN ZOTERO_ITEM CSL_CITATION {"citationID":"2mcb57675d","properties":{"formattedCitation":"[8]","plainCitation":"[8]"},"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6F0F77" w:rsidRPr="006F0F77">
        <w:t>[8]</w:t>
      </w:r>
      <w:r w:rsidR="00795F70">
        <w:fldChar w:fldCharType="end"/>
      </w:r>
      <w:r w:rsidR="00795F70">
        <w:t xml:space="preserve">, an online version of the security catalog </w:t>
      </w:r>
      <w:r>
        <w:t>from</w:t>
      </w:r>
      <w:r w:rsidR="00795F70">
        <w:t xml:space="preserve"> the NIST SP 800-53 Revision 4 document. </w:t>
      </w:r>
      <w:r w:rsidR="002068F0">
        <w:t>The</w:t>
      </w:r>
      <w:r>
        <w:t xml:space="preserve"> search function enables the user to conveniently look up the definition and guidance</w:t>
      </w:r>
      <w:r w:rsidR="002068F0">
        <w:t xml:space="preserve"> for the currently selected security control, or for security controls referenced by the currently 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62B1F5B" w:rsidR="00212A92" w:rsidRDefault="00212A92" w:rsidP="00212A92">
      <w:r>
        <w:t xml:space="preserve">Any mention of commercial </w:t>
      </w:r>
      <w:r w:rsidR="00F1636F">
        <w:t xml:space="preserve">or other third party </w:t>
      </w:r>
      <w:r>
        <w:t xml:space="preserve">products in this </w:t>
      </w:r>
      <w:r w:rsidR="005E5B38">
        <w:t>guide</w:t>
      </w:r>
      <w:r>
        <w:t xml:space="preserv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62A3E3FC"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6F0F77">
        <w:instrText xml:space="preserve"> ADDIN ZOTERO_ITEM CSL_CITATION {"citationID":"2pnkqu2sof","properties":{"formattedCitation":"[9]","plainCitation":"[9]"},"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6F0F77" w:rsidRPr="006F0F77">
        <w:t>[9]</w:t>
      </w:r>
      <w:r>
        <w:fldChar w:fldCharType="end"/>
      </w:r>
      <w:r>
        <w:t xml:space="preserve">. Most of today’s common browsers meet this requirement. Although not required, software for editing XML documents is desirable. </w:t>
      </w:r>
      <w:r w:rsidR="00397EDC">
        <w:t>Although a user can</w:t>
      </w:r>
      <w:r>
        <w:t xml:space="preserve"> copy-paste Baseline Tailor’s o</w:t>
      </w:r>
      <w:r w:rsidR="00601D91">
        <w:t>utput into a plain text editor for further modification, XML editing software is easier to use, supports validation against a schema, and may als</w:t>
      </w:r>
      <w:r w:rsidR="005A3729">
        <w:t>o include ot</w:t>
      </w:r>
      <w:r w:rsidR="006A5747">
        <w:t>her useful XML-specific functionalities</w:t>
      </w:r>
      <w:r w:rsidR="005A3729">
        <w:t>.</w:t>
      </w:r>
    </w:p>
    <w:p w14:paraId="7D76865F" w14:textId="48FFBD74" w:rsidR="004E68C3" w:rsidRDefault="00A71FA3" w:rsidP="00C5532A">
      <w:r>
        <w:t xml:space="preserve">This guide assumes the reader </w:t>
      </w:r>
      <w:r w:rsidR="002C1394">
        <w:t xml:space="preserve">is </w:t>
      </w:r>
      <w:r>
        <w:t xml:space="preserve">already </w:t>
      </w:r>
      <w:r w:rsidR="002C1394">
        <w:t>familiar with</w:t>
      </w:r>
      <w:r w:rsidR="006A5747">
        <w:t xml:space="preserve"> the content of</w:t>
      </w:r>
      <w:r w:rsidR="00C5532A">
        <w:t xml:space="preserve"> NIST SP 800-53 Revision 4, </w:t>
      </w:r>
      <w:r w:rsidR="00C5532A" w:rsidRPr="00C5532A">
        <w:rPr>
          <w:i/>
        </w:rPr>
        <w:t>Security and Privacy Controls for Federal Information Systems and Organizations</w:t>
      </w:r>
      <w:r w:rsidR="008D2001">
        <w:rPr>
          <w:i/>
        </w:rPr>
        <w:t xml:space="preserve"> </w:t>
      </w:r>
      <w:r w:rsidR="008D2001">
        <w:rPr>
          <w:i/>
        </w:rPr>
        <w:fldChar w:fldCharType="begin"/>
      </w:r>
      <w:r w:rsidR="008D2001">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Pr>
          <w:i/>
        </w:rPr>
        <w:fldChar w:fldCharType="separate"/>
      </w:r>
      <w:r w:rsidR="008D2001" w:rsidRPr="008D2001">
        <w:t>[2]</w:t>
      </w:r>
      <w:r w:rsidR="008D2001">
        <w:rPr>
          <w:i/>
        </w:rPr>
        <w:fldChar w:fldCharType="end"/>
      </w:r>
      <w:r w:rsidR="00C5532A" w:rsidRPr="004E68C3">
        <w:t xml:space="preserve">. </w:t>
      </w:r>
      <w:r>
        <w:t>NIST SP 800-53</w:t>
      </w:r>
      <w:r w:rsidR="00C5532A">
        <w:t xml:space="preserve"> and other information security standards, guidelines, and resources are available </w:t>
      </w:r>
      <w:r>
        <w:t>free of charge</w:t>
      </w:r>
      <w:r w:rsidR="00C5532A">
        <w:t xml:space="preserve"> from NIST’s Computer Security Resource Center (</w:t>
      </w:r>
      <w:hyperlink r:id="rId8" w:history="1">
        <w:r w:rsidR="00C5532A" w:rsidRPr="000F02FD">
          <w:rPr>
            <w:rStyle w:val="Hyperlink"/>
          </w:rPr>
          <w:t>http://csrc.nist.gov</w:t>
        </w:r>
      </w:hyperlink>
      <w:r w:rsidR="00C5532A">
        <w:t>).</w:t>
      </w:r>
      <w:r w:rsidR="008D2001">
        <w:t xml:space="preserve"> </w:t>
      </w:r>
    </w:p>
    <w:p w14:paraId="2CFCAC59" w14:textId="7BF81955" w:rsidR="00C5532A" w:rsidRDefault="008D2001" w:rsidP="00C5532A">
      <w:r>
        <w:lastRenderedPageBreak/>
        <w:t>Baseline Tailor users may also wish to</w:t>
      </w:r>
      <w:r w:rsidR="004E68C3">
        <w:t xml:space="preserve"> read</w:t>
      </w:r>
      <w:r>
        <w:t xml:space="preserve"> 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 also available from the Computer Security Resource Center, for guidance on using the Framework Core in conjunction with NIST SP 800-53.</w:t>
      </w:r>
    </w:p>
    <w:p w14:paraId="746C9743" w14:textId="699DB5BC" w:rsidR="00B218FE" w:rsidRDefault="00C5532A" w:rsidP="0054108D">
      <w:r>
        <w:t>Base</w:t>
      </w:r>
      <w:r w:rsidR="00B218FE">
        <w:t xml:space="preserve">line Tailor is distributed as a zip file, downloadable from </w:t>
      </w:r>
      <w:r w:rsidR="00C27BA9">
        <w:rPr>
          <w:highlight w:val="yellow"/>
        </w:rPr>
        <w:t>[U</w:t>
      </w:r>
      <w:r w:rsidR="00C27BA9" w:rsidRPr="00C27BA9">
        <w:rPr>
          <w:highlight w:val="yellow"/>
        </w:rPr>
        <w:t>RL her</w:t>
      </w:r>
      <w:r w:rsidR="00C27BA9">
        <w:rPr>
          <w:highlight w:val="yellow"/>
        </w:rPr>
        <w:t>e]</w:t>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2DCF9C3F"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r w:rsidR="00375A62">
        <w:t xml:space="preserve"> Baseline Tailor runs locally in Firefox without any specialized browser configuration or startup options.</w:t>
      </w:r>
    </w:p>
    <w:p w14:paraId="1C5AD001" w14:textId="77777777" w:rsidR="002068F0" w:rsidRPr="0054108D"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62EA6FC2" w14:textId="77777777" w:rsidR="008C33D6" w:rsidRDefault="008C33D6" w:rsidP="000A0837">
      <w:pPr>
        <w:pStyle w:val="Heading1"/>
      </w:pPr>
      <w:bookmarkStart w:id="0" w:name="_Ref427842523"/>
      <w:r>
        <w:t>User Interface</w:t>
      </w:r>
      <w:bookmarkEnd w:id="0"/>
    </w:p>
    <w:p w14:paraId="56CE448F" w14:textId="77777777" w:rsidR="008C33D6" w:rsidRDefault="008D2001" w:rsidP="008C33D6">
      <w:r>
        <w:t>The Baseline Tailor user interface has three tabs:</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C3304D2" w14:textId="77777777" w:rsidR="008D2001" w:rsidRDefault="008D2001" w:rsidP="008D2001">
      <w:pPr>
        <w:pStyle w:val="ListParagraph"/>
        <w:numPr>
          <w:ilvl w:val="0"/>
          <w:numId w:val="5"/>
        </w:numPr>
      </w:pPr>
      <w:r>
        <w:t xml:space="preserve">A Cyber Framework Browser tab for navigating </w:t>
      </w:r>
      <w:r w:rsidR="003C222D">
        <w:t>the Framework Core</w:t>
      </w:r>
      <w:r w:rsidR="00BC2E80">
        <w:t>.</w:t>
      </w:r>
    </w:p>
    <w:p w14:paraId="0C4CAE61" w14:textId="77777777" w:rsidR="00BC2E80" w:rsidRDefault="00BC2E80" w:rsidP="008D2001">
      <w:pPr>
        <w:pStyle w:val="ListParagraph"/>
        <w:numPr>
          <w:ilvl w:val="0"/>
          <w:numId w:val="5"/>
        </w:numPr>
      </w:pPr>
      <w:r>
        <w:t>A Cross References tab shows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251D78B" w:rsidR="00D56BD1" w:rsidRPr="008C33D6" w:rsidRDefault="00D56BD1" w:rsidP="00BC2E80">
      <w:r>
        <w:t>The following subsections describe each</w:t>
      </w:r>
      <w:r w:rsidR="00100664">
        <w:t xml:space="preserve"> of these tabs in detail, using as an example </w:t>
      </w:r>
      <w:r w:rsidR="009F7F8A">
        <w:t xml:space="preserve">the tailoring of </w:t>
      </w:r>
      <w:r w:rsidR="00100664">
        <w:t xml:space="preserve">security control IA-3 </w:t>
      </w:r>
      <w:r w:rsidR="00100664">
        <w:t xml:space="preserve">(Device Identification and Authentication) from the Identification and Authentication </w:t>
      </w:r>
      <w:r w:rsidR="00125665">
        <w:t xml:space="preserve">control </w:t>
      </w:r>
      <w:r w:rsidR="00100664">
        <w:t>family</w:t>
      </w:r>
      <w:r w:rsidR="00125665">
        <w:t xml:space="preserve">. </w:t>
      </w:r>
      <w:r w:rsidR="00C27BA9">
        <w:t xml:space="preserve">IA-3 pertains to identifying and authenticating devices prior to connecting to them. </w:t>
      </w:r>
      <w:r w:rsidR="00125665">
        <w:t>In the example, IA-3 is tailored</w:t>
      </w:r>
      <w:r w:rsidR="00100664">
        <w:t xml:space="preserve"> </w:t>
      </w:r>
      <w:r w:rsidR="00BA1D45">
        <w:t xml:space="preserve">for Industrial Control Systems </w:t>
      </w:r>
      <w:r w:rsidR="00C76B6E">
        <w:t>as specified in the NIST SP 800-82</w:t>
      </w:r>
      <w:r w:rsidR="00BA1D45">
        <w:t xml:space="preserve"> overlay</w:t>
      </w:r>
      <w:r w:rsidR="00C76B6E">
        <w:t>.</w:t>
      </w:r>
    </w:p>
    <w:p w14:paraId="16D05A72" w14:textId="77777777" w:rsidR="00714BA1" w:rsidRDefault="00714BA1" w:rsidP="000A0837">
      <w:pPr>
        <w:pStyle w:val="Heading2"/>
      </w:pPr>
      <w:bookmarkStart w:id="1" w:name="_Ref428958089"/>
      <w:r w:rsidRPr="000A0837">
        <w:t>Security Control Editor</w:t>
      </w:r>
      <w:bookmarkEnd w:id="1"/>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616D662B" w:rsidR="0039448C" w:rsidRDefault="0039448C" w:rsidP="0039448C">
      <w:pPr>
        <w:pStyle w:val="ListParagraph"/>
        <w:numPr>
          <w:ilvl w:val="0"/>
          <w:numId w:val="6"/>
        </w:numPr>
      </w:pPr>
      <w:r w:rsidRPr="0039448C">
        <w:t xml:space="preserve">Adding or removing controls or control enhancements </w:t>
      </w:r>
      <w:r w:rsidR="00C32CFD">
        <w:t>to/from</w:t>
      </w:r>
      <w:r w:rsidRPr="0039448C">
        <w:t xml:space="preserve"> a baseline</w:t>
      </w:r>
      <w:r w:rsidR="00C32CFD">
        <w:t>, and documenting the rationale for doing so as</w:t>
      </w:r>
      <w:r w:rsidRPr="0039448C">
        <w:t xml:space="preserve"> SP 800-53 requires.</w:t>
      </w:r>
    </w:p>
    <w:p w14:paraId="4E0D0229" w14:textId="6813FA12" w:rsidR="0039448C" w:rsidRPr="0039448C" w:rsidRDefault="0039448C" w:rsidP="0039448C">
      <w:pPr>
        <w:pStyle w:val="ListParagraph"/>
        <w:numPr>
          <w:ilvl w:val="0"/>
          <w:numId w:val="6"/>
        </w:numPr>
      </w:pPr>
      <w:r w:rsidRPr="0039448C">
        <w:t xml:space="preserve">Adding additional </w:t>
      </w:r>
      <w:r w:rsidR="00C32CFD">
        <w:t xml:space="preserve">supplemental </w:t>
      </w:r>
      <w:r w:rsidRPr="0039448C">
        <w:t>guidance to a control or control enhancement.</w:t>
      </w:r>
    </w:p>
    <w:p w14:paraId="7BA6B8A8" w14:textId="23D8E5CA" w:rsidR="0039448C" w:rsidRPr="0039448C" w:rsidRDefault="005A42BB" w:rsidP="0039448C">
      <w:r>
        <w:fldChar w:fldCharType="begin"/>
      </w:r>
      <w:r>
        <w:instrText xml:space="preserve"> REF _Ref427937499 \h </w:instrText>
      </w:r>
      <w:r>
        <w:fldChar w:fldCharType="separate"/>
      </w:r>
      <w:r w:rsidR="004E05A4" w:rsidRPr="00E94D9C">
        <w:t xml:space="preserve">Figure </w:t>
      </w:r>
      <w:r w:rsidR="004E05A4">
        <w:rPr>
          <w:noProof/>
        </w:rPr>
        <w:t>1</w:t>
      </w:r>
      <w:r>
        <w:fldChar w:fldCharType="end"/>
      </w:r>
      <w:r>
        <w:t xml:space="preserve"> shows the upper portion of the Security Control Editor tab </w:t>
      </w:r>
      <w:r w:rsidR="00100664">
        <w:t xml:space="preserve">after the user has selected security control IA-3, but </w:t>
      </w:r>
      <w:r>
        <w:t xml:space="preserve">before any tailoring has been initiated. The two drop-down lists in the upper right hand corner are for choosing an individual control from a control family. The checkboxes and buttons to the left are for restricting the choices in the control </w:t>
      </w:r>
      <w:r w:rsidR="00C32CFD">
        <w:t>drop-</w:t>
      </w:r>
      <w:r>
        <w:t xml:space="preserve">down </w:t>
      </w:r>
      <w:r w:rsidR="00C32CFD">
        <w:t xml:space="preserve">list </w:t>
      </w:r>
      <w:r>
        <w:lastRenderedPageBreak/>
        <w:t>based on the NIST SP 800-53 baseline impact and/or priority.</w:t>
      </w:r>
      <w:r w:rsidR="00C32CFD">
        <w:t xml:space="preserve"> By default, the control drop-down list contains all controls assigned to a NIST SP 800-53 baseline.</w:t>
      </w:r>
    </w:p>
    <w:p w14:paraId="462EA6AB" w14:textId="77777777" w:rsidR="007913B7" w:rsidRDefault="007913B7" w:rsidP="00E94D9C">
      <w:r>
        <w:rPr>
          <w:noProof/>
        </w:rPr>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9">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2" w:name="_Ref427937499"/>
      <w:r w:rsidRPr="00E94D9C">
        <w:t xml:space="preserve">Figure </w:t>
      </w:r>
      <w:r w:rsidR="0060765D">
        <w:fldChar w:fldCharType="begin"/>
      </w:r>
      <w:r w:rsidR="0060765D">
        <w:instrText xml:space="preserve"> SEQ Figure \* ARABIC </w:instrText>
      </w:r>
      <w:r w:rsidR="0060765D">
        <w:fldChar w:fldCharType="separate"/>
      </w:r>
      <w:r w:rsidR="004E05A4">
        <w:rPr>
          <w:noProof/>
        </w:rPr>
        <w:t>1</w:t>
      </w:r>
      <w:r w:rsidR="0060765D">
        <w:rPr>
          <w:noProof/>
        </w:rPr>
        <w:fldChar w:fldCharType="end"/>
      </w:r>
      <w:bookmarkEnd w:id="2"/>
      <w:r w:rsidRPr="00E94D9C">
        <w:t>. Security control IA-3.</w:t>
      </w:r>
    </w:p>
    <w:p w14:paraId="45032C13" w14:textId="09791A91" w:rsidR="0009297D" w:rsidRDefault="00F022AC" w:rsidP="00DD3E68">
      <w:r w:rsidRPr="00F022AC">
        <w:t xml:space="preserve">The user's choice of IA-3 from the control </w:t>
      </w:r>
      <w:r>
        <w:t>drop-down</w:t>
      </w:r>
      <w:r w:rsidRPr="00F022AC">
        <w:t xml:space="preserve"> list causes </w:t>
      </w:r>
      <w:r>
        <w:t xml:space="preserve">display of </w:t>
      </w:r>
      <w:r w:rsidRPr="00F022AC">
        <w:t xml:space="preserve">a table listing IA-3 </w:t>
      </w:r>
      <w:r>
        <w:t>with its control enhancements</w:t>
      </w:r>
      <w:r w:rsidRPr="00F022AC">
        <w:t xml:space="preserve">. The two leftmost columns contain the identifier and name for the control and each of its enhancements. </w:t>
      </w:r>
      <w:r>
        <w:t>T</w:t>
      </w:r>
      <w:r w:rsidRPr="00F022AC">
        <w:t xml:space="preserve">he control </w:t>
      </w:r>
      <w:r>
        <w:t>identifier</w:t>
      </w:r>
      <w:r w:rsidRPr="00F022AC">
        <w:t xml:space="preserve"> </w:t>
      </w:r>
      <w:r>
        <w:t>appears as</w:t>
      </w:r>
      <w:r w:rsidRPr="00F022AC">
        <w:t xml:space="preserve"> a button that the user can click to look up the control in the </w:t>
      </w:r>
      <w:r w:rsidR="001451F3">
        <w:t>NIST SP 800-53 d</w:t>
      </w:r>
      <w:r w:rsidRPr="00F022AC">
        <w:t xml:space="preserve">atabase. The third column has </w:t>
      </w:r>
      <w:r w:rsidR="00432351">
        <w:t>drop-down</w:t>
      </w:r>
      <w:r w:rsidRPr="00F022AC">
        <w:t xml:space="preserve"> lists for tailoring the baseline impact levels. A </w:t>
      </w:r>
      <w:r w:rsidR="00432351">
        <w:t>drop-down</w:t>
      </w:r>
      <w:r w:rsidRPr="00F022AC">
        <w:t xml:space="preserve"> value of LOW indicates the control or enhancement is included in all baselines. MODERATE indicates moderate and high baselines only. HIGH</w:t>
      </w:r>
      <w:r w:rsidR="00432351">
        <w:t xml:space="preserve"> indicates high baseline only</w:t>
      </w:r>
      <w:r w:rsidRPr="00F022AC">
        <w:t>. N/A indicates the control or enhancement is excluded from all baselines. The values shown in</w:t>
      </w:r>
      <w:r w:rsidR="0009297D">
        <w:t xml:space="preserve"> </w:t>
      </w:r>
      <w:r w:rsidR="0009297D">
        <w:fldChar w:fldCharType="begin"/>
      </w:r>
      <w:r w:rsidR="0009297D">
        <w:instrText xml:space="preserve"> REF _Ref427937499 \h </w:instrText>
      </w:r>
      <w:r w:rsidR="0009297D">
        <w:fldChar w:fldCharType="separate"/>
      </w:r>
      <w:r w:rsidR="004E05A4" w:rsidRPr="00E94D9C">
        <w:t xml:space="preserve">Figure </w:t>
      </w:r>
      <w:r w:rsidR="004E05A4">
        <w:rPr>
          <w:noProof/>
        </w:rPr>
        <w:t>1</w:t>
      </w:r>
      <w:r w:rsidR="0009297D">
        <w:fldChar w:fldCharType="end"/>
      </w:r>
      <w:r w:rsidR="0009297D">
        <w:t xml:space="preserve"> </w:t>
      </w:r>
      <w:r w:rsidRPr="00F022AC">
        <w:t xml:space="preserve">are the defaults from the NIST SP 800-53 catalog, which includes IA-3 in the moderate and high baselines but not the low baseline, and excludes IA-3's enhancements from all three default baselines. </w:t>
      </w:r>
      <w:r w:rsidR="009A7976">
        <w:t xml:space="preserve">IA-3 is not in the LOW baseline because NIST SP 800-53 assumes that low-impact systems are unlikely to have a need to connect directly to devices external to the organization. </w:t>
      </w:r>
      <w:r w:rsidRPr="00F022AC">
        <w:t>The checkbox in the fourth column allows the user to provide additional supplemental guidance, beyond that given in NIST SP 800-53,</w:t>
      </w:r>
      <w:r w:rsidR="0009297D">
        <w:t xml:space="preserve"> for the control.</w:t>
      </w:r>
    </w:p>
    <w:p w14:paraId="1DEF4FF5" w14:textId="77777777" w:rsidR="0009297D" w:rsidRDefault="00F022AC" w:rsidP="00DD3E68">
      <w:r w:rsidRPr="00F022AC">
        <w:t xml:space="preserve">The </w:t>
      </w:r>
      <w:r w:rsidR="00432351">
        <w:t>drop-down</w:t>
      </w:r>
      <w:r w:rsidRPr="00F022AC">
        <w:t xml:space="preserve"> list for each enhancement allows the user to either</w:t>
      </w:r>
    </w:p>
    <w:p w14:paraId="54121441" w14:textId="611486D6" w:rsidR="0009297D" w:rsidRDefault="0009297D" w:rsidP="0009297D">
      <w:pPr>
        <w:pStyle w:val="ListParagraph"/>
        <w:numPr>
          <w:ilvl w:val="0"/>
          <w:numId w:val="11"/>
        </w:numPr>
      </w:pPr>
      <w:r>
        <w:t>P</w:t>
      </w:r>
      <w:r w:rsidR="00F022AC" w:rsidRPr="00F022AC">
        <w:t xml:space="preserve">rovide no additional supplemental guidance, </w:t>
      </w:r>
    </w:p>
    <w:p w14:paraId="0044D097" w14:textId="77777777" w:rsidR="0009297D" w:rsidRDefault="0009297D" w:rsidP="0009297D">
      <w:pPr>
        <w:pStyle w:val="ListParagraph"/>
        <w:numPr>
          <w:ilvl w:val="0"/>
          <w:numId w:val="11"/>
        </w:numPr>
      </w:pPr>
      <w:r>
        <w:t>P</w:t>
      </w:r>
      <w:r w:rsidR="00F022AC" w:rsidRPr="00F022AC">
        <w:t>rovide additiona</w:t>
      </w:r>
      <w:r>
        <w:t>l supplemental guidance, or</w:t>
      </w:r>
    </w:p>
    <w:p w14:paraId="074432CE" w14:textId="5E2CB7B6" w:rsidR="0009297D" w:rsidRDefault="0009297D" w:rsidP="0009297D">
      <w:pPr>
        <w:pStyle w:val="ListParagraph"/>
        <w:numPr>
          <w:ilvl w:val="0"/>
          <w:numId w:val="11"/>
        </w:numPr>
      </w:pPr>
      <w:r>
        <w:t>C</w:t>
      </w:r>
      <w:r w:rsidR="00F022AC" w:rsidRPr="00F022AC">
        <w:t>ross-reference supplemental guidance already added for another enhance</w:t>
      </w:r>
      <w:r>
        <w:t>ment.</w:t>
      </w:r>
    </w:p>
    <w:p w14:paraId="74777C7C" w14:textId="274E752A" w:rsidR="00DD3E68" w:rsidRDefault="0009297D" w:rsidP="00DD3E68">
      <w:r w:rsidRPr="00F022AC">
        <w:t>The three rightmost columns show the baseline selections for IA-3 and its enhancements.</w:t>
      </w:r>
      <w:r w:rsidR="0089263C">
        <w:t xml:space="preserve"> “Selected” indicates the control or enhancement is in the NIST SP 800-53 baseline and has not been tailored out. “Added” indicates the user has tailored in the control or enhancement. “Removed” indicates the control or enhancement has been tailored out. No entry indicates that the control or enhancement is not in the NIST SP 800-53 baseline and has not been tailored in.</w:t>
      </w:r>
    </w:p>
    <w:p w14:paraId="68958357" w14:textId="25989E24" w:rsidR="00D20699" w:rsidRPr="00DD3E68" w:rsidRDefault="00D20699" w:rsidP="00DD3E68">
      <w:r w:rsidRPr="00D20699">
        <w:t xml:space="preserve">The </w:t>
      </w:r>
      <w:r>
        <w:t>Security Control Editor</w:t>
      </w:r>
      <w:r w:rsidRPr="00D20699">
        <w:t xml:space="preserve"> displays appropriately worded alert messages if a user violates a tailoring constraint. For example,</w:t>
      </w:r>
      <w:r>
        <w:t xml:space="preserve"> </w:t>
      </w:r>
      <w:r>
        <w:fldChar w:fldCharType="begin"/>
      </w:r>
      <w:r>
        <w:instrText xml:space="preserve"> REF _Ref428890083 \h </w:instrText>
      </w:r>
      <w:r>
        <w:fldChar w:fldCharType="separate"/>
      </w:r>
      <w:r w:rsidR="004E05A4">
        <w:t xml:space="preserve">Figure </w:t>
      </w:r>
      <w:r w:rsidR="004E05A4">
        <w:rPr>
          <w:noProof/>
        </w:rPr>
        <w:t>2</w:t>
      </w:r>
      <w:r>
        <w:fldChar w:fldCharType="end"/>
      </w:r>
      <w:r w:rsidRPr="00D20699">
        <w:t xml:space="preserve"> shows the result when attempting to add </w:t>
      </w:r>
      <w:r>
        <w:t xml:space="preserve">enhancement </w:t>
      </w:r>
      <w:r w:rsidRPr="00D20699">
        <w:lastRenderedPageBreak/>
        <w:t>IA-3(1) to all baselines. This operation is illegal because it violates the constraint that an enhancement cannot be added to a baseline unless its parent control is added first. Thus, IA-3(1) cannot be added to the LOW baseline without first adding IA-3.</w:t>
      </w:r>
      <w:r>
        <w:t xml:space="preserve"> </w:t>
      </w:r>
      <w:r w:rsidR="00D64069">
        <w:fldChar w:fldCharType="begin"/>
      </w:r>
      <w:r w:rsidR="00D64069">
        <w:instrText xml:space="preserve"> REF _Ref428953381 \h </w:instrText>
      </w:r>
      <w:r w:rsidR="00D64069">
        <w:fldChar w:fldCharType="separate"/>
      </w:r>
      <w:r w:rsidR="00D64069">
        <w:t xml:space="preserve">Figure </w:t>
      </w:r>
      <w:r w:rsidR="00D64069">
        <w:rPr>
          <w:noProof/>
        </w:rPr>
        <w:t>3</w:t>
      </w:r>
      <w:r w:rsidR="00D64069">
        <w:fldChar w:fldCharType="end"/>
      </w:r>
      <w:r w:rsidR="00D64069">
        <w:t xml:space="preserve"> </w:t>
      </w:r>
      <w:r w:rsidRPr="00D20699">
        <w:t>shows</w:t>
      </w:r>
      <w:r>
        <w:t xml:space="preserve"> </w:t>
      </w:r>
      <w:r w:rsidRPr="00D20699">
        <w:t>the result when a control enhancement attempts to cross-reference another control enhancement, but the cross-referenced control enhancement lacks added supplemental guidance.</w:t>
      </w:r>
      <w:r w:rsidR="001E34DE">
        <w:t xml:space="preserve"> </w:t>
      </w:r>
      <w:r w:rsidR="001E34DE">
        <w:fldChar w:fldCharType="begin"/>
      </w:r>
      <w:r w:rsidR="001E34DE">
        <w:instrText xml:space="preserve"> REF _Ref428890189 \h </w:instrText>
      </w:r>
      <w:r w:rsidR="001E34DE">
        <w:fldChar w:fldCharType="separate"/>
      </w:r>
      <w:r w:rsidR="001E34DE">
        <w:t xml:space="preserve">Figure </w:t>
      </w:r>
      <w:r w:rsidR="001E34DE">
        <w:rPr>
          <w:noProof/>
        </w:rPr>
        <w:t>4</w:t>
      </w:r>
      <w:r w:rsidR="001E34DE">
        <w:fldChar w:fldCharType="end"/>
      </w:r>
      <w:r w:rsidR="001E34DE">
        <w:t xml:space="preserve"> shows the result when a user attempts to add supplemental guidance to a control enhancement before adding the control enhancement to a baseline.</w:t>
      </w:r>
    </w:p>
    <w:p w14:paraId="26EFA945" w14:textId="77777777" w:rsidR="00BB2A2F" w:rsidRDefault="00BB2A2F" w:rsidP="00E94D9C">
      <w:r>
        <w:rPr>
          <w:noProof/>
        </w:rPr>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7407BB53" w14:textId="223A744E" w:rsidR="0044066D" w:rsidRDefault="00BB2A2F" w:rsidP="00D20699">
      <w:pPr>
        <w:pStyle w:val="Caption"/>
      </w:pPr>
      <w:bookmarkStart w:id="3" w:name="_Ref428890083"/>
      <w:r>
        <w:t xml:space="preserve">Figure </w:t>
      </w:r>
      <w:r w:rsidR="0060765D">
        <w:fldChar w:fldCharType="begin"/>
      </w:r>
      <w:r w:rsidR="0060765D">
        <w:instrText xml:space="preserve"> SEQ Figure \* ARABIC </w:instrText>
      </w:r>
      <w:r w:rsidR="0060765D">
        <w:fldChar w:fldCharType="separate"/>
      </w:r>
      <w:r w:rsidR="004E05A4">
        <w:rPr>
          <w:noProof/>
        </w:rPr>
        <w:t>2</w:t>
      </w:r>
      <w:r w:rsidR="0060765D">
        <w:rPr>
          <w:noProof/>
        </w:rPr>
        <w:fldChar w:fldCharType="end"/>
      </w:r>
      <w:bookmarkEnd w:id="3"/>
      <w:r>
        <w:t xml:space="preserve">. </w:t>
      </w:r>
      <w:r w:rsidRPr="00852775">
        <w:t>Violation of baseline impact constraint.</w:t>
      </w:r>
    </w:p>
    <w:p w14:paraId="1D266331" w14:textId="77777777" w:rsidR="00CC2C79" w:rsidRDefault="00CC2C79" w:rsidP="00CC2C79">
      <w:r>
        <w:rPr>
          <w:noProof/>
        </w:rPr>
        <w:drawing>
          <wp:inline distT="0" distB="0" distL="0" distR="0" wp14:anchorId="0480D558" wp14:editId="5D854F88">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582EF97F" w14:textId="5E4907F2" w:rsidR="00CC2C79" w:rsidRPr="00CC2C79" w:rsidRDefault="00CC2C79" w:rsidP="00CC2C79">
      <w:pPr>
        <w:pStyle w:val="Caption"/>
      </w:pPr>
      <w:bookmarkStart w:id="4" w:name="_Ref428953381"/>
      <w:r>
        <w:t xml:space="preserve">Figure </w:t>
      </w:r>
      <w:r>
        <w:fldChar w:fldCharType="begin"/>
      </w:r>
      <w:r>
        <w:instrText xml:space="preserve"> SEQ Figure \* ARABIC </w:instrText>
      </w:r>
      <w:r>
        <w:fldChar w:fldCharType="separate"/>
      </w:r>
      <w:r w:rsidR="004E05A4">
        <w:rPr>
          <w:noProof/>
        </w:rPr>
        <w:t>3</w:t>
      </w:r>
      <w:r>
        <w:rPr>
          <w:noProof/>
        </w:rPr>
        <w:fldChar w:fldCharType="end"/>
      </w:r>
      <w:bookmarkEnd w:id="4"/>
      <w:r>
        <w:t>. Violation of cross-reference constraint.</w:t>
      </w: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bookmarkStart w:id="5" w:name="_Ref428890189"/>
      <w:r>
        <w:t xml:space="preserve">Figure </w:t>
      </w:r>
      <w:r w:rsidR="0060765D">
        <w:fldChar w:fldCharType="begin"/>
      </w:r>
      <w:r w:rsidR="0060765D">
        <w:instrText xml:space="preserve"> SEQ Figure \* ARABIC </w:instrText>
      </w:r>
      <w:r w:rsidR="0060765D">
        <w:fldChar w:fldCharType="separate"/>
      </w:r>
      <w:r w:rsidR="004E05A4">
        <w:rPr>
          <w:noProof/>
        </w:rPr>
        <w:t>4</w:t>
      </w:r>
      <w:r w:rsidR="0060765D">
        <w:rPr>
          <w:noProof/>
        </w:rPr>
        <w:fldChar w:fldCharType="end"/>
      </w:r>
      <w:bookmarkEnd w:id="5"/>
      <w:r>
        <w:t>. Violation of baseline constraint.</w:t>
      </w:r>
    </w:p>
    <w:p w14:paraId="28BCDF11" w14:textId="2572D6F3" w:rsidR="001C18D4" w:rsidRDefault="00EF107A" w:rsidP="0022705C">
      <w:r>
        <w:t>Now suppose a user tailors IA-3</w:t>
      </w:r>
      <w:r w:rsidR="001C18D4">
        <w:t xml:space="preserve"> for Industrial Control Systems</w:t>
      </w:r>
      <w:r>
        <w:t xml:space="preserve"> as </w:t>
      </w:r>
      <w:r w:rsidR="001C18D4">
        <w:t xml:space="preserve">per </w:t>
      </w:r>
      <w:r>
        <w:t>the NIST SP 800-82 overlay.</w:t>
      </w:r>
      <w:r w:rsidR="001C18D4">
        <w:t xml:space="preserve"> Since an </w:t>
      </w:r>
      <w:r w:rsidR="008C0CAF">
        <w:t>Industrial Control System</w:t>
      </w:r>
      <w:r w:rsidR="001C18D4">
        <w:t xml:space="preserve"> may need to connect directly to devices belonging to and authorized by third parties outside the organization, and these external devices need to be identified and authenticated, the user adds IA-3 </w:t>
      </w:r>
      <w:r w:rsidR="008C0CAF">
        <w:t xml:space="preserve">to the LOW baseline. Additionally, the user adds control enhancements IA-3(1) and IA-3(4) to the MODERATE and HIGH baselines in order to strengthen identification and authentication of external devices connected to by moderate and high-impact Industrial Control Systems. Finally, </w:t>
      </w:r>
      <w:r w:rsidR="00BF2ABA">
        <w:t xml:space="preserve">the user chooses </w:t>
      </w:r>
      <w:r w:rsidR="00BF2ABA" w:rsidRPr="00F530DC">
        <w:t xml:space="preserve">YES from IA-3(1)' s ADDED SUPPLEMENTAL GUIDANCE </w:t>
      </w:r>
      <w:r w:rsidR="00BF2ABA">
        <w:t>drop-down</w:t>
      </w:r>
      <w:r w:rsidR="00BF2ABA" w:rsidRPr="00F530DC">
        <w:t xml:space="preserve"> list</w:t>
      </w:r>
      <w:r w:rsidR="00BF2ABA">
        <w:t xml:space="preserve"> and (1) from IA-3’s </w:t>
      </w:r>
      <w:r w:rsidR="00BF2ABA" w:rsidRPr="00F530DC">
        <w:t xml:space="preserve">ADDED </w:t>
      </w:r>
      <w:r w:rsidR="00BF2ABA" w:rsidRPr="00F530DC">
        <w:lastRenderedPageBreak/>
        <w:t xml:space="preserve">SUPPLEMENTAL GUIDANCE </w:t>
      </w:r>
      <w:r w:rsidR="00BF2ABA">
        <w:t>drop-down</w:t>
      </w:r>
      <w:r w:rsidR="00BF2ABA" w:rsidRPr="00F530DC">
        <w:t xml:space="preserve"> list</w:t>
      </w:r>
      <w:r w:rsidR="00BF2ABA">
        <w:t xml:space="preserve"> to add</w:t>
      </w:r>
      <w:r w:rsidR="009765F5">
        <w:t xml:space="preserve"> </w:t>
      </w:r>
      <w:r w:rsidR="009765F5">
        <w:t>additional supplemental</w:t>
      </w:r>
      <w:r w:rsidR="009765F5" w:rsidRPr="00F530DC">
        <w:t xml:space="preserve"> </w:t>
      </w:r>
      <w:r w:rsidR="009765F5">
        <w:t xml:space="preserve">guidance to IA-3(1) and </w:t>
      </w:r>
      <w:r w:rsidR="00BF2ABA">
        <w:t xml:space="preserve">have </w:t>
      </w:r>
      <w:r w:rsidR="009765F5">
        <w:t>IA-3(4)</w:t>
      </w:r>
      <w:r w:rsidR="00BF2ABA">
        <w:t xml:space="preserve"> cross-reference that guidance.</w:t>
      </w:r>
    </w:p>
    <w:p w14:paraId="133D6DAB" w14:textId="0113739F" w:rsidR="00FB10B2" w:rsidRPr="00FB10B2" w:rsidRDefault="00EF107A" w:rsidP="0022705C">
      <w:r>
        <w:t xml:space="preserve"> </w:t>
      </w:r>
      <w:r w:rsidR="00F530DC">
        <w:fldChar w:fldCharType="begin"/>
      </w:r>
      <w:r w:rsidR="00F530DC">
        <w:instrText xml:space="preserve"> REF _Ref428953840 \h </w:instrText>
      </w:r>
      <w:r w:rsidR="00F530DC">
        <w:fldChar w:fldCharType="separate"/>
      </w:r>
      <w:r w:rsidR="00F530DC">
        <w:t xml:space="preserve">Figure </w:t>
      </w:r>
      <w:r w:rsidR="00F530DC">
        <w:rPr>
          <w:noProof/>
        </w:rPr>
        <w:t>5</w:t>
      </w:r>
      <w:r w:rsidR="00F530DC">
        <w:fldChar w:fldCharType="end"/>
      </w:r>
      <w:r w:rsidR="00F530DC" w:rsidRPr="00F530DC">
        <w:t xml:space="preserve"> shows the result</w:t>
      </w:r>
      <w:r w:rsidR="0022705C">
        <w:t>.</w:t>
      </w:r>
      <w:r w:rsidR="00F530DC" w:rsidRPr="00F530DC">
        <w:t xml:space="preserve"> Changing IA-3's baseline impact from MODERATE to LOW </w:t>
      </w:r>
      <w:r w:rsidR="007F2121">
        <w:t>causes</w:t>
      </w:r>
      <w:r w:rsidR="00F530DC" w:rsidRPr="00F530DC">
        <w:t xml:space="preserve"> “Added” </w:t>
      </w:r>
      <w:r w:rsidR="007F2121">
        <w:t>to appear</w:t>
      </w:r>
      <w:r w:rsidR="00F530DC" w:rsidRPr="00F530DC">
        <w:t xml:space="preserve"> in the LOW column. Changing the baseline impact for control enhancements IA-3(1) and IA-3(4) from N/A to MODERATE </w:t>
      </w:r>
      <w:r w:rsidR="007F2121">
        <w:t>causes</w:t>
      </w:r>
      <w:r w:rsidR="00F530DC" w:rsidRPr="00F530DC">
        <w:t xml:space="preserve"> “Added” </w:t>
      </w:r>
      <w:r w:rsidR="007F2121">
        <w:t>to appear</w:t>
      </w:r>
      <w:r w:rsidR="00F530DC" w:rsidRPr="00F530DC">
        <w:t xml:space="preserve"> in the MODERATE and HIGH control baseline columns. </w:t>
      </w:r>
      <w:r w:rsidR="00BF2ABA">
        <w:t xml:space="preserve">The baseline changes generate </w:t>
      </w:r>
      <w:r w:rsidR="00BF2ABA" w:rsidRPr="00F530DC">
        <w:t>an editable text field</w:t>
      </w:r>
      <w:r w:rsidR="00BF2ABA" w:rsidRPr="00F530DC">
        <w:t xml:space="preserve"> </w:t>
      </w:r>
      <w:r w:rsidR="00BF2ABA">
        <w:t xml:space="preserve">for providing a rationale. </w:t>
      </w:r>
      <w:bookmarkStart w:id="6" w:name="_GoBack"/>
      <w:bookmarkEnd w:id="6"/>
      <w:r w:rsidR="00F530DC" w:rsidRPr="00F530DC">
        <w:t xml:space="preserve">Choosing YES from IA-3(1)' s ADDED SUPPLEMENTAL GUIDANCE </w:t>
      </w:r>
      <w:r w:rsidR="00F530DC">
        <w:t>drop-down</w:t>
      </w:r>
      <w:r w:rsidR="00F530DC" w:rsidRPr="00F530DC">
        <w:t xml:space="preserve"> list generates an editable text field for adding IA-3(1) supplemental guidance. Cross-referencing IA-3(1)'s added supplemental guidance from IA-(4) does not trigger an alert because IA-3(1)'s </w:t>
      </w:r>
      <w:r w:rsidR="00F530DC">
        <w:t>drop-down</w:t>
      </w:r>
      <w:r w:rsidR="00F530DC" w:rsidRPr="00F530DC">
        <w:t xml:space="preserve"> is set to YES. The non-editable text field on the lower left shows XML generated on the fly based on the </w:t>
      </w:r>
      <w:r w:rsidR="00F530DC">
        <w:t>drop-down</w:t>
      </w:r>
      <w:r w:rsidR="00F530DC" w:rsidRPr="00F530DC">
        <w:t xml:space="preserve"> and checkbox settings a</w:t>
      </w:r>
      <w:r w:rsidR="00F530DC">
        <w:t>nd editable text field contents</w:t>
      </w:r>
      <w:r w:rsidR="00FB10B2">
        <w:t>.</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bookmarkStart w:id="7" w:name="_Ref428953840"/>
      <w:r>
        <w:t xml:space="preserve">Figure </w:t>
      </w:r>
      <w:r w:rsidR="0060765D">
        <w:fldChar w:fldCharType="begin"/>
      </w:r>
      <w:r w:rsidR="0060765D">
        <w:instrText xml:space="preserve"> SEQ Figure \* ARABIC </w:instrText>
      </w:r>
      <w:r w:rsidR="0060765D">
        <w:fldChar w:fldCharType="separate"/>
      </w:r>
      <w:r w:rsidR="004E05A4">
        <w:rPr>
          <w:noProof/>
        </w:rPr>
        <w:t>5</w:t>
      </w:r>
      <w:r w:rsidR="0060765D">
        <w:rPr>
          <w:noProof/>
        </w:rPr>
        <w:fldChar w:fldCharType="end"/>
      </w:r>
      <w:bookmarkEnd w:id="7"/>
      <w:r>
        <w:t>. IA-3 tailored for an Industrial Control System.</w:t>
      </w:r>
    </w:p>
    <w:p w14:paraId="2822FEF7" w14:textId="77777777" w:rsidR="00861476" w:rsidRPr="00861476" w:rsidRDefault="00FB10B2" w:rsidP="00E94D9C">
      <w:r>
        <w:t>Paragraph.</w:t>
      </w:r>
    </w:p>
    <w:p w14:paraId="619C212C" w14:textId="77777777" w:rsidR="005754AC" w:rsidRDefault="00861476" w:rsidP="005754AC">
      <w:pPr>
        <w:keepNext/>
      </w:pPr>
      <w:r>
        <w:rPr>
          <w:noProof/>
        </w:rPr>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r>
        <w:t xml:space="preserve">Figure </w:t>
      </w:r>
      <w:r w:rsidR="0060765D">
        <w:fldChar w:fldCharType="begin"/>
      </w:r>
      <w:r w:rsidR="0060765D">
        <w:instrText xml:space="preserve"> SEQ Figure \* ARABIC </w:instrText>
      </w:r>
      <w:r w:rsidR="0060765D">
        <w:fldChar w:fldCharType="separate"/>
      </w:r>
      <w:r w:rsidR="004E05A4">
        <w:rPr>
          <w:noProof/>
        </w:rPr>
        <w:t>6</w:t>
      </w:r>
      <w:r w:rsidR="0060765D">
        <w:rPr>
          <w:noProof/>
        </w:rPr>
        <w:fldChar w:fldCharType="end"/>
      </w:r>
      <w:r>
        <w:t xml:space="preserve">. </w:t>
      </w:r>
      <w:r w:rsidRPr="00872634">
        <w:t>IA-3 Rationale and guidance text added.</w:t>
      </w:r>
    </w:p>
    <w:p w14:paraId="5AD00801" w14:textId="77777777" w:rsidR="00FB10B2" w:rsidRDefault="00FB10B2" w:rsidP="00FB10B2">
      <w:r>
        <w:t>Paragraph.</w:t>
      </w:r>
    </w:p>
    <w:p w14:paraId="79CFF6F6" w14:textId="77777777" w:rsidR="00076F79" w:rsidRDefault="00082599" w:rsidP="007B0E77">
      <w:pPr>
        <w:pStyle w:val="Caption"/>
      </w:pPr>
      <w:r>
        <w:rPr>
          <w:noProof/>
        </w:rPr>
        <w:lastRenderedPageBreak/>
        <mc:AlternateContent>
          <mc:Choice Requires="wps">
            <w:drawing>
              <wp:inline distT="0" distB="0" distL="0" distR="0" wp14:anchorId="266E13AB" wp14:editId="67F54037">
                <wp:extent cx="5931725" cy="4981699"/>
                <wp:effectExtent l="0" t="0" r="0" b="9525"/>
                <wp:docPr id="9" name="Text Box 9"/>
                <wp:cNvGraphicFramePr/>
                <a:graphic xmlns:a="http://schemas.openxmlformats.org/drawingml/2006/main">
                  <a:graphicData uri="http://schemas.microsoft.com/office/word/2010/wordprocessingShape">
                    <wps:wsp>
                      <wps:cNvSpPr txBox="1"/>
                      <wps:spPr>
                        <a:xfrm>
                          <a:off x="0" y="0"/>
                          <a:ext cx="5931725" cy="49816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EF174" w14:textId="77777777" w:rsidR="00082599" w:rsidRPr="00861476" w:rsidRDefault="00082599" w:rsidP="00082599">
                            <w:pPr>
                              <w:pStyle w:val="Code"/>
                            </w:pPr>
                            <w:r w:rsidRPr="00861476">
                              <w:t>&lt;tailoredControl&gt;</w:t>
                            </w:r>
                          </w:p>
                          <w:p w14:paraId="2441E707" w14:textId="77777777" w:rsidR="00082599" w:rsidRDefault="00082599" w:rsidP="00082599">
                            <w:pPr>
                              <w:pStyle w:val="Code"/>
                            </w:pPr>
                            <w:r>
                              <w:t xml:space="preserve">  &lt;family&gt;IDENTIFICATION AND AUTHENTICATION&lt;/family&gt;</w:t>
                            </w:r>
                          </w:p>
                          <w:p w14:paraId="0F48C300" w14:textId="77777777"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14:paraId="756D871A" w14:textId="77777777" w:rsidR="00082599" w:rsidRDefault="00082599" w:rsidP="00082599">
                            <w:pPr>
                              <w:pStyle w:val="Code"/>
                            </w:pPr>
                            <w:r>
                              <w:t xml:space="preserve">  &lt;control number="IA-3"&gt;</w:t>
                            </w:r>
                          </w:p>
                          <w:p w14:paraId="05E4E1D1" w14:textId="77777777" w:rsidR="00082599" w:rsidRDefault="00082599" w:rsidP="00082599">
                            <w:pPr>
                              <w:pStyle w:val="Code"/>
                            </w:pPr>
                            <w:r>
                              <w:t xml:space="preserve">    &lt;title&gt;DEVICE IDENTIFICATION AND AUTHENTICATION&lt;/title&gt;</w:t>
                            </w:r>
                          </w:p>
                          <w:p w14:paraId="38B7BBA9" w14:textId="77777777" w:rsidR="00082599" w:rsidRDefault="00082599" w:rsidP="00082599">
                            <w:pPr>
                              <w:pStyle w:val="Code"/>
                            </w:pPr>
                            <w:r>
                              <w:t xml:space="preserve">    &lt;default value="2"/&gt;</w:t>
                            </w:r>
                          </w:p>
                          <w:p w14:paraId="7BA706BA" w14:textId="77777777" w:rsidR="00082599" w:rsidRDefault="00082599" w:rsidP="00082599">
                            <w:pPr>
                              <w:pStyle w:val="Code"/>
                            </w:pPr>
                            <w:r>
                              <w:t xml:space="preserve">    &lt;impact value="1"/&gt;</w:t>
                            </w:r>
                          </w:p>
                          <w:p w14:paraId="51BA0096" w14:textId="77777777" w:rsidR="00082599" w:rsidRDefault="00082599" w:rsidP="00082599">
                            <w:pPr>
                              <w:pStyle w:val="Code"/>
                            </w:pPr>
                            <w:r>
                              <w:t xml:space="preserve">    &lt;guidance flag="false"/&gt;</w:t>
                            </w:r>
                          </w:p>
                          <w:p w14:paraId="67B54D70" w14:textId="77777777" w:rsidR="00082599" w:rsidRDefault="00082599" w:rsidP="00082599">
                            <w:pPr>
                              <w:pStyle w:val="Code"/>
                            </w:pPr>
                            <w:r>
                              <w:t xml:space="preserve">  &lt;/control&gt;</w:t>
                            </w:r>
                          </w:p>
                          <w:p w14:paraId="31689E73" w14:textId="77777777" w:rsidR="00082599" w:rsidRDefault="00082599" w:rsidP="00082599">
                            <w:pPr>
                              <w:pStyle w:val="Code"/>
                            </w:pPr>
                            <w:r>
                              <w:t xml:space="preserve">  &lt;enhancement number="1"&gt;</w:t>
                            </w:r>
                          </w:p>
                          <w:p w14:paraId="159376AD" w14:textId="77777777" w:rsidR="00082599" w:rsidRDefault="00082599" w:rsidP="00082599">
                            <w:pPr>
                              <w:pStyle w:val="Code"/>
                            </w:pPr>
                            <w:r>
                              <w:t xml:space="preserve">    &lt;title&gt;CRYPTOGRAPHIC BIDIRECTIONAL AUTHENTICATION&lt;/title&gt;</w:t>
                            </w:r>
                          </w:p>
                          <w:p w14:paraId="553C769B" w14:textId="77777777" w:rsidR="00082599" w:rsidRDefault="00082599" w:rsidP="00082599">
                            <w:pPr>
                              <w:pStyle w:val="Code"/>
                            </w:pPr>
                            <w:r>
                              <w:t xml:space="preserve">    &lt;default value="4"/&gt;</w:t>
                            </w:r>
                          </w:p>
                          <w:p w14:paraId="0B9EF526" w14:textId="77777777" w:rsidR="00082599" w:rsidRDefault="00082599" w:rsidP="00082599">
                            <w:pPr>
                              <w:pStyle w:val="Code"/>
                            </w:pPr>
                            <w:r>
                              <w:t xml:space="preserve">    &lt;impact value="2"/&gt;</w:t>
                            </w:r>
                          </w:p>
                          <w:p w14:paraId="6C2F684D" w14:textId="77777777"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14:paraId="71C14655" w14:textId="77777777" w:rsidR="00082599" w:rsidRDefault="00082599" w:rsidP="00082599">
                            <w:pPr>
                              <w:pStyle w:val="Code"/>
                            </w:pPr>
                            <w:r>
                              <w:t xml:space="preserve">  &lt;/enhancement&gt;</w:t>
                            </w:r>
                          </w:p>
                          <w:p w14:paraId="1EB42E88" w14:textId="77777777" w:rsidR="00082599" w:rsidRDefault="00082599" w:rsidP="00082599">
                            <w:pPr>
                              <w:pStyle w:val="Code"/>
                            </w:pPr>
                            <w:r>
                              <w:t xml:space="preserve">  &lt;enhancement number="4"&gt;</w:t>
                            </w:r>
                          </w:p>
                          <w:p w14:paraId="0169D06E" w14:textId="77777777" w:rsidR="00082599" w:rsidRDefault="00082599" w:rsidP="00082599">
                            <w:pPr>
                              <w:pStyle w:val="Code"/>
                            </w:pPr>
                            <w:r>
                              <w:t xml:space="preserve">    &lt;title&gt;DEVICE ATTESTATION&lt;/title&gt;</w:t>
                            </w:r>
                          </w:p>
                          <w:p w14:paraId="536DC834" w14:textId="77777777" w:rsidR="00082599" w:rsidRDefault="00082599" w:rsidP="00082599">
                            <w:pPr>
                              <w:pStyle w:val="Code"/>
                            </w:pPr>
                            <w:r>
                              <w:t xml:space="preserve">    &lt;default value="4"/&gt;</w:t>
                            </w:r>
                          </w:p>
                          <w:p w14:paraId="35A64E3B" w14:textId="77777777" w:rsidR="00082599" w:rsidRDefault="00082599" w:rsidP="00082599">
                            <w:pPr>
                              <w:pStyle w:val="Code"/>
                            </w:pPr>
                            <w:r>
                              <w:t xml:space="preserve">    &lt;impact value="2"/&gt;</w:t>
                            </w:r>
                          </w:p>
                          <w:p w14:paraId="4813FC7C" w14:textId="77777777" w:rsidR="00082599" w:rsidRDefault="00082599" w:rsidP="00082599">
                            <w:pPr>
                              <w:pStyle w:val="Code"/>
                            </w:pPr>
                            <w:r>
                              <w:t xml:space="preserve">    &lt;guidance flag="1"/&gt;</w:t>
                            </w:r>
                          </w:p>
                          <w:p w14:paraId="41C9ECBA" w14:textId="77777777" w:rsidR="00082599" w:rsidRDefault="00082599" w:rsidP="00082599">
                            <w:pPr>
                              <w:pStyle w:val="Code"/>
                            </w:pPr>
                            <w:r>
                              <w:t xml:space="preserve">  &lt;/enhancement&gt;</w:t>
                            </w:r>
                          </w:p>
                          <w:p w14:paraId="7A8B6093" w14:textId="77777777" w:rsidR="00082599" w:rsidRDefault="00082599" w:rsidP="00082599">
                            <w:pPr>
                              <w:pStyle w:val="Code"/>
                            </w:pPr>
                            <w:r>
                              <w:t>&lt;/tailoredControl&gt;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66E13AB" id="_x0000_t202" coordsize="21600,21600" o:spt="202" path="m,l,21600r21600,l21600,xe">
                <v:stroke joinstyle="miter"/>
                <v:path gradientshapeok="t" o:connecttype="rect"/>
              </v:shapetype>
              <v:shape id="Text Box 9" o:spid="_x0000_s1026" type="#_x0000_t202" style="width:467.05pt;height:3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" fillcolor="white [3201]" stroked="f" strokeweight=".5pt">
                <v:textbox>
                  <w:txbxContent>
                    <w:p w14:paraId="5CBEF174" w14:textId="77777777" w:rsidR="00082599" w:rsidRPr="00861476" w:rsidRDefault="00082599" w:rsidP="00082599">
                      <w:pPr>
                        <w:pStyle w:val="Code"/>
                      </w:pPr>
                      <w:r w:rsidRPr="00861476">
                        <w:t>&lt;tailoredControl&gt;</w:t>
                      </w:r>
                    </w:p>
                    <w:p w14:paraId="2441E707" w14:textId="77777777" w:rsidR="00082599" w:rsidRDefault="00082599" w:rsidP="00082599">
                      <w:pPr>
                        <w:pStyle w:val="Code"/>
                      </w:pPr>
                      <w:r>
                        <w:t xml:space="preserve">  &lt;family&gt;IDENTIFICATION AND AUTHENTICATION&lt;/family&gt;</w:t>
                      </w:r>
                    </w:p>
                    <w:p w14:paraId="0F48C300" w14:textId="77777777" w:rsidR="00082599" w:rsidRDefault="00082599" w:rsidP="00082599">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connections.&lt;/rationale&gt;</w:t>
                      </w:r>
                    </w:p>
                    <w:p w14:paraId="756D871A" w14:textId="77777777" w:rsidR="00082599" w:rsidRDefault="00082599" w:rsidP="00082599">
                      <w:pPr>
                        <w:pStyle w:val="Code"/>
                      </w:pPr>
                      <w:r>
                        <w:t xml:space="preserve">  &lt;control number="IA-3"&gt;</w:t>
                      </w:r>
                    </w:p>
                    <w:p w14:paraId="05E4E1D1" w14:textId="77777777" w:rsidR="00082599" w:rsidRDefault="00082599" w:rsidP="00082599">
                      <w:pPr>
                        <w:pStyle w:val="Code"/>
                      </w:pPr>
                      <w:r>
                        <w:t xml:space="preserve">    &lt;title&gt;DEVICE IDENTIFICATION AND AUTHENTICATION&lt;/title&gt;</w:t>
                      </w:r>
                    </w:p>
                    <w:p w14:paraId="38B7BBA9" w14:textId="77777777" w:rsidR="00082599" w:rsidRDefault="00082599" w:rsidP="00082599">
                      <w:pPr>
                        <w:pStyle w:val="Code"/>
                      </w:pPr>
                      <w:r>
                        <w:t xml:space="preserve">    &lt;default value="2"/&gt;</w:t>
                      </w:r>
                    </w:p>
                    <w:p w14:paraId="7BA706BA" w14:textId="77777777" w:rsidR="00082599" w:rsidRDefault="00082599" w:rsidP="00082599">
                      <w:pPr>
                        <w:pStyle w:val="Code"/>
                      </w:pPr>
                      <w:r>
                        <w:t xml:space="preserve">    &lt;impact value="1"/&gt;</w:t>
                      </w:r>
                    </w:p>
                    <w:p w14:paraId="51BA0096" w14:textId="77777777" w:rsidR="00082599" w:rsidRDefault="00082599" w:rsidP="00082599">
                      <w:pPr>
                        <w:pStyle w:val="Code"/>
                      </w:pPr>
                      <w:r>
                        <w:t xml:space="preserve">    &lt;guidance flag="false"/&gt;</w:t>
                      </w:r>
                    </w:p>
                    <w:p w14:paraId="67B54D70" w14:textId="77777777" w:rsidR="00082599" w:rsidRDefault="00082599" w:rsidP="00082599">
                      <w:pPr>
                        <w:pStyle w:val="Code"/>
                      </w:pPr>
                      <w:r>
                        <w:t xml:space="preserve">  &lt;/control&gt;</w:t>
                      </w:r>
                    </w:p>
                    <w:p w14:paraId="31689E73" w14:textId="77777777" w:rsidR="00082599" w:rsidRDefault="00082599" w:rsidP="00082599">
                      <w:pPr>
                        <w:pStyle w:val="Code"/>
                      </w:pPr>
                      <w:r>
                        <w:t xml:space="preserve">  &lt;enhancement number="1"&gt;</w:t>
                      </w:r>
                    </w:p>
                    <w:p w14:paraId="159376AD" w14:textId="77777777" w:rsidR="00082599" w:rsidRDefault="00082599" w:rsidP="00082599">
                      <w:pPr>
                        <w:pStyle w:val="Code"/>
                      </w:pPr>
                      <w:r>
                        <w:t xml:space="preserve">    &lt;title&gt;CRYPTOGRAPHIC BIDIRECTIONAL AUTHENTICATION&lt;/title&gt;</w:t>
                      </w:r>
                    </w:p>
                    <w:p w14:paraId="553C769B" w14:textId="77777777" w:rsidR="00082599" w:rsidRDefault="00082599" w:rsidP="00082599">
                      <w:pPr>
                        <w:pStyle w:val="Code"/>
                      </w:pPr>
                      <w:r>
                        <w:t xml:space="preserve">    &lt;default value="4"/&gt;</w:t>
                      </w:r>
                    </w:p>
                    <w:p w14:paraId="0B9EF526" w14:textId="77777777" w:rsidR="00082599" w:rsidRDefault="00082599" w:rsidP="00082599">
                      <w:pPr>
                        <w:pStyle w:val="Code"/>
                      </w:pPr>
                      <w:r>
                        <w:t xml:space="preserve">    &lt;impact value="2"/&gt;</w:t>
                      </w:r>
                    </w:p>
                    <w:p w14:paraId="6C2F684D" w14:textId="77777777" w:rsidR="00082599" w:rsidRDefault="00082599" w:rsidP="00082599">
                      <w:pPr>
                        <w:pStyle w:val="Code"/>
                      </w:pPr>
                      <w:r>
                        <w:t xml:space="preserve">    &lt;guidance flag="true"&gt;The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measures.&lt;/guidance&gt;</w:t>
                      </w:r>
                    </w:p>
                    <w:p w14:paraId="71C14655" w14:textId="77777777" w:rsidR="00082599" w:rsidRDefault="00082599" w:rsidP="00082599">
                      <w:pPr>
                        <w:pStyle w:val="Code"/>
                      </w:pPr>
                      <w:r>
                        <w:t xml:space="preserve">  &lt;/enhancement&gt;</w:t>
                      </w:r>
                    </w:p>
                    <w:p w14:paraId="1EB42E88" w14:textId="77777777" w:rsidR="00082599" w:rsidRDefault="00082599" w:rsidP="00082599">
                      <w:pPr>
                        <w:pStyle w:val="Code"/>
                      </w:pPr>
                      <w:r>
                        <w:t xml:space="preserve">  &lt;enhancement number="4"&gt;</w:t>
                      </w:r>
                    </w:p>
                    <w:p w14:paraId="0169D06E" w14:textId="77777777" w:rsidR="00082599" w:rsidRDefault="00082599" w:rsidP="00082599">
                      <w:pPr>
                        <w:pStyle w:val="Code"/>
                      </w:pPr>
                      <w:r>
                        <w:t xml:space="preserve">    &lt;title&gt;DEVICE ATTESTATION&lt;/title&gt;</w:t>
                      </w:r>
                    </w:p>
                    <w:p w14:paraId="536DC834" w14:textId="77777777" w:rsidR="00082599" w:rsidRDefault="00082599" w:rsidP="00082599">
                      <w:pPr>
                        <w:pStyle w:val="Code"/>
                      </w:pPr>
                      <w:r>
                        <w:t xml:space="preserve">    &lt;default value="4"/&gt;</w:t>
                      </w:r>
                    </w:p>
                    <w:p w14:paraId="35A64E3B" w14:textId="77777777" w:rsidR="00082599" w:rsidRDefault="00082599" w:rsidP="00082599">
                      <w:pPr>
                        <w:pStyle w:val="Code"/>
                      </w:pPr>
                      <w:r>
                        <w:t xml:space="preserve">    &lt;impact value="2"/&gt;</w:t>
                      </w:r>
                    </w:p>
                    <w:p w14:paraId="4813FC7C" w14:textId="77777777" w:rsidR="00082599" w:rsidRDefault="00082599" w:rsidP="00082599">
                      <w:pPr>
                        <w:pStyle w:val="Code"/>
                      </w:pPr>
                      <w:r>
                        <w:t xml:space="preserve">    &lt;guidance flag="1"/&gt;</w:t>
                      </w:r>
                    </w:p>
                    <w:p w14:paraId="41C9ECBA" w14:textId="77777777" w:rsidR="00082599" w:rsidRDefault="00082599" w:rsidP="00082599">
                      <w:pPr>
                        <w:pStyle w:val="Code"/>
                      </w:pPr>
                      <w:r>
                        <w:t xml:space="preserve">  &lt;/enhancement&gt;</w:t>
                      </w:r>
                    </w:p>
                    <w:p w14:paraId="7A8B6093" w14:textId="77777777" w:rsidR="00082599" w:rsidRDefault="00082599" w:rsidP="00082599">
                      <w:pPr>
                        <w:pStyle w:val="Code"/>
                      </w:pPr>
                      <w:r>
                        <w:t>&lt;/tailoredControl&gt;</w:t>
                      </w:r>
                    </w:p>
                  </w:txbxContent>
                </v:textbox>
                <w10:anchorlock/>
              </v:shape>
            </w:pict>
          </mc:Fallback>
        </mc:AlternateContent>
      </w:r>
    </w:p>
    <w:p w14:paraId="3A422B16" w14:textId="77777777" w:rsidR="00082599" w:rsidRPr="00082599" w:rsidRDefault="00494539" w:rsidP="00082599">
      <w:r>
        <w:rPr>
          <w:noProof/>
        </w:rPr>
        <mc:AlternateContent>
          <mc:Choice Requires="wps">
            <w:drawing>
              <wp:anchor distT="0" distB="0" distL="114300" distR="114300" simplePos="0" relativeHeight="251661312" behindDoc="1" locked="0" layoutInCell="1" allowOverlap="1" wp14:anchorId="46AD678E" wp14:editId="056A89CE">
                <wp:simplePos x="0" y="0"/>
                <wp:positionH relativeFrom="margin">
                  <wp:align>left</wp:align>
                </wp:positionH>
                <wp:positionV relativeFrom="paragraph">
                  <wp:posOffset>7035</wp:posOffset>
                </wp:positionV>
                <wp:extent cx="5931535" cy="635"/>
                <wp:effectExtent l="0" t="0" r="0" b="2540"/>
                <wp:wrapNone/>
                <wp:docPr id="10" name="Text Box 10"/>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14:paraId="68E243B5" w14:textId="77777777" w:rsidR="00082599" w:rsidRPr="00B12931" w:rsidRDefault="00082599" w:rsidP="00082599">
                            <w:pPr>
                              <w:pStyle w:val="Caption"/>
                              <w:rPr>
                                <w:noProof/>
                              </w:rPr>
                            </w:pPr>
                            <w:r>
                              <w:t xml:space="preserve">Figure </w:t>
                            </w:r>
                            <w:r w:rsidR="0060765D">
                              <w:fldChar w:fldCharType="begin"/>
                            </w:r>
                            <w:r w:rsidR="0060765D">
                              <w:instrText xml:space="preserve"> SEQ Figure \* ARABIC </w:instrText>
                            </w:r>
                            <w:r w:rsidR="0060765D">
                              <w:fldChar w:fldCharType="separate"/>
                            </w:r>
                            <w:r w:rsidR="00DD3E68">
                              <w:rPr>
                                <w:noProof/>
                              </w:rPr>
                              <w:t>9</w:t>
                            </w:r>
                            <w:r w:rsidR="0060765D">
                              <w:rPr>
                                <w:noProof/>
                              </w:rPr>
                              <w:fldChar w:fldCharType="end"/>
                            </w:r>
                            <w:r>
                              <w:t xml:space="preserve">. </w:t>
                            </w:r>
                            <w:r w:rsidRPr="00082599">
                              <w:t>Full XML data generated by the Security Control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D678E" id="Text Box 10" o:spid="_x0000_s1027" type="#_x0000_t202" style="position:absolute;margin-left:0;margin-top:.55pt;width:467.0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" stroked="f">
                <v:textbox style="mso-fit-shape-to-text:t" inset="0,0,0,0">
                  <w:txbxContent>
                    <w:p w14:paraId="68E243B5" w14:textId="77777777" w:rsidR="00082599" w:rsidRPr="00B12931" w:rsidRDefault="00082599" w:rsidP="00082599">
                      <w:pPr>
                        <w:pStyle w:val="Caption"/>
                        <w:rPr>
                          <w:noProof/>
                        </w:rPr>
                      </w:pPr>
                      <w:r>
                        <w:t xml:space="preserve">Figure </w:t>
                      </w:r>
                      <w:r w:rsidR="0060765D">
                        <w:fldChar w:fldCharType="begin"/>
                      </w:r>
                      <w:r w:rsidR="0060765D">
                        <w:instrText xml:space="preserve"> SEQ Figure \* ARABIC </w:instrText>
                      </w:r>
                      <w:r w:rsidR="0060765D">
                        <w:fldChar w:fldCharType="separate"/>
                      </w:r>
                      <w:r w:rsidR="00DD3E68">
                        <w:rPr>
                          <w:noProof/>
                        </w:rPr>
                        <w:t>9</w:t>
                      </w:r>
                      <w:r w:rsidR="0060765D">
                        <w:rPr>
                          <w:noProof/>
                        </w:rPr>
                        <w:fldChar w:fldCharType="end"/>
                      </w:r>
                      <w:r>
                        <w:t xml:space="preserve">. </w:t>
                      </w:r>
                      <w:r w:rsidRPr="00082599">
                        <w:t>Full XML data generated by the Security Control Editor.</w:t>
                      </w:r>
                    </w:p>
                  </w:txbxContent>
                </v:textbox>
                <w10:wrap anchorx="margin"/>
              </v:shape>
            </w:pict>
          </mc:Fallback>
        </mc:AlternateContent>
      </w:r>
    </w:p>
    <w:p w14:paraId="177BBE3E" w14:textId="77777777" w:rsidR="00FB10B2" w:rsidRDefault="00FB10B2" w:rsidP="00FB10B2">
      <w:r>
        <w:t>Paragraph.</w:t>
      </w:r>
    </w:p>
    <w:p w14:paraId="013DFC70" w14:textId="77777777" w:rsidR="00B14FE8" w:rsidRDefault="00B14FE8" w:rsidP="00B14FE8">
      <w:pPr>
        <w:pStyle w:val="Heading2"/>
      </w:pPr>
      <w:r w:rsidRPr="008C33D6">
        <w:t>Cybersecurity Framework Browser</w:t>
      </w:r>
    </w:p>
    <w:p w14:paraId="4209F2BC" w14:textId="77777777" w:rsidR="00B14FE8" w:rsidRDefault="00B14FE8" w:rsidP="00B14FE8">
      <w:pPr>
        <w:keepNext/>
      </w:pPr>
      <w:r>
        <w:rPr>
          <w:noProof/>
        </w:rPr>
        <w:drawing>
          <wp:inline distT="0" distB="0" distL="0" distR="0" wp14:anchorId="633567CB" wp14:editId="12DBCD49">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5">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12B1E9EC" w14:textId="77777777" w:rsidR="00B14FE8" w:rsidRDefault="00B14FE8" w:rsidP="00B14FE8">
      <w:pPr>
        <w:pStyle w:val="Caption"/>
      </w:pPr>
      <w:r>
        <w:t xml:space="preserve">Figure </w:t>
      </w:r>
      <w:r w:rsidR="00270336">
        <w:fldChar w:fldCharType="begin"/>
      </w:r>
      <w:r w:rsidR="00270336">
        <w:instrText xml:space="preserve"> SEQ Figure \* ARABIC </w:instrText>
      </w:r>
      <w:r w:rsidR="00270336">
        <w:fldChar w:fldCharType="separate"/>
      </w:r>
      <w:r w:rsidR="004E05A4">
        <w:rPr>
          <w:noProof/>
        </w:rPr>
        <w:t>8</w:t>
      </w:r>
      <w:r w:rsidR="00270336">
        <w:rPr>
          <w:noProof/>
        </w:rPr>
        <w:fldChar w:fldCharType="end"/>
      </w:r>
      <w:r>
        <w:t>. Framework Core subcategory referencing the IA control family.</w:t>
      </w:r>
    </w:p>
    <w:p w14:paraId="4E67B696" w14:textId="77777777" w:rsidR="00B14FE8" w:rsidRPr="00B14FE8" w:rsidRDefault="00B14FE8" w:rsidP="00B14FE8"/>
    <w:p w14:paraId="7BD466A4" w14:textId="77777777" w:rsidR="00B14FE8" w:rsidRDefault="00B14FE8" w:rsidP="00B14FE8">
      <w:pPr>
        <w:pStyle w:val="Heading2"/>
      </w:pPr>
      <w:r>
        <w:lastRenderedPageBreak/>
        <w:t>Cross References</w:t>
      </w:r>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r w:rsidR="00270336">
        <w:fldChar w:fldCharType="begin"/>
      </w:r>
      <w:r w:rsidR="00270336">
        <w:instrText xml:space="preserve"> SEQ Figure \* ARABIC </w:instrText>
      </w:r>
      <w:r w:rsidR="00270336">
        <w:fldChar w:fldCharType="separate"/>
      </w:r>
      <w:r w:rsidR="004E05A4">
        <w:rPr>
          <w:noProof/>
        </w:rPr>
        <w:t>9</w:t>
      </w:r>
      <w:r w:rsidR="00270336">
        <w:rPr>
          <w:noProof/>
        </w:rPr>
        <w:fldChar w:fldCharType="end"/>
      </w:r>
      <w:r>
        <w:t>. IA-3 cross references to Framework Core.</w:t>
      </w:r>
    </w:p>
    <w:p w14:paraId="7039BF5E" w14:textId="77777777" w:rsidR="00B14FE8" w:rsidRPr="00B14FE8" w:rsidRDefault="00B14FE8" w:rsidP="00B14FE8"/>
    <w:p w14:paraId="726F6F4F" w14:textId="77777777" w:rsidR="00967512" w:rsidRDefault="00295D4B" w:rsidP="00295D4B">
      <w:pPr>
        <w:pStyle w:val="Heading1"/>
      </w:pPr>
      <w:r>
        <w:t>References</w:t>
      </w:r>
    </w:p>
    <w:p w14:paraId="33067DEA" w14:textId="77777777" w:rsidR="006F0F77" w:rsidRPr="006F0F77" w:rsidRDefault="00B537BC" w:rsidP="006F0F77">
      <w:pPr>
        <w:pStyle w:val="Bibliography"/>
      </w:pPr>
      <w:r>
        <w:fldChar w:fldCharType="begin"/>
      </w:r>
      <w:r w:rsidR="006F0F77">
        <w:instrText xml:space="preserve"> ADDIN ZOTERO_BIBL {"custom":[]} CSL_BIBLIOGRAPHY </w:instrText>
      </w:r>
      <w:r>
        <w:fldChar w:fldCharType="separate"/>
      </w:r>
      <w:r w:rsidR="006F0F77" w:rsidRPr="006F0F77">
        <w:t>[1]</w:t>
      </w:r>
      <w:r w:rsidR="006F0F77" w:rsidRPr="006F0F77">
        <w:tab/>
        <w:t>National Institute of Standards and Technology (NIST) and United States of America, “Framework for Improving Critical Infrastructure Cybersecurity,” 2014.</w:t>
      </w:r>
    </w:p>
    <w:p w14:paraId="1B19514D" w14:textId="77777777" w:rsidR="006F0F77" w:rsidRPr="006F0F77" w:rsidRDefault="006F0F77" w:rsidP="006F0F77">
      <w:pPr>
        <w:pStyle w:val="Bibliography"/>
      </w:pPr>
      <w:r w:rsidRPr="006F0F77">
        <w:t>[2]</w:t>
      </w:r>
      <w:r w:rsidRPr="006F0F77">
        <w:tab/>
        <w:t>Joint Task Force Transformation Initiative, “Security and Privacy Controls for Federal Information Systems and Organizations,” National Institute of Standards and Technology, NIST SP 800-53r4, Apr. 2013.</w:t>
      </w:r>
    </w:p>
    <w:p w14:paraId="3550C1E7" w14:textId="77777777" w:rsidR="006F0F77" w:rsidRPr="006F0F77" w:rsidRDefault="006F0F77" w:rsidP="006F0F77">
      <w:pPr>
        <w:pStyle w:val="Bibliography"/>
      </w:pPr>
      <w:r w:rsidRPr="006F0F77">
        <w:t>[3]</w:t>
      </w:r>
      <w:r w:rsidRPr="006F0F77">
        <w:tab/>
        <w:t xml:space="preserve">“Extensible Markup Language (XML) 1.0 (Fifth Edition),” </w:t>
      </w:r>
      <w:r w:rsidRPr="006F0F77">
        <w:rPr>
          <w:i/>
          <w:iCs/>
        </w:rPr>
        <w:t>W3C Recommendation</w:t>
      </w:r>
      <w:r w:rsidRPr="006F0F77">
        <w:t>, 26-Nov-2008. [Online]. Available: http://www.w3.org/TR/xml/.</w:t>
      </w:r>
    </w:p>
    <w:p w14:paraId="762B86F8" w14:textId="77777777" w:rsidR="006F0F77" w:rsidRPr="006F0F77" w:rsidRDefault="006F0F77" w:rsidP="006F0F77">
      <w:pPr>
        <w:pStyle w:val="Bibliography"/>
      </w:pPr>
      <w:r w:rsidRPr="006F0F77">
        <w:t>[4]</w:t>
      </w:r>
      <w:r w:rsidRPr="006F0F77">
        <w:tab/>
        <w:t xml:space="preserve">K. Stouffer, V. Pillitteri, S. Lightman, M. Abrams, and A. Hahn, “Guide to Industrial Control Systems (ICS) Security,” </w:t>
      </w:r>
      <w:r w:rsidRPr="006F0F77">
        <w:rPr>
          <w:i/>
          <w:iCs/>
        </w:rPr>
        <w:t>NIST Special Publication 800-82 Revision 2</w:t>
      </w:r>
      <w:r w:rsidRPr="006F0F77">
        <w:t>, May 2015.</w:t>
      </w:r>
    </w:p>
    <w:p w14:paraId="7EE5BFF1" w14:textId="77777777" w:rsidR="006F0F77" w:rsidRPr="006F0F77" w:rsidRDefault="006F0F77" w:rsidP="006F0F77">
      <w:pPr>
        <w:pStyle w:val="Bibliography"/>
      </w:pPr>
      <w:r w:rsidRPr="006F0F77">
        <w:t>[5]</w:t>
      </w:r>
      <w:r w:rsidRPr="006F0F77">
        <w:tab/>
        <w:t xml:space="preserve">A. Mesbah and A. van Deursen, “Migrating Multi-page Web Applications to Single-page AJAX Interfaces,” </w:t>
      </w:r>
      <w:r w:rsidRPr="006F0F77">
        <w:rPr>
          <w:i/>
          <w:iCs/>
        </w:rPr>
        <w:t>Software Maintenance and Reengineering, 2007. CSMR ’07. 11th European Conference on</w:t>
      </w:r>
      <w:r w:rsidRPr="006F0F77">
        <w:t>, pp. 181–190, Mar. 2007.</w:t>
      </w:r>
    </w:p>
    <w:p w14:paraId="4F017776" w14:textId="77777777" w:rsidR="006F0F77" w:rsidRPr="006F0F77" w:rsidRDefault="006F0F77" w:rsidP="006F0F77">
      <w:pPr>
        <w:pStyle w:val="Bibliography"/>
      </w:pPr>
      <w:r w:rsidRPr="006F0F77">
        <w:t>[6]</w:t>
      </w:r>
      <w:r w:rsidRPr="006F0F77">
        <w:tab/>
        <w:t>“ECMAScript 2015 Language Specification,” Ecma International, Standard ECMA-262, Jun. 2015.</w:t>
      </w:r>
    </w:p>
    <w:p w14:paraId="0650CDE6" w14:textId="77777777" w:rsidR="006F0F77" w:rsidRPr="006F0F77" w:rsidRDefault="006F0F77" w:rsidP="006F0F77">
      <w:pPr>
        <w:pStyle w:val="Bibliography"/>
      </w:pPr>
      <w:r w:rsidRPr="006F0F77">
        <w:t>[7]</w:t>
      </w:r>
      <w:r w:rsidRPr="006F0F77">
        <w:tab/>
        <w:t>“Hypertext Transfer Protocol - HTTP/1.1,” Internet Engineering Task Force, RFC 2616, Jun. 1999.</w:t>
      </w:r>
    </w:p>
    <w:p w14:paraId="64F7B6D6" w14:textId="77777777" w:rsidR="006F0F77" w:rsidRPr="006F0F77" w:rsidRDefault="006F0F77" w:rsidP="006F0F77">
      <w:pPr>
        <w:pStyle w:val="Bibliography"/>
      </w:pPr>
      <w:r w:rsidRPr="006F0F77">
        <w:t>[8]</w:t>
      </w:r>
      <w:r w:rsidRPr="006F0F77">
        <w:tab/>
        <w:t>“NVD - 800-53.” [Online]. Available: https://web.nvd.nist.gov/view/800-53/home.</w:t>
      </w:r>
    </w:p>
    <w:p w14:paraId="0E2E181F" w14:textId="77777777" w:rsidR="006F0F77" w:rsidRPr="006F0F77" w:rsidRDefault="006F0F77" w:rsidP="006F0F77">
      <w:pPr>
        <w:pStyle w:val="Bibliography"/>
      </w:pPr>
      <w:r w:rsidRPr="006F0F77">
        <w:t>[9]</w:t>
      </w:r>
      <w:r w:rsidRPr="006F0F77">
        <w:tab/>
        <w:t xml:space="preserve">“XSL Transformations (XSLT) Version 1.0,” </w:t>
      </w:r>
      <w:r w:rsidRPr="006F0F77">
        <w:rPr>
          <w:i/>
          <w:iCs/>
        </w:rPr>
        <w:t>W3C Recommendation</w:t>
      </w:r>
      <w:r w:rsidRPr="006F0F77">
        <w:t>, 16-Nov-1999. [Online]. Available: http://www.w3.org/TR/xslt.</w:t>
      </w:r>
    </w:p>
    <w:p w14:paraId="215790A4" w14:textId="159452A7" w:rsidR="00295D4B" w:rsidRPr="00295D4B" w:rsidRDefault="00B537BC" w:rsidP="00295D4B">
      <w:r>
        <w:fldChar w:fldCharType="end"/>
      </w:r>
    </w:p>
    <w:sectPr w:rsidR="00295D4B" w:rsidRPr="00295D4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65213" w14:textId="77777777" w:rsidR="00B10443" w:rsidRDefault="00B10443" w:rsidP="007B0E77">
      <w:pPr>
        <w:spacing w:after="0" w:line="240" w:lineRule="auto"/>
      </w:pPr>
      <w:r>
        <w:separator/>
      </w:r>
    </w:p>
  </w:endnote>
  <w:endnote w:type="continuationSeparator" w:id="0">
    <w:p w14:paraId="527FD508" w14:textId="77777777" w:rsidR="00B10443" w:rsidRDefault="00B10443"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9FC1" w14:textId="77777777" w:rsidR="00D20699" w:rsidRDefault="00D206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786262"/>
      <w:docPartObj>
        <w:docPartGallery w:val="Page Numbers (Bottom of Page)"/>
        <w:docPartUnique/>
      </w:docPartObj>
    </w:sdtPr>
    <w:sdtEndPr>
      <w:rPr>
        <w:noProof/>
      </w:rPr>
    </w:sdtEndPr>
    <w:sdtContent>
      <w:p w14:paraId="350ED04D" w14:textId="55FA51A0" w:rsidR="00D20699" w:rsidRDefault="00D20699">
        <w:pPr>
          <w:pStyle w:val="Footer"/>
          <w:jc w:val="center"/>
        </w:pPr>
        <w:r>
          <w:fldChar w:fldCharType="begin"/>
        </w:r>
        <w:r>
          <w:instrText xml:space="preserve"> PAGE   \* MERGEFORMAT </w:instrText>
        </w:r>
        <w:r>
          <w:fldChar w:fldCharType="separate"/>
        </w:r>
        <w:r w:rsidR="00BF2ABA">
          <w:rPr>
            <w:noProof/>
          </w:rPr>
          <w:t>8</w:t>
        </w:r>
        <w:r>
          <w:rPr>
            <w:noProof/>
          </w:rPr>
          <w:fldChar w:fldCharType="end"/>
        </w:r>
      </w:p>
    </w:sdtContent>
  </w:sdt>
  <w:p w14:paraId="5A472EC8" w14:textId="77777777" w:rsidR="00D20699" w:rsidRDefault="00D206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FB05" w14:textId="77777777" w:rsidR="00D20699" w:rsidRDefault="00D20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67DDB" w14:textId="77777777" w:rsidR="00B10443" w:rsidRDefault="00B10443" w:rsidP="007B0E77">
      <w:pPr>
        <w:spacing w:after="0" w:line="240" w:lineRule="auto"/>
      </w:pPr>
      <w:r>
        <w:separator/>
      </w:r>
    </w:p>
  </w:footnote>
  <w:footnote w:type="continuationSeparator" w:id="0">
    <w:p w14:paraId="54758713" w14:textId="77777777" w:rsidR="00B10443" w:rsidRDefault="00B10443" w:rsidP="007B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B5E0" w14:textId="77777777" w:rsidR="00D20699" w:rsidRDefault="00D206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92AB2" w14:textId="77777777" w:rsidR="00D20699" w:rsidRDefault="00D206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12F30" w14:textId="77777777" w:rsidR="00D20699" w:rsidRDefault="00D206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4"/>
  </w:num>
  <w:num w:numId="2">
    <w:abstractNumId w:val="3"/>
  </w:num>
  <w:num w:numId="3">
    <w:abstractNumId w:val="8"/>
  </w:num>
  <w:num w:numId="4">
    <w:abstractNumId w:val="5"/>
  </w:num>
  <w:num w:numId="5">
    <w:abstractNumId w:val="7"/>
  </w:num>
  <w:num w:numId="6">
    <w:abstractNumId w:val="9"/>
  </w:num>
  <w:num w:numId="7">
    <w:abstractNumId w:val="6"/>
  </w:num>
  <w:num w:numId="8">
    <w:abstractNumId w:val="1"/>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76F79"/>
    <w:rsid w:val="00082599"/>
    <w:rsid w:val="000867BC"/>
    <w:rsid w:val="0009297D"/>
    <w:rsid w:val="000A0837"/>
    <w:rsid w:val="000B2398"/>
    <w:rsid w:val="000B4FAC"/>
    <w:rsid w:val="00100664"/>
    <w:rsid w:val="001226E5"/>
    <w:rsid w:val="00125665"/>
    <w:rsid w:val="001451F3"/>
    <w:rsid w:val="001927F2"/>
    <w:rsid w:val="001C18D4"/>
    <w:rsid w:val="001E34DE"/>
    <w:rsid w:val="001F0979"/>
    <w:rsid w:val="002033C0"/>
    <w:rsid w:val="00204F74"/>
    <w:rsid w:val="002068F0"/>
    <w:rsid w:val="00212A92"/>
    <w:rsid w:val="0022705C"/>
    <w:rsid w:val="00230D36"/>
    <w:rsid w:val="00270336"/>
    <w:rsid w:val="00281EDF"/>
    <w:rsid w:val="00295D4B"/>
    <w:rsid w:val="002C1394"/>
    <w:rsid w:val="002F4856"/>
    <w:rsid w:val="00372F8B"/>
    <w:rsid w:val="00375A62"/>
    <w:rsid w:val="0039448C"/>
    <w:rsid w:val="00397EDC"/>
    <w:rsid w:val="003C222D"/>
    <w:rsid w:val="003C367E"/>
    <w:rsid w:val="00403247"/>
    <w:rsid w:val="004129DD"/>
    <w:rsid w:val="00432351"/>
    <w:rsid w:val="0044066D"/>
    <w:rsid w:val="00466E15"/>
    <w:rsid w:val="00494539"/>
    <w:rsid w:val="004B1A75"/>
    <w:rsid w:val="004D2023"/>
    <w:rsid w:val="004D7CD3"/>
    <w:rsid w:val="004E05A4"/>
    <w:rsid w:val="004E68C3"/>
    <w:rsid w:val="00524CC9"/>
    <w:rsid w:val="005312DB"/>
    <w:rsid w:val="0054108D"/>
    <w:rsid w:val="005441DD"/>
    <w:rsid w:val="00551D87"/>
    <w:rsid w:val="00566161"/>
    <w:rsid w:val="005754AC"/>
    <w:rsid w:val="005A3729"/>
    <w:rsid w:val="005A42BB"/>
    <w:rsid w:val="005A4F24"/>
    <w:rsid w:val="005E5B38"/>
    <w:rsid w:val="00601D91"/>
    <w:rsid w:val="0060765D"/>
    <w:rsid w:val="00631704"/>
    <w:rsid w:val="006A5747"/>
    <w:rsid w:val="006A6AAA"/>
    <w:rsid w:val="006F0F77"/>
    <w:rsid w:val="006F1DB9"/>
    <w:rsid w:val="00702CA5"/>
    <w:rsid w:val="00714BA1"/>
    <w:rsid w:val="007158A3"/>
    <w:rsid w:val="00723E5F"/>
    <w:rsid w:val="00735999"/>
    <w:rsid w:val="007913B7"/>
    <w:rsid w:val="00795F70"/>
    <w:rsid w:val="007A6545"/>
    <w:rsid w:val="007B0E77"/>
    <w:rsid w:val="007F078B"/>
    <w:rsid w:val="007F2121"/>
    <w:rsid w:val="00811D08"/>
    <w:rsid w:val="00835151"/>
    <w:rsid w:val="008463A7"/>
    <w:rsid w:val="00861476"/>
    <w:rsid w:val="00867DA5"/>
    <w:rsid w:val="00883F69"/>
    <w:rsid w:val="0089263C"/>
    <w:rsid w:val="008C0CAF"/>
    <w:rsid w:val="008C33D6"/>
    <w:rsid w:val="008D2001"/>
    <w:rsid w:val="008E64AA"/>
    <w:rsid w:val="008F770A"/>
    <w:rsid w:val="00947A8A"/>
    <w:rsid w:val="00967512"/>
    <w:rsid w:val="009765F5"/>
    <w:rsid w:val="0098171A"/>
    <w:rsid w:val="009A7976"/>
    <w:rsid w:val="009F1F0E"/>
    <w:rsid w:val="009F7F8A"/>
    <w:rsid w:val="00A06B42"/>
    <w:rsid w:val="00A20DAD"/>
    <w:rsid w:val="00A42405"/>
    <w:rsid w:val="00A71FA3"/>
    <w:rsid w:val="00A944D1"/>
    <w:rsid w:val="00AF0773"/>
    <w:rsid w:val="00B10443"/>
    <w:rsid w:val="00B14FE8"/>
    <w:rsid w:val="00B218FE"/>
    <w:rsid w:val="00B537BC"/>
    <w:rsid w:val="00B542F2"/>
    <w:rsid w:val="00B55A44"/>
    <w:rsid w:val="00B71008"/>
    <w:rsid w:val="00B95436"/>
    <w:rsid w:val="00BA1D45"/>
    <w:rsid w:val="00BB2A2F"/>
    <w:rsid w:val="00BB6AC0"/>
    <w:rsid w:val="00BC2519"/>
    <w:rsid w:val="00BC2E80"/>
    <w:rsid w:val="00BF2ABA"/>
    <w:rsid w:val="00C06182"/>
    <w:rsid w:val="00C27BA9"/>
    <w:rsid w:val="00C32CFD"/>
    <w:rsid w:val="00C419B4"/>
    <w:rsid w:val="00C5532A"/>
    <w:rsid w:val="00C76B6E"/>
    <w:rsid w:val="00C85638"/>
    <w:rsid w:val="00C97D6D"/>
    <w:rsid w:val="00CA4DEF"/>
    <w:rsid w:val="00CC2C79"/>
    <w:rsid w:val="00CC627F"/>
    <w:rsid w:val="00D20699"/>
    <w:rsid w:val="00D425ED"/>
    <w:rsid w:val="00D56BD1"/>
    <w:rsid w:val="00D64069"/>
    <w:rsid w:val="00DB0DDE"/>
    <w:rsid w:val="00DD3E68"/>
    <w:rsid w:val="00DE2B61"/>
    <w:rsid w:val="00E07DE0"/>
    <w:rsid w:val="00E35F29"/>
    <w:rsid w:val="00E60878"/>
    <w:rsid w:val="00E94D9C"/>
    <w:rsid w:val="00EF107A"/>
    <w:rsid w:val="00F022AC"/>
    <w:rsid w:val="00F1636F"/>
    <w:rsid w:val="00F32E85"/>
    <w:rsid w:val="00F43FD1"/>
    <w:rsid w:val="00F530DC"/>
    <w:rsid w:val="00F83506"/>
    <w:rsid w:val="00F85A34"/>
    <w:rsid w:val="00FB10B2"/>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5364A-89B1-4F5D-9121-A931B691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8</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35</cp:revision>
  <dcterms:created xsi:type="dcterms:W3CDTF">2015-08-21T13:32:00Z</dcterms:created>
  <dcterms:modified xsi:type="dcterms:W3CDTF">2015-09-02T21:11:00Z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