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476" w:rsidRPr="00B7489D" w:rsidRDefault="007E5476" w:rsidP="007E5476">
      <w:pPr>
        <w:jc w:val="center"/>
        <w:rPr>
          <w:rFonts w:asciiTheme="majorHAnsi" w:hAnsiTheme="majorHAnsi"/>
        </w:rPr>
      </w:pPr>
      <w:r w:rsidRPr="00B7489D">
        <w:rPr>
          <w:rFonts w:asciiTheme="majorHAnsi" w:hAnsiTheme="majorHAnsi"/>
        </w:rPr>
        <w:t>Technical Writing Information Sheets</w:t>
      </w:r>
    </w:p>
    <w:p w:rsidR="007E5476" w:rsidRPr="00B7489D" w:rsidRDefault="007E5476" w:rsidP="007E5476">
      <w:pPr>
        <w:jc w:val="center"/>
        <w:rPr>
          <w:rFonts w:asciiTheme="majorHAnsi" w:hAnsiTheme="majorHAnsi"/>
        </w:rPr>
      </w:pPr>
      <w:r w:rsidRPr="00B7489D">
        <w:rPr>
          <w:rFonts w:asciiTheme="majorHAnsi" w:hAnsiTheme="majorHAnsi"/>
        </w:rPr>
        <w:t>Department of Chemical Engineering</w:t>
      </w:r>
    </w:p>
    <w:p w:rsidR="007E5476" w:rsidRPr="00B7489D" w:rsidRDefault="007E5476" w:rsidP="007E5476">
      <w:pPr>
        <w:jc w:val="center"/>
        <w:rPr>
          <w:rFonts w:asciiTheme="majorHAnsi" w:hAnsiTheme="majorHAnsi"/>
          <w:i/>
          <w:sz w:val="16"/>
          <w:szCs w:val="16"/>
        </w:rPr>
      </w:pPr>
      <w:r w:rsidRPr="00B7489D">
        <w:rPr>
          <w:rFonts w:asciiTheme="majorHAnsi" w:hAnsiTheme="majorHAnsi"/>
        </w:rPr>
        <w:t>Auburn University, AL  36849</w:t>
      </w:r>
      <w:r w:rsidRPr="00B7489D">
        <w:rPr>
          <w:rFonts w:asciiTheme="majorHAnsi" w:hAnsiTheme="majorHAnsi"/>
          <w:b/>
        </w:rPr>
        <w:br/>
      </w:r>
      <w:r w:rsidR="00B7489D">
        <w:rPr>
          <w:rFonts w:asciiTheme="majorHAnsi" w:hAnsiTheme="majorHAnsi"/>
          <w:i/>
          <w:sz w:val="16"/>
          <w:szCs w:val="16"/>
        </w:rPr>
        <w:t>Revision: May 2009- Word 2007 Version</w:t>
      </w:r>
    </w:p>
    <w:p w:rsidR="00041663" w:rsidRPr="00B7489D" w:rsidRDefault="00041663" w:rsidP="007E5476">
      <w:pPr>
        <w:jc w:val="center"/>
        <w:rPr>
          <w:rFonts w:asciiTheme="majorHAnsi" w:hAnsiTheme="majorHAnsi"/>
          <w:b/>
        </w:rPr>
      </w:pPr>
    </w:p>
    <w:p w:rsidR="00DA7467" w:rsidRPr="00B7489D" w:rsidRDefault="007E5476" w:rsidP="00DA7467">
      <w:pPr>
        <w:jc w:val="center"/>
        <w:rPr>
          <w:rFonts w:asciiTheme="majorHAnsi" w:hAnsiTheme="majorHAnsi"/>
          <w:b/>
        </w:rPr>
      </w:pPr>
      <w:r w:rsidRPr="00B7489D">
        <w:rPr>
          <w:rFonts w:asciiTheme="majorHAnsi" w:hAnsiTheme="majorHAnsi"/>
          <w:b/>
        </w:rPr>
        <w:t xml:space="preserve">Format for </w:t>
      </w:r>
      <w:r w:rsidR="00DA7467" w:rsidRPr="00B7489D">
        <w:rPr>
          <w:rFonts w:asciiTheme="majorHAnsi" w:hAnsiTheme="majorHAnsi"/>
          <w:b/>
        </w:rPr>
        <w:t>Equations</w:t>
      </w:r>
    </w:p>
    <w:p w:rsidR="00DA7467" w:rsidRPr="00B7489D" w:rsidRDefault="00DA7467" w:rsidP="00041663">
      <w:pPr>
        <w:tabs>
          <w:tab w:val="left" w:pos="4860"/>
        </w:tabs>
        <w:jc w:val="center"/>
        <w:rPr>
          <w:rFonts w:asciiTheme="majorHAnsi" w:hAnsiTheme="majorHAnsi"/>
          <w:b/>
        </w:rPr>
      </w:pPr>
    </w:p>
    <w:p w:rsidR="00DA7467" w:rsidRPr="00B7489D" w:rsidRDefault="00DA7467" w:rsidP="00041663">
      <w:pPr>
        <w:tabs>
          <w:tab w:val="left" w:pos="4860"/>
        </w:tabs>
        <w:autoSpaceDE w:val="0"/>
        <w:autoSpaceDN w:val="0"/>
        <w:adjustRightInd w:val="0"/>
        <w:rPr>
          <w:rFonts w:asciiTheme="majorHAnsi" w:hAnsiTheme="majorHAnsi"/>
        </w:rPr>
      </w:pPr>
      <w:r w:rsidRPr="00B7489D">
        <w:rPr>
          <w:rFonts w:asciiTheme="majorHAnsi" w:hAnsiTheme="majorHAnsi"/>
        </w:rPr>
        <w:t>Equations in technical memorandums should be in the same format as chemical engineering textbooks and journals.  The following are the major features and issues to be observed in writing memos:</w:t>
      </w:r>
    </w:p>
    <w:p w:rsidR="00DA7467" w:rsidRPr="00B7489D" w:rsidRDefault="00DA7467" w:rsidP="00041663">
      <w:pPr>
        <w:tabs>
          <w:tab w:val="left" w:pos="4860"/>
        </w:tabs>
        <w:autoSpaceDE w:val="0"/>
        <w:autoSpaceDN w:val="0"/>
        <w:adjustRightInd w:val="0"/>
        <w:rPr>
          <w:rFonts w:asciiTheme="majorHAnsi" w:hAnsiTheme="majorHAnsi"/>
        </w:rPr>
      </w:pPr>
    </w:p>
    <w:p w:rsidR="00DA7467" w:rsidRPr="00B7489D" w:rsidRDefault="00DA7467" w:rsidP="00041663">
      <w:pPr>
        <w:tabs>
          <w:tab w:val="left" w:pos="4860"/>
        </w:tabs>
        <w:autoSpaceDE w:val="0"/>
        <w:autoSpaceDN w:val="0"/>
        <w:adjustRightInd w:val="0"/>
        <w:rPr>
          <w:rFonts w:asciiTheme="majorHAnsi" w:hAnsiTheme="majorHAnsi"/>
        </w:rPr>
      </w:pPr>
      <w:r w:rsidRPr="00B7489D">
        <w:rPr>
          <w:rFonts w:asciiTheme="majorHAnsi" w:hAnsiTheme="majorHAnsi"/>
        </w:rPr>
        <w:t>1.  Equations must be entered using an equation editor.  In the case of Microsoft Word</w:t>
      </w:r>
      <w:r w:rsidR="007E5476" w:rsidRPr="00B7489D">
        <w:rPr>
          <w:rFonts w:asciiTheme="majorHAnsi" w:hAnsiTheme="majorHAnsi"/>
        </w:rPr>
        <w:t xml:space="preserve"> ®</w:t>
      </w:r>
      <w:r w:rsidRPr="00B7489D">
        <w:rPr>
          <w:rFonts w:asciiTheme="majorHAnsi" w:hAnsiTheme="majorHAnsi"/>
        </w:rPr>
        <w:t xml:space="preserve">, the Microsoft Equation Editor </w:t>
      </w:r>
      <w:r w:rsidR="007E5476" w:rsidRPr="00B7489D">
        <w:rPr>
          <w:rFonts w:asciiTheme="majorHAnsi" w:hAnsiTheme="majorHAnsi"/>
        </w:rPr>
        <w:t xml:space="preserve">® </w:t>
      </w:r>
      <w:r w:rsidRPr="00B7489D">
        <w:rPr>
          <w:rFonts w:asciiTheme="majorHAnsi" w:hAnsiTheme="majorHAnsi"/>
        </w:rPr>
        <w:t>(MEE) should be employed.  This can be invo</w:t>
      </w:r>
      <w:r w:rsidR="006B372C" w:rsidRPr="00B7489D">
        <w:rPr>
          <w:rFonts w:asciiTheme="majorHAnsi" w:hAnsiTheme="majorHAnsi"/>
        </w:rPr>
        <w:t>k</w:t>
      </w:r>
      <w:r w:rsidRPr="00B7489D">
        <w:rPr>
          <w:rFonts w:asciiTheme="majorHAnsi" w:hAnsiTheme="majorHAnsi"/>
        </w:rPr>
        <w:t xml:space="preserve">ed by selecting </w:t>
      </w:r>
      <w:r w:rsidRPr="00B7489D">
        <w:rPr>
          <w:rFonts w:asciiTheme="majorHAnsi" w:hAnsiTheme="majorHAnsi"/>
          <w:i/>
        </w:rPr>
        <w:t>Insert / Object / Microsoft Equation 3.0</w:t>
      </w:r>
      <w:r w:rsidRPr="00B7489D">
        <w:rPr>
          <w:rFonts w:asciiTheme="majorHAnsi" w:hAnsiTheme="majorHAnsi"/>
        </w:rPr>
        <w:t>.</w:t>
      </w:r>
    </w:p>
    <w:p w:rsidR="00DA7467" w:rsidRPr="00B7489D" w:rsidRDefault="00DA7467" w:rsidP="00041663">
      <w:pPr>
        <w:tabs>
          <w:tab w:val="left" w:pos="4860"/>
        </w:tabs>
        <w:autoSpaceDE w:val="0"/>
        <w:autoSpaceDN w:val="0"/>
        <w:adjustRightInd w:val="0"/>
        <w:rPr>
          <w:rFonts w:asciiTheme="majorHAnsi" w:hAnsiTheme="majorHAnsi"/>
        </w:rPr>
      </w:pPr>
    </w:p>
    <w:p w:rsidR="00DA7467" w:rsidRPr="00B7489D" w:rsidRDefault="00DA7467" w:rsidP="00041663">
      <w:pPr>
        <w:tabs>
          <w:tab w:val="left" w:pos="4860"/>
        </w:tabs>
        <w:autoSpaceDE w:val="0"/>
        <w:autoSpaceDN w:val="0"/>
        <w:adjustRightInd w:val="0"/>
        <w:rPr>
          <w:rFonts w:asciiTheme="majorHAnsi" w:hAnsiTheme="majorHAnsi"/>
        </w:rPr>
      </w:pPr>
      <w:r w:rsidRPr="00B7489D">
        <w:rPr>
          <w:rFonts w:asciiTheme="majorHAnsi" w:hAnsiTheme="majorHAnsi"/>
        </w:rPr>
        <w:t>2.  The equation editor should be employed to enter</w:t>
      </w:r>
      <w:r w:rsidR="00041663" w:rsidRPr="00B7489D">
        <w:rPr>
          <w:rFonts w:asciiTheme="majorHAnsi" w:hAnsiTheme="majorHAnsi"/>
        </w:rPr>
        <w:t xml:space="preserve"> stand alone equations, such as</w:t>
      </w:r>
    </w:p>
    <w:p w:rsidR="00041663" w:rsidRPr="00B7489D" w:rsidRDefault="00041663" w:rsidP="00041663">
      <w:pPr>
        <w:tabs>
          <w:tab w:val="left" w:pos="4860"/>
        </w:tabs>
        <w:autoSpaceDE w:val="0"/>
        <w:autoSpaceDN w:val="0"/>
        <w:adjustRightInd w:val="0"/>
        <w:rPr>
          <w:rFonts w:asciiTheme="majorHAnsi" w:hAnsiTheme="majorHAnsi"/>
        </w:rPr>
      </w:pPr>
    </w:p>
    <w:p w:rsidR="00DA7467" w:rsidRPr="00B7489D" w:rsidRDefault="00964DA9" w:rsidP="00041663">
      <w:pPr>
        <w:tabs>
          <w:tab w:val="center" w:pos="4680"/>
          <w:tab w:val="right" w:pos="9360"/>
        </w:tabs>
        <w:autoSpaceDE w:val="0"/>
        <w:autoSpaceDN w:val="0"/>
        <w:adjustRightInd w:val="0"/>
        <w:rPr>
          <w:rFonts w:asciiTheme="majorHAnsi" w:hAnsiTheme="majorHAnsi"/>
        </w:rPr>
      </w:pPr>
      <w:r>
        <w:rPr>
          <w:rFonts w:asciiTheme="majorHAnsi" w:hAnsiTheme="majorHAnsi"/>
        </w:rPr>
        <w:tab/>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=1.328</m:t>
        </m:r>
        <m:rad>
          <m:radPr>
            <m:degHide m:val="on"/>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ρ</m:t>
                </m:r>
              </m:den>
            </m:f>
          </m:e>
        </m:rad>
        <m:r>
          <w:rPr>
            <w:rFonts w:ascii="Cambria Math" w:hAnsi="Cambria Math"/>
          </w:rPr>
          <m:t>=</m:t>
        </m:r>
        <m:f>
          <m:fPr>
            <m:ctrlPr>
              <w:rPr>
                <w:rFonts w:ascii="Cambria Math" w:hAnsi="Cambria Math"/>
                <w:i/>
              </w:rPr>
            </m:ctrlPr>
          </m:fPr>
          <m:num>
            <m:r>
              <w:rPr>
                <w:rFonts w:ascii="Cambria Math" w:hAnsi="Cambria Math"/>
              </w:rPr>
              <m:t>1.328</m:t>
            </m:r>
          </m:num>
          <m:den>
            <m:sSubSup>
              <m:sSubSupPr>
                <m:ctrlPr>
                  <w:rPr>
                    <w:rFonts w:ascii="Cambria Math" w:hAnsi="Cambria Math"/>
                    <w:i/>
                  </w:rPr>
                </m:ctrlPr>
              </m:sSubSupPr>
              <m:e>
                <m:r>
                  <w:rPr>
                    <w:rFonts w:ascii="Cambria Math" w:hAnsi="Cambria Math"/>
                  </w:rPr>
                  <m:t>N</m:t>
                </m:r>
              </m:e>
              <m:sub>
                <m:r>
                  <w:rPr>
                    <w:rFonts w:ascii="Cambria Math" w:hAnsi="Cambria Math"/>
                  </w:rPr>
                  <m:t>Re,L</m:t>
                </m:r>
              </m:sub>
              <m:sup>
                <m:r>
                  <w:rPr>
                    <w:rFonts w:ascii="Cambria Math" w:hAnsi="Cambria Math"/>
                  </w:rPr>
                  <m:t>1/2</m:t>
                </m:r>
              </m:sup>
            </m:sSubSup>
          </m:den>
        </m:f>
      </m:oMath>
      <w:r w:rsidRPr="00B7489D">
        <w:rPr>
          <w:rFonts w:asciiTheme="majorHAnsi" w:hAnsiTheme="majorHAnsi"/>
        </w:rPr>
        <w:t xml:space="preserve"> </w:t>
      </w:r>
      <w:r>
        <w:rPr>
          <w:rFonts w:asciiTheme="majorHAnsi" w:hAnsiTheme="majorHAnsi"/>
        </w:rPr>
        <w:tab/>
        <w:t>(1</w:t>
      </w:r>
      <w:r w:rsidRPr="00B7489D">
        <w:rPr>
          <w:rFonts w:asciiTheme="majorHAnsi" w:hAnsiTheme="majorHAnsi"/>
        </w:rPr>
        <w:t>)</w:t>
      </w:r>
      <w:r>
        <w:rPr>
          <w:rFonts w:asciiTheme="majorHAnsi" w:hAnsiTheme="majorHAnsi"/>
        </w:rPr>
        <w:br/>
      </w:r>
      <w:r w:rsidR="00041663" w:rsidRPr="00B7489D">
        <w:rPr>
          <w:rFonts w:asciiTheme="majorHAnsi" w:hAnsiTheme="majorHAnsi"/>
        </w:rPr>
        <w:tab/>
      </w:r>
      <w:r w:rsidR="00041663" w:rsidRPr="00B7489D">
        <w:rPr>
          <w:rFonts w:asciiTheme="majorHAnsi" w:hAnsiTheme="majorHAnsi"/>
        </w:rPr>
        <w:tab/>
      </w:r>
      <w:r w:rsidR="00041663" w:rsidRPr="00B7489D">
        <w:rPr>
          <w:rFonts w:asciiTheme="majorHAnsi" w:hAnsiTheme="majorHAnsi"/>
        </w:rPr>
        <w:tab/>
      </w:r>
    </w:p>
    <w:p w:rsidR="00DA7467" w:rsidRPr="00B7489D" w:rsidRDefault="00DA7467" w:rsidP="00041663">
      <w:pPr>
        <w:tabs>
          <w:tab w:val="left" w:pos="4860"/>
        </w:tabs>
        <w:autoSpaceDE w:val="0"/>
        <w:autoSpaceDN w:val="0"/>
        <w:adjustRightInd w:val="0"/>
        <w:rPr>
          <w:rFonts w:asciiTheme="majorHAnsi" w:hAnsiTheme="majorHAnsi"/>
        </w:rPr>
      </w:pPr>
      <w:proofErr w:type="gramStart"/>
      <w:r w:rsidRPr="00B7489D">
        <w:rPr>
          <w:rFonts w:asciiTheme="majorHAnsi" w:hAnsiTheme="majorHAnsi"/>
        </w:rPr>
        <w:t>or</w:t>
      </w:r>
      <w:proofErr w:type="gramEnd"/>
      <w:r w:rsidRPr="00B7489D">
        <w:rPr>
          <w:rFonts w:asciiTheme="majorHAnsi" w:hAnsiTheme="majorHAnsi"/>
        </w:rPr>
        <w:t xml:space="preserve"> to enter inline equations such as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=24/Re</m:t>
        </m:r>
      </m:oMath>
      <w:r w:rsidRPr="00B7489D">
        <w:rPr>
          <w:rFonts w:asciiTheme="majorHAnsi" w:hAnsiTheme="majorHAnsi"/>
        </w:rPr>
        <w:t xml:space="preserve"> which appear within a sentence.</w:t>
      </w:r>
    </w:p>
    <w:p w:rsidR="00DA7467" w:rsidRPr="00B7489D" w:rsidRDefault="00DA7467" w:rsidP="00041663">
      <w:pPr>
        <w:tabs>
          <w:tab w:val="left" w:pos="4860"/>
        </w:tabs>
        <w:autoSpaceDE w:val="0"/>
        <w:autoSpaceDN w:val="0"/>
        <w:adjustRightInd w:val="0"/>
        <w:rPr>
          <w:rFonts w:asciiTheme="majorHAnsi" w:hAnsiTheme="majorHAnsi"/>
        </w:rPr>
      </w:pPr>
    </w:p>
    <w:p w:rsidR="00DA7467" w:rsidRPr="00B7489D" w:rsidRDefault="00DA7467" w:rsidP="00041663">
      <w:pPr>
        <w:tabs>
          <w:tab w:val="left" w:pos="4860"/>
        </w:tabs>
        <w:autoSpaceDE w:val="0"/>
        <w:autoSpaceDN w:val="0"/>
        <w:adjustRightInd w:val="0"/>
        <w:rPr>
          <w:rFonts w:asciiTheme="majorHAnsi" w:hAnsiTheme="majorHAnsi"/>
        </w:rPr>
      </w:pPr>
      <w:r w:rsidRPr="00B7489D">
        <w:rPr>
          <w:rFonts w:asciiTheme="majorHAnsi" w:hAnsiTheme="majorHAnsi"/>
        </w:rPr>
        <w:t xml:space="preserve">3.  Equations are numbered consecutively, with the reference number appearing inside parenthesis and right-justified on the same line as the equation. </w:t>
      </w:r>
    </w:p>
    <w:p w:rsidR="00041663" w:rsidRPr="00B7489D" w:rsidRDefault="00041663" w:rsidP="00041663">
      <w:pPr>
        <w:tabs>
          <w:tab w:val="left" w:pos="4860"/>
        </w:tabs>
        <w:autoSpaceDE w:val="0"/>
        <w:autoSpaceDN w:val="0"/>
        <w:adjustRightInd w:val="0"/>
        <w:rPr>
          <w:rFonts w:asciiTheme="majorHAnsi" w:hAnsiTheme="majorHAnsi"/>
        </w:rPr>
      </w:pPr>
    </w:p>
    <w:p w:rsidR="00041663" w:rsidRPr="00B7489D" w:rsidRDefault="00041663" w:rsidP="00041663">
      <w:pPr>
        <w:tabs>
          <w:tab w:val="center" w:pos="4680"/>
          <w:tab w:val="right" w:pos="9360"/>
        </w:tabs>
        <w:autoSpaceDE w:val="0"/>
        <w:autoSpaceDN w:val="0"/>
        <w:adjustRightInd w:val="0"/>
        <w:rPr>
          <w:rFonts w:asciiTheme="majorHAnsi" w:hAnsiTheme="majorHAnsi"/>
        </w:rPr>
      </w:pPr>
      <w:r w:rsidRPr="00B7489D">
        <w:rPr>
          <w:rFonts w:asciiTheme="majorHAnsi" w:hAnsiTheme="majorHAnsi"/>
        </w:rPr>
        <w:tab/>
      </w:r>
      <m:oMath>
        <m:sSub>
          <m:sSubPr>
            <m:ctrlPr>
              <w:rPr>
                <w:rFonts w:ascii="Cambria Math" w:hAnsi="Cambria Math"/>
                <w:i/>
              </w:rPr>
            </m:ctrlPr>
          </m:sSubPr>
          <m:e>
            <m:r>
              <w:rPr>
                <w:rFonts w:ascii="Cambria Math" w:hAnsi="Cambria Math"/>
              </w:rPr>
              <m:t>h</m:t>
            </m:r>
          </m:e>
          <m:sub>
            <m:r>
              <w:rPr>
                <w:rFonts w:ascii="Cambria Math" w:hAnsi="Cambria Math"/>
              </w:rPr>
              <m:t>nat</m:t>
            </m:r>
          </m:sub>
        </m:sSub>
        <m:r>
          <w:rPr>
            <w:rFonts w:ascii="Cambria Math" w:hAnsi="Cambria Math"/>
          </w:rPr>
          <m:t>=2.0</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m:t>
                </m:r>
                <m:r>
                  <w:rPr>
                    <w:rFonts w:ascii="Cambria Math" w:hAnsi="Cambria Math"/>
                  </w:rPr>
                  <m:t>nt</m:t>
                </m:r>
              </m:sub>
            </m:sSub>
            <m:r>
              <w:rPr>
                <w:rFonts w:ascii="Cambria Math" w:hAnsi="Cambria Math"/>
              </w:rPr>
              <m:t>)</m:t>
            </m:r>
          </m:e>
          <m:sup>
            <m:r>
              <w:rPr>
                <w:rFonts w:ascii="Cambria Math" w:hAnsi="Cambria Math"/>
              </w:rPr>
              <m:t>1/3</m:t>
            </m:r>
          </m:sup>
        </m:sSup>
      </m:oMath>
      <w:r w:rsidRPr="00B7489D">
        <w:rPr>
          <w:rFonts w:asciiTheme="majorHAnsi" w:hAnsiTheme="majorHAnsi"/>
        </w:rPr>
        <w:tab/>
        <w:t>(2)</w:t>
      </w:r>
      <w:r w:rsidRPr="00B7489D">
        <w:rPr>
          <w:rFonts w:asciiTheme="majorHAnsi" w:hAnsiTheme="majorHAnsi"/>
        </w:rPr>
        <w:tab/>
      </w:r>
      <w:r w:rsidRPr="00B7489D">
        <w:rPr>
          <w:rFonts w:asciiTheme="majorHAnsi" w:hAnsiTheme="majorHAnsi"/>
        </w:rPr>
        <w:tab/>
      </w:r>
      <w:r w:rsidRPr="00B7489D">
        <w:rPr>
          <w:rFonts w:asciiTheme="majorHAnsi" w:hAnsiTheme="majorHAnsi"/>
        </w:rPr>
        <w:tab/>
      </w:r>
      <w:r w:rsidRPr="00B7489D">
        <w:rPr>
          <w:rFonts w:asciiTheme="majorHAnsi" w:hAnsiTheme="majorHAnsi"/>
        </w:rPr>
        <w:tab/>
        <w:t>(1)</w:t>
      </w:r>
    </w:p>
    <w:p w:rsidR="00DA7467" w:rsidRPr="00B7489D" w:rsidRDefault="00DA7467" w:rsidP="00041663">
      <w:pPr>
        <w:tabs>
          <w:tab w:val="left" w:pos="4860"/>
        </w:tabs>
        <w:autoSpaceDE w:val="0"/>
        <w:autoSpaceDN w:val="0"/>
        <w:adjustRightInd w:val="0"/>
        <w:rPr>
          <w:rFonts w:asciiTheme="majorHAnsi" w:hAnsiTheme="majorHAnsi"/>
        </w:rPr>
      </w:pPr>
    </w:p>
    <w:p w:rsidR="00DA7467" w:rsidRPr="00B7489D" w:rsidRDefault="00DA7467" w:rsidP="00041663">
      <w:pPr>
        <w:tabs>
          <w:tab w:val="left" w:pos="4860"/>
        </w:tabs>
        <w:autoSpaceDE w:val="0"/>
        <w:autoSpaceDN w:val="0"/>
        <w:adjustRightInd w:val="0"/>
        <w:rPr>
          <w:rFonts w:asciiTheme="majorHAnsi" w:hAnsiTheme="majorHAnsi"/>
        </w:rPr>
      </w:pPr>
      <w:r w:rsidRPr="00B7489D">
        <w:rPr>
          <w:rFonts w:asciiTheme="majorHAnsi" w:hAnsiTheme="majorHAnsi"/>
        </w:rPr>
        <w:t xml:space="preserve">In order to achieve this spacing with 8.5” x 11” paper with 1” margins, the following </w:t>
      </w:r>
      <w:r w:rsidR="00655219" w:rsidRPr="00B7489D">
        <w:rPr>
          <w:rFonts w:asciiTheme="majorHAnsi" w:hAnsiTheme="majorHAnsi"/>
        </w:rPr>
        <w:t xml:space="preserve">procedure </w:t>
      </w:r>
      <w:r w:rsidRPr="00B7489D">
        <w:rPr>
          <w:rFonts w:asciiTheme="majorHAnsi" w:hAnsiTheme="majorHAnsi"/>
        </w:rPr>
        <w:t>is suggested</w:t>
      </w:r>
      <w:r w:rsidR="00655219" w:rsidRPr="00B7489D">
        <w:rPr>
          <w:rFonts w:asciiTheme="majorHAnsi" w:hAnsiTheme="majorHAnsi"/>
        </w:rPr>
        <w:t xml:space="preserve">.  </w:t>
      </w:r>
      <w:r w:rsidR="00655219" w:rsidRPr="00B7489D">
        <w:rPr>
          <w:rFonts w:asciiTheme="majorHAnsi" w:hAnsiTheme="majorHAnsi"/>
          <w:i/>
        </w:rPr>
        <w:t>Note</w:t>
      </w:r>
      <w:r w:rsidRPr="00B7489D">
        <w:rPr>
          <w:rFonts w:asciiTheme="majorHAnsi" w:hAnsiTheme="majorHAnsi"/>
          <w:i/>
        </w:rPr>
        <w:t>:</w:t>
      </w:r>
      <w:r w:rsidR="00655219" w:rsidRPr="00B7489D">
        <w:rPr>
          <w:rFonts w:asciiTheme="majorHAnsi" w:hAnsiTheme="majorHAnsi"/>
          <w:i/>
        </w:rPr>
        <w:t xml:space="preserve">  In the following, inch designations refer to the 6.5 inch region between the margins, not measurements from the left edge.  </w:t>
      </w:r>
      <w:r w:rsidR="00655219" w:rsidRPr="00B7489D">
        <w:rPr>
          <w:rFonts w:asciiTheme="majorHAnsi" w:hAnsiTheme="majorHAnsi"/>
          <w:b/>
          <w:i/>
        </w:rPr>
        <w:t>The same right margin applies for the text as well as the equation numbers.</w:t>
      </w:r>
      <w:r w:rsidRPr="00B7489D">
        <w:rPr>
          <w:rFonts w:asciiTheme="majorHAnsi" w:hAnsiTheme="majorHAnsi"/>
        </w:rPr>
        <w:br/>
      </w:r>
    </w:p>
    <w:p w:rsidR="00DA7467" w:rsidRPr="00B7489D" w:rsidRDefault="00DA7467" w:rsidP="00041663">
      <w:pPr>
        <w:numPr>
          <w:ilvl w:val="0"/>
          <w:numId w:val="1"/>
        </w:numPr>
        <w:tabs>
          <w:tab w:val="left" w:pos="4860"/>
        </w:tabs>
        <w:autoSpaceDE w:val="0"/>
        <w:autoSpaceDN w:val="0"/>
        <w:adjustRightInd w:val="0"/>
        <w:rPr>
          <w:rFonts w:asciiTheme="majorHAnsi" w:hAnsiTheme="majorHAnsi"/>
        </w:rPr>
      </w:pPr>
      <w:r w:rsidRPr="00B7489D">
        <w:rPr>
          <w:rFonts w:asciiTheme="majorHAnsi" w:hAnsiTheme="majorHAnsi"/>
        </w:rPr>
        <w:t>Set a tab at 3.</w:t>
      </w:r>
      <w:r w:rsidR="00041663" w:rsidRPr="00B7489D">
        <w:rPr>
          <w:rFonts w:asciiTheme="majorHAnsi" w:hAnsiTheme="majorHAnsi"/>
        </w:rPr>
        <w:t>25</w:t>
      </w:r>
      <w:r w:rsidRPr="00B7489D">
        <w:rPr>
          <w:rFonts w:asciiTheme="majorHAnsi" w:hAnsiTheme="majorHAnsi"/>
        </w:rPr>
        <w:t>” which is a “centered tab”</w:t>
      </w:r>
    </w:p>
    <w:p w:rsidR="00DA7467" w:rsidRPr="00B7489D" w:rsidRDefault="00DA7467" w:rsidP="00041663">
      <w:pPr>
        <w:numPr>
          <w:ilvl w:val="0"/>
          <w:numId w:val="1"/>
        </w:numPr>
        <w:tabs>
          <w:tab w:val="left" w:pos="4860"/>
        </w:tabs>
        <w:autoSpaceDE w:val="0"/>
        <w:autoSpaceDN w:val="0"/>
        <w:adjustRightInd w:val="0"/>
        <w:rPr>
          <w:rFonts w:asciiTheme="majorHAnsi" w:hAnsiTheme="majorHAnsi"/>
        </w:rPr>
      </w:pPr>
      <w:r w:rsidRPr="00B7489D">
        <w:rPr>
          <w:rFonts w:asciiTheme="majorHAnsi" w:hAnsiTheme="majorHAnsi"/>
        </w:rPr>
        <w:t>Set a tab at 6.5” which is a “right tab”</w:t>
      </w:r>
    </w:p>
    <w:p w:rsidR="00DA7467" w:rsidRPr="00B7489D" w:rsidRDefault="00DA7467" w:rsidP="00041663">
      <w:pPr>
        <w:numPr>
          <w:ilvl w:val="0"/>
          <w:numId w:val="1"/>
        </w:numPr>
        <w:tabs>
          <w:tab w:val="left" w:pos="4860"/>
        </w:tabs>
        <w:autoSpaceDE w:val="0"/>
        <w:autoSpaceDN w:val="0"/>
        <w:adjustRightInd w:val="0"/>
        <w:rPr>
          <w:rFonts w:asciiTheme="majorHAnsi" w:hAnsiTheme="majorHAnsi"/>
        </w:rPr>
      </w:pPr>
      <w:r w:rsidRPr="00B7489D">
        <w:rPr>
          <w:rFonts w:asciiTheme="majorHAnsi" w:hAnsiTheme="majorHAnsi"/>
        </w:rPr>
        <w:t>Enter the equation as:  {Tab}{Equation}{Tab}(Number)</w:t>
      </w:r>
    </w:p>
    <w:p w:rsidR="00DA7467" w:rsidRPr="00B7489D" w:rsidRDefault="00DA7467" w:rsidP="00041663">
      <w:pPr>
        <w:numPr>
          <w:ilvl w:val="0"/>
          <w:numId w:val="1"/>
        </w:numPr>
        <w:tabs>
          <w:tab w:val="left" w:pos="4860"/>
        </w:tabs>
        <w:autoSpaceDE w:val="0"/>
        <w:autoSpaceDN w:val="0"/>
        <w:adjustRightInd w:val="0"/>
        <w:rPr>
          <w:rFonts w:asciiTheme="majorHAnsi" w:hAnsiTheme="majorHAnsi"/>
        </w:rPr>
      </w:pPr>
      <w:r w:rsidRPr="00B7489D">
        <w:rPr>
          <w:rFonts w:asciiTheme="majorHAnsi" w:hAnsiTheme="majorHAnsi"/>
        </w:rPr>
        <w:t xml:space="preserve">Once an equation has been entered with this format, copy and paste any previously formatted equation to where you wish a new equation, and then edit the copy to reflect the desired equation and number.  </w:t>
      </w:r>
    </w:p>
    <w:p w:rsidR="00DA7467" w:rsidRPr="00B7489D" w:rsidRDefault="00DA7467" w:rsidP="00041663">
      <w:pPr>
        <w:tabs>
          <w:tab w:val="left" w:pos="4860"/>
        </w:tabs>
        <w:autoSpaceDE w:val="0"/>
        <w:autoSpaceDN w:val="0"/>
        <w:adjustRightInd w:val="0"/>
        <w:rPr>
          <w:rFonts w:asciiTheme="majorHAnsi" w:hAnsiTheme="majorHAnsi"/>
        </w:rPr>
      </w:pPr>
    </w:p>
    <w:p w:rsidR="00655219" w:rsidRPr="00B7489D" w:rsidRDefault="00DA7467" w:rsidP="000E4D53">
      <w:pPr>
        <w:numPr>
          <w:ilvl w:val="0"/>
          <w:numId w:val="11"/>
        </w:numPr>
        <w:tabs>
          <w:tab w:val="left" w:pos="4860"/>
        </w:tabs>
        <w:autoSpaceDE w:val="0"/>
        <w:autoSpaceDN w:val="0"/>
        <w:adjustRightInd w:val="0"/>
        <w:rPr>
          <w:rFonts w:asciiTheme="majorHAnsi" w:hAnsiTheme="majorHAnsi"/>
        </w:rPr>
      </w:pPr>
      <w:r w:rsidRPr="00B7489D">
        <w:rPr>
          <w:rFonts w:asciiTheme="majorHAnsi" w:hAnsiTheme="majorHAnsi"/>
        </w:rPr>
        <w:t xml:space="preserve">Equations should appear in the same font and size as the text.  </w:t>
      </w:r>
      <w:r w:rsidR="000E4D53" w:rsidRPr="00B7489D">
        <w:rPr>
          <w:rFonts w:asciiTheme="majorHAnsi" w:hAnsiTheme="majorHAnsi"/>
        </w:rPr>
        <w:br/>
      </w:r>
    </w:p>
    <w:p w:rsidR="00655219" w:rsidRPr="00B7489D" w:rsidRDefault="00DA7467" w:rsidP="00655219">
      <w:pPr>
        <w:numPr>
          <w:ilvl w:val="0"/>
          <w:numId w:val="11"/>
        </w:numPr>
        <w:tabs>
          <w:tab w:val="left" w:pos="4860"/>
        </w:tabs>
        <w:autoSpaceDE w:val="0"/>
        <w:autoSpaceDN w:val="0"/>
        <w:adjustRightInd w:val="0"/>
        <w:rPr>
          <w:rFonts w:asciiTheme="majorHAnsi" w:hAnsiTheme="majorHAnsi"/>
        </w:rPr>
      </w:pPr>
      <w:r w:rsidRPr="00B7489D">
        <w:rPr>
          <w:rFonts w:asciiTheme="majorHAnsi" w:hAnsiTheme="majorHAnsi"/>
        </w:rPr>
        <w:t xml:space="preserve">Note that the MEE will italicize certain characters (see Eq. (2), for example), therefore, one should use that nomenclature and style consistently in the </w:t>
      </w:r>
      <w:r w:rsidR="00655219" w:rsidRPr="00B7489D">
        <w:rPr>
          <w:rFonts w:asciiTheme="majorHAnsi" w:hAnsiTheme="majorHAnsi"/>
        </w:rPr>
        <w:t>document.</w:t>
      </w:r>
      <w:r w:rsidRPr="00B7489D">
        <w:rPr>
          <w:rFonts w:asciiTheme="majorHAnsi" w:hAnsiTheme="majorHAnsi"/>
        </w:rPr>
        <w:t xml:space="preserve">  </w:t>
      </w:r>
      <w:r w:rsidRPr="00B7489D">
        <w:rPr>
          <w:rFonts w:asciiTheme="majorHAnsi" w:hAnsiTheme="majorHAnsi"/>
          <w:i/>
        </w:rPr>
        <w:t>One can also change the font styles used in the MEE</w:t>
      </w:r>
      <w:r w:rsidR="00655219" w:rsidRPr="00B7489D">
        <w:rPr>
          <w:rFonts w:asciiTheme="majorHAnsi" w:hAnsiTheme="majorHAnsi"/>
          <w:i/>
        </w:rPr>
        <w:t xml:space="preserve"> to not use italics</w:t>
      </w:r>
      <w:r w:rsidRPr="00B7489D">
        <w:rPr>
          <w:rFonts w:asciiTheme="majorHAnsi" w:hAnsiTheme="majorHAnsi"/>
        </w:rPr>
        <w:t>.</w:t>
      </w:r>
    </w:p>
    <w:p w:rsidR="00DA7467" w:rsidRPr="00B7489D" w:rsidRDefault="00DA7467" w:rsidP="00041663">
      <w:pPr>
        <w:numPr>
          <w:ilvl w:val="0"/>
          <w:numId w:val="11"/>
        </w:numPr>
        <w:tabs>
          <w:tab w:val="left" w:pos="4860"/>
        </w:tabs>
        <w:autoSpaceDE w:val="0"/>
        <w:autoSpaceDN w:val="0"/>
        <w:adjustRightInd w:val="0"/>
        <w:rPr>
          <w:rFonts w:asciiTheme="majorHAnsi" w:hAnsiTheme="majorHAnsi"/>
        </w:rPr>
      </w:pPr>
      <w:r w:rsidRPr="00B7489D">
        <w:rPr>
          <w:rFonts w:asciiTheme="majorHAnsi" w:hAnsiTheme="majorHAnsi"/>
          <w:color w:val="000000"/>
        </w:rPr>
        <w:lastRenderedPageBreak/>
        <w:t xml:space="preserve">All of the variables (symbols) in an equation need to have been previously defined or defined immediately after the equation </w:t>
      </w:r>
      <w:proofErr w:type="gramStart"/>
      <w:r w:rsidRPr="00B7489D">
        <w:rPr>
          <w:rFonts w:asciiTheme="majorHAnsi" w:hAnsiTheme="majorHAnsi"/>
          <w:color w:val="000000"/>
        </w:rPr>
        <w:t>is</w:t>
      </w:r>
      <w:proofErr w:type="gramEnd"/>
      <w:r w:rsidRPr="00B7489D">
        <w:rPr>
          <w:rFonts w:asciiTheme="majorHAnsi" w:hAnsiTheme="majorHAnsi"/>
          <w:color w:val="000000"/>
        </w:rPr>
        <w:t xml:space="preserve"> presented. As an example: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tabs>
          <w:tab w:val="left" w:pos="4860"/>
        </w:tabs>
        <w:autoSpaceDE w:val="0"/>
        <w:autoSpaceDN w:val="0"/>
        <w:adjustRightInd w:val="0"/>
        <w:ind w:left="360"/>
        <w:rPr>
          <w:rFonts w:asciiTheme="majorHAnsi" w:hAnsiTheme="majorHAnsi"/>
          <w:color w:val="000000"/>
        </w:rPr>
      </w:pPr>
      <w:r w:rsidRPr="00B7489D">
        <w:rPr>
          <w:rFonts w:asciiTheme="majorHAnsi" w:hAnsiTheme="majorHAnsi"/>
          <w:color w:val="000000"/>
        </w:rPr>
        <w:t xml:space="preserve">“When there is no spray, the natural convection heat transfer coefficient </w:t>
      </w:r>
      <w:proofErr w:type="spellStart"/>
      <w:r w:rsidRPr="00B7489D">
        <w:rPr>
          <w:rFonts w:asciiTheme="majorHAnsi" w:hAnsiTheme="majorHAnsi"/>
          <w:i/>
          <w:color w:val="000000"/>
        </w:rPr>
        <w:t>h</w:t>
      </w:r>
      <w:r w:rsidRPr="00B7489D">
        <w:rPr>
          <w:rFonts w:asciiTheme="majorHAnsi" w:hAnsiTheme="majorHAnsi"/>
          <w:i/>
          <w:color w:val="000000"/>
          <w:vertAlign w:val="subscript"/>
        </w:rPr>
        <w:t>nat</w:t>
      </w:r>
      <w:proofErr w:type="spellEnd"/>
      <w:r w:rsidRPr="00B7489D">
        <w:rPr>
          <w:rFonts w:asciiTheme="majorHAnsi" w:hAnsiTheme="majorHAnsi"/>
          <w:color w:val="000000"/>
        </w:rPr>
        <w:t xml:space="preserve"> (W/m</w:t>
      </w:r>
      <w:r w:rsidRPr="00B7489D">
        <w:rPr>
          <w:rFonts w:asciiTheme="majorHAnsi" w:hAnsiTheme="majorHAnsi"/>
          <w:color w:val="000000"/>
          <w:vertAlign w:val="superscript"/>
        </w:rPr>
        <w:t>2</w:t>
      </w:r>
      <w:r w:rsidRPr="00B7489D">
        <w:rPr>
          <w:rFonts w:asciiTheme="majorHAnsi" w:hAnsiTheme="majorHAnsi"/>
          <w:color w:val="000000"/>
        </w:rPr>
        <w:t xml:space="preserve">K) is given by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964DA9">
      <w:pPr>
        <w:tabs>
          <w:tab w:val="center" w:pos="4680"/>
          <w:tab w:val="right" w:pos="9360"/>
        </w:tabs>
        <w:autoSpaceDE w:val="0"/>
        <w:autoSpaceDN w:val="0"/>
        <w:adjustRightInd w:val="0"/>
        <w:rPr>
          <w:rFonts w:asciiTheme="majorHAnsi" w:hAnsiTheme="majorHAnsi"/>
        </w:rPr>
      </w:pPr>
      <w:r w:rsidRPr="00B7489D">
        <w:rPr>
          <w:rFonts w:asciiTheme="majorHAnsi" w:hAnsiTheme="majorHAnsi"/>
          <w:color w:val="000000"/>
        </w:rPr>
        <w:t xml:space="preserve"> </w:t>
      </w:r>
      <w:r w:rsidRPr="00B7489D">
        <w:rPr>
          <w:rFonts w:asciiTheme="majorHAnsi" w:hAnsiTheme="majorHAnsi"/>
        </w:rPr>
        <w:tab/>
      </w:r>
      <m:oMath>
        <m:sSub>
          <m:sSubPr>
            <m:ctrlPr>
              <w:rPr>
                <w:rFonts w:ascii="Cambria Math" w:hAnsi="Cambria Math"/>
                <w:i/>
              </w:rPr>
            </m:ctrlPr>
          </m:sSubPr>
          <m:e>
            <m:r>
              <w:rPr>
                <w:rFonts w:ascii="Cambria Math" w:hAnsi="Cambria Math"/>
              </w:rPr>
              <m:t>h</m:t>
            </m:r>
          </m:e>
          <m:sub>
            <m:r>
              <w:rPr>
                <w:rFonts w:ascii="Cambria Math" w:hAnsi="Cambria Math"/>
              </w:rPr>
              <m:t>nat</m:t>
            </m:r>
          </m:sub>
        </m:sSub>
        <m:r>
          <w:rPr>
            <w:rFonts w:ascii="Cambria Math" w:hAnsi="Cambria Math"/>
          </w:rPr>
          <m:t>=2.0</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e>
          <m:sup>
            <m:r>
              <w:rPr>
                <w:rFonts w:ascii="Cambria Math" w:hAnsi="Cambria Math"/>
              </w:rPr>
              <m:t>1/3</m:t>
            </m:r>
          </m:sup>
        </m:sSup>
      </m:oMath>
      <w:r w:rsidR="00964DA9" w:rsidRPr="00B7489D">
        <w:rPr>
          <w:rFonts w:asciiTheme="majorHAnsi" w:hAnsiTheme="majorHAnsi"/>
        </w:rPr>
        <w:t xml:space="preserve"> </w:t>
      </w:r>
      <w:r w:rsidR="00964DA9">
        <w:rPr>
          <w:rFonts w:asciiTheme="majorHAnsi" w:hAnsiTheme="majorHAnsi"/>
        </w:rPr>
        <w:tab/>
      </w:r>
      <w:r w:rsidRPr="00B7489D">
        <w:rPr>
          <w:rFonts w:asciiTheme="majorHAnsi" w:hAnsiTheme="majorHAnsi"/>
        </w:rPr>
        <w:t>(3)</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tabs>
          <w:tab w:val="left" w:pos="4860"/>
        </w:tabs>
        <w:autoSpaceDE w:val="0"/>
        <w:autoSpaceDN w:val="0"/>
        <w:adjustRightInd w:val="0"/>
        <w:ind w:left="360"/>
        <w:rPr>
          <w:rFonts w:asciiTheme="majorHAnsi" w:hAnsiTheme="majorHAnsi"/>
          <w:color w:val="000000"/>
        </w:rPr>
      </w:pPr>
      <w:proofErr w:type="gramStart"/>
      <w:r w:rsidRPr="00B7489D">
        <w:rPr>
          <w:rFonts w:asciiTheme="majorHAnsi" w:hAnsiTheme="majorHAnsi"/>
          <w:color w:val="000000"/>
        </w:rPr>
        <w:t>where</w:t>
      </w:r>
      <w:proofErr w:type="gramEnd"/>
      <w:r w:rsidRPr="00B7489D">
        <w:rPr>
          <w:rFonts w:asciiTheme="majorHAnsi" w:hAnsiTheme="majorHAnsi"/>
          <w:color w:val="000000"/>
        </w:rPr>
        <w:t xml:space="preserve"> </w:t>
      </w:r>
      <w:proofErr w:type="spellStart"/>
      <w:r w:rsidRPr="00B7489D">
        <w:rPr>
          <w:rFonts w:asciiTheme="majorHAnsi" w:hAnsiTheme="majorHAnsi"/>
          <w:i/>
          <w:color w:val="000000"/>
        </w:rPr>
        <w:t>T</w:t>
      </w:r>
      <w:r w:rsidRPr="00B7489D">
        <w:rPr>
          <w:rFonts w:asciiTheme="majorHAnsi" w:hAnsiTheme="majorHAnsi"/>
          <w:i/>
          <w:color w:val="000000"/>
          <w:vertAlign w:val="subscript"/>
        </w:rPr>
        <w:t>surface</w:t>
      </w:r>
      <w:proofErr w:type="spellEnd"/>
      <w:r w:rsidRPr="00B7489D">
        <w:rPr>
          <w:rFonts w:asciiTheme="majorHAnsi" w:hAnsiTheme="majorHAnsi"/>
          <w:color w:val="000000"/>
        </w:rPr>
        <w:t xml:space="preserve"> and </w:t>
      </w:r>
      <w:proofErr w:type="spellStart"/>
      <w:r w:rsidRPr="00B7489D">
        <w:rPr>
          <w:rFonts w:asciiTheme="majorHAnsi" w:hAnsiTheme="majorHAnsi"/>
          <w:i/>
          <w:color w:val="000000"/>
        </w:rPr>
        <w:t>T</w:t>
      </w:r>
      <w:r w:rsidRPr="00B7489D">
        <w:rPr>
          <w:rFonts w:asciiTheme="majorHAnsi" w:hAnsiTheme="majorHAnsi"/>
          <w:i/>
          <w:color w:val="000000"/>
          <w:vertAlign w:val="subscript"/>
        </w:rPr>
        <w:t>ambient</w:t>
      </w:r>
      <w:proofErr w:type="spellEnd"/>
      <w:r w:rsidRPr="00B7489D">
        <w:rPr>
          <w:rFonts w:asciiTheme="majorHAnsi" w:hAnsiTheme="majorHAnsi"/>
          <w:color w:val="000000"/>
        </w:rPr>
        <w:t xml:space="preserve"> are the slab and ambient temperatures (K), respectively.”</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numPr>
          <w:ilvl w:val="0"/>
          <w:numId w:val="11"/>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t>Equations should be referenced within the text as "Eq. (4)" or "</w:t>
      </w:r>
      <w:proofErr w:type="spellStart"/>
      <w:r w:rsidRPr="00B7489D">
        <w:rPr>
          <w:rFonts w:asciiTheme="majorHAnsi" w:hAnsiTheme="majorHAnsi"/>
          <w:color w:val="000000"/>
        </w:rPr>
        <w:t>Eqs</w:t>
      </w:r>
      <w:proofErr w:type="spellEnd"/>
      <w:r w:rsidRPr="00B7489D">
        <w:rPr>
          <w:rFonts w:asciiTheme="majorHAnsi" w:hAnsiTheme="majorHAnsi"/>
          <w:color w:val="000000"/>
        </w:rPr>
        <w:t xml:space="preserve">. (2) </w:t>
      </w:r>
      <w:proofErr w:type="gramStart"/>
      <w:r w:rsidRPr="00B7489D">
        <w:rPr>
          <w:rFonts w:asciiTheme="majorHAnsi" w:hAnsiTheme="majorHAnsi"/>
          <w:color w:val="000000"/>
        </w:rPr>
        <w:t>and</w:t>
      </w:r>
      <w:proofErr w:type="gramEnd"/>
      <w:r w:rsidRPr="00B7489D">
        <w:rPr>
          <w:rFonts w:asciiTheme="majorHAnsi" w:hAnsiTheme="majorHAnsi"/>
          <w:color w:val="000000"/>
        </w:rPr>
        <w:t xml:space="preserve"> (3)" or "</w:t>
      </w:r>
      <w:proofErr w:type="spellStart"/>
      <w:r w:rsidRPr="00B7489D">
        <w:rPr>
          <w:rFonts w:asciiTheme="majorHAnsi" w:hAnsiTheme="majorHAnsi"/>
          <w:color w:val="000000"/>
        </w:rPr>
        <w:t>Eqs</w:t>
      </w:r>
      <w:proofErr w:type="spellEnd"/>
      <w:r w:rsidRPr="00B7489D">
        <w:rPr>
          <w:rFonts w:asciiTheme="majorHAnsi" w:hAnsiTheme="majorHAnsi"/>
          <w:color w:val="000000"/>
        </w:rPr>
        <w:t>.</w:t>
      </w:r>
      <w:r w:rsidR="000E4D53" w:rsidRPr="00B7489D">
        <w:rPr>
          <w:rFonts w:asciiTheme="majorHAnsi" w:hAnsiTheme="majorHAnsi"/>
          <w:color w:val="000000"/>
        </w:rPr>
        <w:t xml:space="preserve"> </w:t>
      </w:r>
      <w:r w:rsidRPr="00B7489D">
        <w:rPr>
          <w:rFonts w:asciiTheme="majorHAnsi" w:hAnsiTheme="majorHAnsi"/>
          <w:color w:val="000000"/>
        </w:rPr>
        <w:t xml:space="preserve">(1-6)." For example:  "From Eq. (1), it can be seen that </w:t>
      </w:r>
      <w:r w:rsidR="0031274E" w:rsidRPr="00B7489D">
        <w:rPr>
          <w:rFonts w:asciiTheme="majorHAnsi" w:hAnsiTheme="majorHAnsi"/>
          <w:color w:val="000000"/>
        </w:rPr>
        <w:t>the</w:t>
      </w:r>
      <w:r w:rsidRPr="00B7489D">
        <w:rPr>
          <w:rFonts w:asciiTheme="majorHAnsi" w:hAnsiTheme="majorHAnsi"/>
          <w:color w:val="000000"/>
        </w:rPr>
        <w:t xml:space="preserve"> drag coefficient C</w:t>
      </w:r>
      <w:r w:rsidRPr="00B7489D">
        <w:rPr>
          <w:rFonts w:asciiTheme="majorHAnsi" w:hAnsiTheme="majorHAnsi"/>
          <w:color w:val="000000"/>
          <w:vertAlign w:val="subscript"/>
        </w:rPr>
        <w:t>D</w:t>
      </w:r>
      <w:r w:rsidRPr="00B7489D">
        <w:rPr>
          <w:rFonts w:asciiTheme="majorHAnsi" w:hAnsiTheme="majorHAnsi"/>
          <w:color w:val="000000"/>
        </w:rPr>
        <w:t xml:space="preserve"> </w:t>
      </w:r>
      <w:r w:rsidR="0031274E" w:rsidRPr="00B7489D">
        <w:rPr>
          <w:rFonts w:asciiTheme="majorHAnsi" w:hAnsiTheme="majorHAnsi"/>
          <w:color w:val="000000"/>
        </w:rPr>
        <w:t>approaches infinite for very short plate lengths (</w:t>
      </w:r>
      <w:r w:rsidR="0031274E" w:rsidRPr="00B7489D">
        <w:rPr>
          <w:rFonts w:asciiTheme="majorHAnsi" w:hAnsiTheme="majorHAnsi"/>
          <w:color w:val="000000"/>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75pt;height:14.25pt" o:ole="">
            <v:imagedata r:id="rId5" o:title=""/>
          </v:shape>
          <o:OLEObject Type="Embed" ProgID="Equation.3" ShapeID="_x0000_i1029" DrawAspect="Content" ObjectID="_1304854738" r:id="rId6"/>
        </w:object>
      </w:r>
      <w:r w:rsidR="0031274E" w:rsidRPr="00B7489D">
        <w:rPr>
          <w:rFonts w:asciiTheme="majorHAnsi" w:hAnsiTheme="majorHAnsi"/>
          <w:color w:val="000000"/>
        </w:rPr>
        <w:t>).</w:t>
      </w:r>
      <w:r w:rsidRPr="00B7489D">
        <w:rPr>
          <w:rFonts w:asciiTheme="majorHAnsi" w:hAnsiTheme="majorHAnsi"/>
          <w:color w:val="000000"/>
        </w:rPr>
        <w:t>”  When the reference to an equation begins a sentence, it should be spelled out:</w:t>
      </w:r>
    </w:p>
    <w:p w:rsidR="0031274E" w:rsidRPr="00B7489D" w:rsidRDefault="0031274E" w:rsidP="00041663">
      <w:pPr>
        <w:tabs>
          <w:tab w:val="left" w:pos="4860"/>
        </w:tabs>
        <w:autoSpaceDE w:val="0"/>
        <w:autoSpaceDN w:val="0"/>
        <w:adjustRightInd w:val="0"/>
        <w:rPr>
          <w:rFonts w:asciiTheme="majorHAnsi" w:hAnsiTheme="majorHAnsi"/>
          <w:color w:val="000000"/>
        </w:rPr>
      </w:pPr>
    </w:p>
    <w:p w:rsidR="00DA7467" w:rsidRPr="00B7489D" w:rsidRDefault="000E4D53" w:rsidP="000E4D53">
      <w:pPr>
        <w:tabs>
          <w:tab w:val="left" w:pos="360"/>
        </w:tabs>
        <w:autoSpaceDE w:val="0"/>
        <w:autoSpaceDN w:val="0"/>
        <w:adjustRightInd w:val="0"/>
        <w:rPr>
          <w:rFonts w:asciiTheme="majorHAnsi" w:hAnsiTheme="majorHAnsi"/>
          <w:color w:val="000000"/>
        </w:rPr>
      </w:pPr>
      <w:r w:rsidRPr="00B7489D">
        <w:rPr>
          <w:rFonts w:asciiTheme="majorHAnsi" w:hAnsiTheme="majorHAnsi"/>
          <w:color w:val="000000"/>
        </w:rPr>
        <w:tab/>
      </w:r>
      <w:r w:rsidR="00DA7467" w:rsidRPr="00B7489D">
        <w:rPr>
          <w:rFonts w:asciiTheme="majorHAnsi" w:hAnsiTheme="majorHAnsi"/>
          <w:color w:val="000000"/>
        </w:rPr>
        <w:t>"Equation (1) is the mathematical model of a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numPr>
          <w:ilvl w:val="0"/>
          <w:numId w:val="11"/>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t xml:space="preserve">Standard nomenclature and symbols should be used whenever possible.  Formulas and equations should be created to clearly distinguish capital letters from lowercase letters. Care should be taken to avoid confusion between the lowercase letter “l” ("ell") and the number “1” (one), or between zero (0) and the upper and lowercase letters “O” and “o.”  All subscripts, superscripts, Greek letters, and symbols should be </w:t>
      </w:r>
      <w:proofErr w:type="gramStart"/>
      <w:r w:rsidRPr="00B7489D">
        <w:rPr>
          <w:rFonts w:asciiTheme="majorHAnsi" w:hAnsiTheme="majorHAnsi"/>
          <w:color w:val="000000"/>
        </w:rPr>
        <w:t>clear</w:t>
      </w:r>
      <w:proofErr w:type="gramEnd"/>
      <w:r w:rsidRPr="00B7489D">
        <w:rPr>
          <w:rFonts w:asciiTheme="majorHAnsi" w:hAnsiTheme="majorHAnsi"/>
          <w:color w:val="000000"/>
        </w:rPr>
        <w:t xml:space="preserve"> (sufficiently large). Double subscripts and two-level subscripts should be avoided, if possible.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numPr>
          <w:ilvl w:val="0"/>
          <w:numId w:val="11"/>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t xml:space="preserve">In some cases, a report may require a nomenclature section, which lists all variables and constants in alphabetical order (capital letters first, followed by lowercase letters), followed by Greek symbols, with subscripts and superscripts last, identified with headings.  Definitions of each quantity and typical units should appear in the nomenclature list.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numPr>
          <w:ilvl w:val="0"/>
          <w:numId w:val="11"/>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t xml:space="preserve">Engineering equations are composed of symbols, not words.  It is </w:t>
      </w:r>
      <w:r w:rsidRPr="00B7489D">
        <w:rPr>
          <w:rFonts w:asciiTheme="majorHAnsi" w:hAnsiTheme="majorHAnsi"/>
          <w:b/>
          <w:color w:val="000000"/>
        </w:rPr>
        <w:t>not</w:t>
      </w:r>
      <w:r w:rsidRPr="00B7489D">
        <w:rPr>
          <w:rFonts w:asciiTheme="majorHAnsi" w:hAnsiTheme="majorHAnsi"/>
          <w:color w:val="000000"/>
        </w:rPr>
        <w:t xml:space="preserve"> </w:t>
      </w:r>
      <w:r w:rsidRPr="00B7489D">
        <w:rPr>
          <w:rFonts w:asciiTheme="majorHAnsi" w:hAnsiTheme="majorHAnsi"/>
          <w:b/>
          <w:color w:val="000000"/>
        </w:rPr>
        <w:t>appropriate</w:t>
      </w:r>
      <w:r w:rsidRPr="00B7489D">
        <w:rPr>
          <w:rFonts w:asciiTheme="majorHAnsi" w:hAnsiTheme="majorHAnsi"/>
          <w:color w:val="000000"/>
        </w:rPr>
        <w:t xml:space="preserve"> to write </w:t>
      </w:r>
      <w:r w:rsidR="000E4D53" w:rsidRPr="00B7489D">
        <w:rPr>
          <w:rFonts w:asciiTheme="majorHAnsi" w:hAnsiTheme="majorHAnsi"/>
          <w:color w:val="000000"/>
        </w:rPr>
        <w:t>“</w:t>
      </w:r>
      <w:r w:rsidRPr="00B7489D">
        <w:rPr>
          <w:rFonts w:asciiTheme="majorHAnsi" w:hAnsiTheme="majorHAnsi"/>
          <w:color w:val="000000"/>
        </w:rPr>
        <w:t>word equations</w:t>
      </w:r>
      <w:r w:rsidR="000E4D53" w:rsidRPr="00B7489D">
        <w:rPr>
          <w:rFonts w:asciiTheme="majorHAnsi" w:hAnsiTheme="majorHAnsi"/>
          <w:color w:val="000000"/>
        </w:rPr>
        <w:t>”</w:t>
      </w:r>
      <w:r w:rsidRPr="00B7489D">
        <w:rPr>
          <w:rFonts w:asciiTheme="majorHAnsi" w:hAnsiTheme="majorHAnsi"/>
          <w:color w:val="000000"/>
        </w:rPr>
        <w:t xml:space="preserve"> such as:</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DA7467" w:rsidRPr="00B7489D" w:rsidRDefault="00DA7467" w:rsidP="000E4D53">
      <w:pPr>
        <w:tabs>
          <w:tab w:val="center" w:pos="4680"/>
        </w:tabs>
        <w:autoSpaceDE w:val="0"/>
        <w:autoSpaceDN w:val="0"/>
        <w:adjustRightInd w:val="0"/>
        <w:rPr>
          <w:rFonts w:asciiTheme="majorHAnsi" w:hAnsiTheme="majorHAnsi"/>
          <w:color w:val="000000"/>
        </w:rPr>
      </w:pPr>
      <w:r w:rsidRPr="00B7489D">
        <w:rPr>
          <w:rFonts w:asciiTheme="majorHAnsi" w:hAnsiTheme="majorHAnsi"/>
          <w:color w:val="000000"/>
        </w:rPr>
        <w:tab/>
      </w:r>
      <w:proofErr w:type="gramStart"/>
      <w:r w:rsidRPr="00B7489D">
        <w:rPr>
          <w:rFonts w:asciiTheme="majorHAnsi" w:hAnsiTheme="majorHAnsi"/>
          <w:color w:val="000000"/>
        </w:rPr>
        <w:t>weight</w:t>
      </w:r>
      <w:proofErr w:type="gramEnd"/>
      <w:r w:rsidRPr="00B7489D">
        <w:rPr>
          <w:rFonts w:asciiTheme="majorHAnsi" w:hAnsiTheme="majorHAnsi"/>
          <w:color w:val="000000"/>
        </w:rPr>
        <w:t xml:space="preserve"> gain = height </w:t>
      </w:r>
      <w:r w:rsidRPr="00B7489D">
        <w:rPr>
          <w:rFonts w:asciiTheme="majorHAnsi" w:hAnsiTheme="majorHAnsi"/>
          <w:color w:val="000000"/>
          <w:vertAlign w:val="superscript"/>
        </w:rPr>
        <w:t>1.51</w:t>
      </w:r>
      <w:r w:rsidRPr="00B7489D">
        <w:rPr>
          <w:rFonts w:asciiTheme="majorHAnsi" w:hAnsiTheme="majorHAnsi"/>
          <w:color w:val="000000"/>
        </w:rPr>
        <w:t xml:space="preserve"> + age </w:t>
      </w:r>
      <w:r w:rsidRPr="00B7489D">
        <w:rPr>
          <w:rFonts w:asciiTheme="majorHAnsi" w:hAnsiTheme="majorHAnsi"/>
          <w:color w:val="000000"/>
          <w:vertAlign w:val="superscript"/>
        </w:rPr>
        <w:t>0.61</w:t>
      </w:r>
      <w:r w:rsidRPr="00B7489D">
        <w:rPr>
          <w:rFonts w:asciiTheme="majorHAnsi" w:hAnsiTheme="majorHAnsi"/>
          <w:color w:val="000000"/>
        </w:rPr>
        <w:t xml:space="preserve">   </w:t>
      </w:r>
    </w:p>
    <w:p w:rsidR="00DA7467" w:rsidRPr="00B7489D" w:rsidRDefault="00DA7467" w:rsidP="00041663">
      <w:pPr>
        <w:tabs>
          <w:tab w:val="left" w:pos="4860"/>
        </w:tabs>
        <w:autoSpaceDE w:val="0"/>
        <w:autoSpaceDN w:val="0"/>
        <w:adjustRightInd w:val="0"/>
        <w:rPr>
          <w:rFonts w:asciiTheme="majorHAnsi" w:hAnsiTheme="majorHAnsi"/>
          <w:color w:val="000000"/>
        </w:rPr>
      </w:pPr>
    </w:p>
    <w:p w:rsidR="000E4D53" w:rsidRPr="00B7489D" w:rsidRDefault="000E4D53" w:rsidP="00AB67B8">
      <w:pPr>
        <w:tabs>
          <w:tab w:val="left" w:pos="4860"/>
        </w:tabs>
        <w:autoSpaceDE w:val="0"/>
        <w:autoSpaceDN w:val="0"/>
        <w:adjustRightInd w:val="0"/>
        <w:ind w:left="360"/>
        <w:rPr>
          <w:rFonts w:asciiTheme="majorHAnsi" w:hAnsiTheme="majorHAnsi"/>
          <w:color w:val="000000"/>
        </w:rPr>
      </w:pPr>
      <w:r w:rsidRPr="00B7489D">
        <w:rPr>
          <w:rFonts w:asciiTheme="majorHAnsi" w:hAnsiTheme="majorHAnsi"/>
          <w:color w:val="000000"/>
        </w:rPr>
        <w:t>A symbol is a single letter or character from a defined set which may be modified by using subscripts or superscripts.</w:t>
      </w:r>
      <w:r w:rsidR="00AB67B8" w:rsidRPr="00B7489D">
        <w:rPr>
          <w:rFonts w:asciiTheme="majorHAnsi" w:hAnsiTheme="majorHAnsi"/>
          <w:color w:val="000000"/>
        </w:rPr>
        <w:t xml:space="preserve">  The subscripts and superscripts may be single letters or characters or may be abbreviations or full words.  Generally brevity is preferred.  Certain symbols break this convention such as the use of the first two letters of a person’s last name to represent a dimensionless quantity, Re, Pr, Sc, etc.</w:t>
      </w:r>
    </w:p>
    <w:p w:rsidR="000E4D53" w:rsidRDefault="000E4D53" w:rsidP="00041663">
      <w:pPr>
        <w:tabs>
          <w:tab w:val="left" w:pos="4860"/>
        </w:tabs>
        <w:autoSpaceDE w:val="0"/>
        <w:autoSpaceDN w:val="0"/>
        <w:adjustRightInd w:val="0"/>
        <w:rPr>
          <w:rFonts w:asciiTheme="majorHAnsi" w:hAnsiTheme="majorHAnsi"/>
          <w:color w:val="000000"/>
        </w:rPr>
      </w:pPr>
    </w:p>
    <w:p w:rsidR="00964DA9" w:rsidRDefault="00964DA9" w:rsidP="00041663">
      <w:pPr>
        <w:tabs>
          <w:tab w:val="left" w:pos="4860"/>
        </w:tabs>
        <w:autoSpaceDE w:val="0"/>
        <w:autoSpaceDN w:val="0"/>
        <w:adjustRightInd w:val="0"/>
        <w:rPr>
          <w:rFonts w:asciiTheme="majorHAnsi" w:hAnsiTheme="majorHAnsi"/>
          <w:color w:val="000000"/>
        </w:rPr>
      </w:pPr>
    </w:p>
    <w:p w:rsidR="00964DA9" w:rsidRDefault="00964DA9" w:rsidP="00041663">
      <w:pPr>
        <w:tabs>
          <w:tab w:val="left" w:pos="4860"/>
        </w:tabs>
        <w:autoSpaceDE w:val="0"/>
        <w:autoSpaceDN w:val="0"/>
        <w:adjustRightInd w:val="0"/>
        <w:rPr>
          <w:rFonts w:asciiTheme="majorHAnsi" w:hAnsiTheme="majorHAnsi"/>
          <w:color w:val="000000"/>
        </w:rPr>
      </w:pPr>
    </w:p>
    <w:p w:rsidR="00964DA9" w:rsidRDefault="00964DA9" w:rsidP="00041663">
      <w:pPr>
        <w:tabs>
          <w:tab w:val="left" w:pos="4860"/>
        </w:tabs>
        <w:autoSpaceDE w:val="0"/>
        <w:autoSpaceDN w:val="0"/>
        <w:adjustRightInd w:val="0"/>
        <w:rPr>
          <w:rFonts w:asciiTheme="majorHAnsi" w:hAnsiTheme="majorHAnsi"/>
          <w:color w:val="000000"/>
        </w:rPr>
      </w:pPr>
    </w:p>
    <w:p w:rsidR="00964DA9" w:rsidRPr="00B7489D" w:rsidRDefault="00964DA9" w:rsidP="00041663">
      <w:pPr>
        <w:tabs>
          <w:tab w:val="left" w:pos="4860"/>
        </w:tabs>
        <w:autoSpaceDE w:val="0"/>
        <w:autoSpaceDN w:val="0"/>
        <w:adjustRightInd w:val="0"/>
        <w:rPr>
          <w:rFonts w:asciiTheme="majorHAnsi" w:hAnsiTheme="majorHAnsi"/>
          <w:color w:val="000000"/>
        </w:rPr>
      </w:pPr>
    </w:p>
    <w:p w:rsidR="00DA7467" w:rsidRDefault="00DA7467" w:rsidP="00AB67B8">
      <w:pPr>
        <w:numPr>
          <w:ilvl w:val="0"/>
          <w:numId w:val="11"/>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lastRenderedPageBreak/>
        <w:t xml:space="preserve">It is </w:t>
      </w:r>
      <w:r w:rsidRPr="00B7489D">
        <w:rPr>
          <w:rFonts w:asciiTheme="majorHAnsi" w:hAnsiTheme="majorHAnsi"/>
          <w:b/>
          <w:color w:val="000000"/>
        </w:rPr>
        <w:t>never appropriate</w:t>
      </w:r>
      <w:r w:rsidRPr="00B7489D">
        <w:rPr>
          <w:rFonts w:asciiTheme="majorHAnsi" w:hAnsiTheme="majorHAnsi"/>
          <w:color w:val="000000"/>
        </w:rPr>
        <w:t xml:space="preserve"> to use any of the following </w:t>
      </w:r>
      <w:r w:rsidRPr="00964DA9">
        <w:rPr>
          <w:rFonts w:asciiTheme="majorHAnsi" w:hAnsiTheme="majorHAnsi"/>
          <w:color w:val="000000"/>
          <w:u w:val="single"/>
        </w:rPr>
        <w:t>when writing equations</w:t>
      </w:r>
      <w:r w:rsidRPr="00964DA9">
        <w:rPr>
          <w:rFonts w:asciiTheme="majorHAnsi" w:hAnsiTheme="majorHAnsi"/>
          <w:color w:val="000000"/>
        </w:rPr>
        <w:t>:</w:t>
      </w:r>
    </w:p>
    <w:p w:rsidR="00964DA9" w:rsidRPr="00B7489D" w:rsidRDefault="00964DA9" w:rsidP="00964DA9">
      <w:pPr>
        <w:tabs>
          <w:tab w:val="left" w:pos="4860"/>
        </w:tabs>
        <w:autoSpaceDE w:val="0"/>
        <w:autoSpaceDN w:val="0"/>
        <w:adjustRightInd w:val="0"/>
        <w:ind w:left="360"/>
        <w:rPr>
          <w:rFonts w:asciiTheme="majorHAnsi" w:hAnsiTheme="majorHAnsi"/>
          <w:color w:val="000000"/>
        </w:rPr>
      </w:pPr>
    </w:p>
    <w:tbl>
      <w:tblPr>
        <w:tblStyle w:val="TableGrid"/>
        <w:tblW w:w="0" w:type="auto"/>
        <w:tblInd w:w="3168" w:type="dxa"/>
        <w:tblLook w:val="04A0"/>
      </w:tblPr>
      <w:tblGrid>
        <w:gridCol w:w="1620"/>
        <w:gridCol w:w="2700"/>
      </w:tblGrid>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Symbol</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Meaning</w:t>
            </w:r>
          </w:p>
        </w:tc>
      </w:tr>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x</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For multiplication</w:t>
            </w:r>
          </w:p>
        </w:tc>
      </w:tr>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For multiplication</w:t>
            </w:r>
          </w:p>
        </w:tc>
      </w:tr>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Raining to a power</w:t>
            </w:r>
          </w:p>
        </w:tc>
      </w:tr>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Raising to a power</w:t>
            </w:r>
          </w:p>
        </w:tc>
      </w:tr>
      <w:tr w:rsidR="00964DA9" w:rsidTr="00964DA9">
        <w:tc>
          <w:tcPr>
            <w:tcW w:w="162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E</w:t>
            </w:r>
          </w:p>
        </w:tc>
        <w:tc>
          <w:tcPr>
            <w:tcW w:w="2700" w:type="dxa"/>
          </w:tcPr>
          <w:p w:rsidR="00964DA9" w:rsidRDefault="00964DA9" w:rsidP="00964DA9">
            <w:pPr>
              <w:tabs>
                <w:tab w:val="left" w:pos="4860"/>
              </w:tabs>
              <w:autoSpaceDE w:val="0"/>
              <w:autoSpaceDN w:val="0"/>
              <w:adjustRightInd w:val="0"/>
              <w:jc w:val="center"/>
              <w:rPr>
                <w:rFonts w:asciiTheme="majorHAnsi" w:hAnsiTheme="majorHAnsi"/>
                <w:color w:val="000000"/>
              </w:rPr>
            </w:pPr>
            <w:r>
              <w:rPr>
                <w:rFonts w:asciiTheme="majorHAnsi" w:hAnsiTheme="majorHAnsi"/>
                <w:color w:val="000000"/>
              </w:rPr>
              <w:t>Power of ten</w:t>
            </w:r>
          </w:p>
        </w:tc>
      </w:tr>
    </w:tbl>
    <w:p w:rsidR="00DA7467" w:rsidRDefault="00DA7467" w:rsidP="00041663">
      <w:pPr>
        <w:tabs>
          <w:tab w:val="left" w:pos="4860"/>
        </w:tabs>
        <w:autoSpaceDE w:val="0"/>
        <w:autoSpaceDN w:val="0"/>
        <w:adjustRightInd w:val="0"/>
        <w:rPr>
          <w:rFonts w:asciiTheme="majorHAnsi" w:hAnsiTheme="majorHAnsi"/>
          <w:color w:val="000000"/>
        </w:rPr>
      </w:pPr>
    </w:p>
    <w:p w:rsidR="000A732D" w:rsidRDefault="000A732D" w:rsidP="00041663">
      <w:pPr>
        <w:tabs>
          <w:tab w:val="left" w:pos="4860"/>
        </w:tabs>
        <w:autoSpaceDE w:val="0"/>
        <w:autoSpaceDN w:val="0"/>
        <w:adjustRightInd w:val="0"/>
        <w:rPr>
          <w:rFonts w:asciiTheme="majorHAnsi" w:hAnsiTheme="majorHAnsi"/>
          <w:color w:val="000000"/>
        </w:rPr>
      </w:pPr>
    </w:p>
    <w:p w:rsidR="000A732D" w:rsidRDefault="000A732D" w:rsidP="00041663">
      <w:pPr>
        <w:tabs>
          <w:tab w:val="left" w:pos="4860"/>
        </w:tabs>
        <w:autoSpaceDE w:val="0"/>
        <w:autoSpaceDN w:val="0"/>
        <w:adjustRightInd w:val="0"/>
        <w:rPr>
          <w:rFonts w:asciiTheme="majorHAnsi" w:hAnsiTheme="majorHAnsi"/>
          <w:color w:val="000000"/>
        </w:rPr>
      </w:pPr>
      <w:r>
        <w:rPr>
          <w:rFonts w:asciiTheme="majorHAnsi" w:hAnsiTheme="majorHAnsi"/>
          <w:color w:val="000000"/>
        </w:rPr>
        <w:t>The following are incorrect:</w:t>
      </w:r>
    </w:p>
    <w:p w:rsidR="000A732D" w:rsidRDefault="000A732D" w:rsidP="00041663">
      <w:pPr>
        <w:tabs>
          <w:tab w:val="left" w:pos="4860"/>
        </w:tabs>
        <w:autoSpaceDE w:val="0"/>
        <w:autoSpaceDN w:val="0"/>
        <w:adjustRightInd w:val="0"/>
        <w:rPr>
          <w:rFonts w:asciiTheme="majorHAnsi" w:hAnsiTheme="majorHAnsi"/>
          <w:color w:val="000000"/>
        </w:rPr>
      </w:pPr>
    </w:p>
    <w:p w:rsidR="000A732D" w:rsidRDefault="000A732D" w:rsidP="000A732D">
      <w:pPr>
        <w:tabs>
          <w:tab w:val="left" w:pos="990"/>
        </w:tabs>
        <w:autoSpaceDE w:val="0"/>
        <w:autoSpaceDN w:val="0"/>
        <w:adjustRightInd w:val="0"/>
        <w:rPr>
          <w:rFonts w:asciiTheme="majorHAnsi" w:hAnsiTheme="majorHAnsi"/>
          <w:color w:val="000000"/>
        </w:rPr>
      </w:pPr>
      <w:r>
        <w:rPr>
          <w:rFonts w:asciiTheme="majorHAnsi" w:hAnsiTheme="majorHAnsi"/>
          <w:color w:val="000000"/>
        </w:rPr>
        <w:tab/>
        <w:t xml:space="preserve">A = </w:t>
      </w:r>
      <w:r>
        <w:rPr>
          <w:color w:val="000000"/>
        </w:rPr>
        <w:t>π</w:t>
      </w:r>
      <w:r>
        <w:rPr>
          <w:rFonts w:asciiTheme="majorHAnsi" w:hAnsiTheme="majorHAnsi"/>
          <w:color w:val="000000"/>
        </w:rPr>
        <w:t xml:space="preserve"> x r^2</w:t>
      </w:r>
    </w:p>
    <w:p w:rsidR="000A732D" w:rsidRDefault="000A732D" w:rsidP="000A732D">
      <w:pPr>
        <w:tabs>
          <w:tab w:val="left" w:pos="990"/>
        </w:tabs>
        <w:autoSpaceDE w:val="0"/>
        <w:autoSpaceDN w:val="0"/>
        <w:adjustRightInd w:val="0"/>
        <w:rPr>
          <w:rFonts w:asciiTheme="majorHAnsi" w:hAnsiTheme="majorHAnsi"/>
          <w:color w:val="000000"/>
        </w:rPr>
      </w:pPr>
      <w:r>
        <w:rPr>
          <w:rFonts w:asciiTheme="majorHAnsi" w:hAnsiTheme="majorHAnsi"/>
          <w:color w:val="000000"/>
        </w:rPr>
        <w:tab/>
        <w:t xml:space="preserve">V = 4/3 * </w:t>
      </w:r>
      <w:r>
        <w:rPr>
          <w:color w:val="000000"/>
        </w:rPr>
        <w:t>π</w:t>
      </w:r>
      <w:r>
        <w:rPr>
          <w:rFonts w:asciiTheme="majorHAnsi" w:hAnsiTheme="majorHAnsi"/>
          <w:color w:val="000000"/>
        </w:rPr>
        <w:t>**3</w:t>
      </w:r>
    </w:p>
    <w:p w:rsidR="000A732D" w:rsidRDefault="000A732D" w:rsidP="000A732D">
      <w:pPr>
        <w:tabs>
          <w:tab w:val="left" w:pos="990"/>
        </w:tabs>
        <w:autoSpaceDE w:val="0"/>
        <w:autoSpaceDN w:val="0"/>
        <w:adjustRightInd w:val="0"/>
        <w:rPr>
          <w:rFonts w:asciiTheme="majorHAnsi" w:hAnsiTheme="majorHAnsi"/>
          <w:color w:val="000000"/>
        </w:rPr>
      </w:pPr>
      <w:r>
        <w:rPr>
          <w:rFonts w:asciiTheme="majorHAnsi" w:hAnsiTheme="majorHAnsi"/>
          <w:color w:val="000000"/>
        </w:rPr>
        <w:tab/>
        <w:t>g = 32.174 ft s</w:t>
      </w:r>
      <w:proofErr w:type="gramStart"/>
      <w:r>
        <w:rPr>
          <w:rFonts w:asciiTheme="majorHAnsi" w:hAnsiTheme="majorHAnsi"/>
          <w:color w:val="000000"/>
        </w:rPr>
        <w:t>^(</w:t>
      </w:r>
      <w:proofErr w:type="gramEnd"/>
      <w:r>
        <w:rPr>
          <w:rFonts w:asciiTheme="majorHAnsi" w:hAnsiTheme="majorHAnsi"/>
          <w:color w:val="000000"/>
        </w:rPr>
        <w:t>-1)</w:t>
      </w:r>
    </w:p>
    <w:p w:rsidR="000A732D" w:rsidRPr="00B7489D" w:rsidRDefault="000A732D" w:rsidP="000A732D">
      <w:pPr>
        <w:tabs>
          <w:tab w:val="left" w:pos="990"/>
        </w:tabs>
        <w:autoSpaceDE w:val="0"/>
        <w:autoSpaceDN w:val="0"/>
        <w:adjustRightInd w:val="0"/>
        <w:rPr>
          <w:rFonts w:asciiTheme="majorHAnsi" w:hAnsiTheme="majorHAnsi"/>
          <w:color w:val="000000"/>
        </w:rPr>
      </w:pPr>
    </w:p>
    <w:p w:rsidR="00964DA9" w:rsidRPr="00964DA9" w:rsidRDefault="00964DA9" w:rsidP="00964DA9">
      <w:pPr>
        <w:tabs>
          <w:tab w:val="left" w:pos="4860"/>
        </w:tabs>
        <w:rPr>
          <w:rFonts w:asciiTheme="majorHAnsi" w:hAnsiTheme="majorHAnsi"/>
        </w:rPr>
      </w:pPr>
      <w:r w:rsidRPr="00964DA9">
        <w:rPr>
          <w:rFonts w:asciiTheme="majorHAnsi" w:hAnsiTheme="majorHAnsi"/>
        </w:rPr>
        <w:t>12. Comments about Numbers</w:t>
      </w:r>
    </w:p>
    <w:p w:rsidR="00964DA9" w:rsidRPr="00964DA9" w:rsidRDefault="00964DA9" w:rsidP="00964DA9">
      <w:pPr>
        <w:tabs>
          <w:tab w:val="left" w:pos="4860"/>
        </w:tabs>
        <w:rPr>
          <w:rFonts w:asciiTheme="majorHAnsi" w:hAnsiTheme="majorHAnsi"/>
        </w:rPr>
      </w:pPr>
    </w:p>
    <w:p w:rsidR="00964DA9" w:rsidRDefault="00964DA9" w:rsidP="000A732D">
      <w:pPr>
        <w:pStyle w:val="ListParagraph"/>
        <w:numPr>
          <w:ilvl w:val="0"/>
          <w:numId w:val="17"/>
        </w:numPr>
        <w:tabs>
          <w:tab w:val="left" w:pos="4860"/>
        </w:tabs>
        <w:autoSpaceDE w:val="0"/>
        <w:autoSpaceDN w:val="0"/>
        <w:adjustRightInd w:val="0"/>
        <w:rPr>
          <w:rFonts w:asciiTheme="majorHAnsi" w:hAnsiTheme="majorHAnsi"/>
          <w:color w:val="000000"/>
        </w:rPr>
      </w:pPr>
      <w:r w:rsidRPr="00964DA9">
        <w:rPr>
          <w:rFonts w:asciiTheme="majorHAnsi" w:hAnsiTheme="majorHAnsi"/>
          <w:color w:val="000000"/>
        </w:rPr>
        <w:t>When numerical values in decimal format with units are to be reported in the text, use the following style:  0.123 kJ</w:t>
      </w:r>
      <w:proofErr w:type="gramStart"/>
      <w:r w:rsidRPr="00964DA9">
        <w:rPr>
          <w:rFonts w:asciiTheme="majorHAnsi" w:hAnsiTheme="majorHAnsi"/>
          <w:color w:val="000000"/>
        </w:rPr>
        <w:t>/(</w:t>
      </w:r>
      <w:proofErr w:type="gramEnd"/>
      <w:r w:rsidRPr="00964DA9">
        <w:rPr>
          <w:rFonts w:asciiTheme="majorHAnsi" w:hAnsiTheme="majorHAnsi"/>
          <w:color w:val="000000"/>
        </w:rPr>
        <w:t xml:space="preserve">kg </w:t>
      </w:r>
      <w:r w:rsidR="000A732D">
        <w:rPr>
          <w:rFonts w:asciiTheme="majorHAnsi" w:hAnsiTheme="majorHAnsi"/>
          <w:color w:val="000000"/>
        </w:rPr>
        <w:t>K</w:t>
      </w:r>
      <w:r w:rsidRPr="00964DA9">
        <w:rPr>
          <w:rFonts w:asciiTheme="majorHAnsi" w:hAnsiTheme="majorHAnsi"/>
          <w:color w:val="000000"/>
        </w:rPr>
        <w:t>).</w:t>
      </w:r>
    </w:p>
    <w:p w:rsidR="000A732D" w:rsidRDefault="000A732D" w:rsidP="000A732D">
      <w:pPr>
        <w:pStyle w:val="ListParagraph"/>
        <w:tabs>
          <w:tab w:val="left" w:pos="4860"/>
        </w:tabs>
        <w:autoSpaceDE w:val="0"/>
        <w:autoSpaceDN w:val="0"/>
        <w:adjustRightInd w:val="0"/>
        <w:rPr>
          <w:rFonts w:asciiTheme="majorHAnsi" w:hAnsiTheme="majorHAnsi"/>
          <w:color w:val="000000"/>
        </w:rPr>
      </w:pPr>
    </w:p>
    <w:p w:rsidR="00964DA9" w:rsidRDefault="00964DA9" w:rsidP="000A732D">
      <w:pPr>
        <w:pStyle w:val="ListParagraph"/>
        <w:numPr>
          <w:ilvl w:val="0"/>
          <w:numId w:val="17"/>
        </w:numPr>
        <w:tabs>
          <w:tab w:val="left" w:pos="4860"/>
        </w:tabs>
        <w:autoSpaceDE w:val="0"/>
        <w:autoSpaceDN w:val="0"/>
        <w:adjustRightInd w:val="0"/>
        <w:rPr>
          <w:rFonts w:asciiTheme="majorHAnsi" w:hAnsiTheme="majorHAnsi"/>
          <w:color w:val="000000"/>
        </w:rPr>
      </w:pPr>
      <w:r w:rsidRPr="00964DA9">
        <w:rPr>
          <w:rFonts w:asciiTheme="majorHAnsi" w:hAnsiTheme="majorHAnsi"/>
          <w:color w:val="000000"/>
        </w:rPr>
        <w:t>Values less than one are preceded by a leading zero:   0.123 rather than .123</w:t>
      </w:r>
    </w:p>
    <w:p w:rsidR="000A732D" w:rsidRPr="00964DA9" w:rsidRDefault="000A732D" w:rsidP="000A732D">
      <w:pPr>
        <w:pStyle w:val="ListParagraph"/>
        <w:tabs>
          <w:tab w:val="left" w:pos="4860"/>
        </w:tabs>
        <w:autoSpaceDE w:val="0"/>
        <w:autoSpaceDN w:val="0"/>
        <w:adjustRightInd w:val="0"/>
        <w:rPr>
          <w:rFonts w:asciiTheme="majorHAnsi" w:hAnsiTheme="majorHAnsi"/>
          <w:color w:val="000000"/>
        </w:rPr>
      </w:pPr>
    </w:p>
    <w:p w:rsidR="00964DA9" w:rsidRPr="000A732D" w:rsidRDefault="00964DA9" w:rsidP="000A732D">
      <w:pPr>
        <w:numPr>
          <w:ilvl w:val="1"/>
          <w:numId w:val="17"/>
        </w:numPr>
        <w:tabs>
          <w:tab w:val="left" w:pos="4860"/>
        </w:tabs>
        <w:autoSpaceDE w:val="0"/>
        <w:autoSpaceDN w:val="0"/>
        <w:adjustRightInd w:val="0"/>
        <w:rPr>
          <w:rFonts w:asciiTheme="majorHAnsi" w:hAnsiTheme="majorHAnsi"/>
          <w:i/>
          <w:color w:val="000000"/>
        </w:rPr>
      </w:pPr>
      <w:r w:rsidRPr="00964DA9">
        <w:rPr>
          <w:rFonts w:asciiTheme="majorHAnsi" w:hAnsiTheme="majorHAnsi"/>
          <w:color w:val="000000"/>
        </w:rPr>
        <w:t>When numerical values in scientific format are to be reported, use the following style:  2.345 x 10</w:t>
      </w:r>
      <w:r w:rsidRPr="00964DA9">
        <w:rPr>
          <w:rFonts w:asciiTheme="majorHAnsi" w:hAnsiTheme="majorHAnsi"/>
          <w:color w:val="000000"/>
          <w:vertAlign w:val="superscript"/>
        </w:rPr>
        <w:t>6</w:t>
      </w:r>
      <w:r w:rsidR="000A732D">
        <w:rPr>
          <w:rFonts w:asciiTheme="majorHAnsi" w:hAnsiTheme="majorHAnsi"/>
          <w:color w:val="000000"/>
        </w:rPr>
        <w:t xml:space="preserve"> B</w:t>
      </w:r>
      <w:r w:rsidRPr="00964DA9">
        <w:rPr>
          <w:rFonts w:asciiTheme="majorHAnsi" w:hAnsiTheme="majorHAnsi"/>
          <w:color w:val="000000"/>
        </w:rPr>
        <w:t>tu</w:t>
      </w:r>
      <w:proofErr w:type="gramStart"/>
      <w:r w:rsidRPr="00964DA9">
        <w:rPr>
          <w:rFonts w:asciiTheme="majorHAnsi" w:hAnsiTheme="majorHAnsi"/>
          <w:color w:val="000000"/>
        </w:rPr>
        <w:t>/</w:t>
      </w:r>
      <w:r w:rsidR="000A732D">
        <w:rPr>
          <w:rFonts w:asciiTheme="majorHAnsi" w:hAnsiTheme="majorHAnsi"/>
          <w:color w:val="000000"/>
        </w:rPr>
        <w:t>(</w:t>
      </w:r>
      <w:proofErr w:type="gramEnd"/>
      <w:r w:rsidR="000A732D">
        <w:rPr>
          <w:rFonts w:asciiTheme="majorHAnsi" w:hAnsiTheme="majorHAnsi"/>
          <w:color w:val="000000"/>
        </w:rPr>
        <w:t>ft</w:t>
      </w:r>
      <w:r w:rsidR="000A732D" w:rsidRPr="000A732D">
        <w:rPr>
          <w:rFonts w:asciiTheme="majorHAnsi" w:hAnsiTheme="majorHAnsi"/>
          <w:color w:val="000000"/>
          <w:vertAlign w:val="superscript"/>
        </w:rPr>
        <w:t>2</w:t>
      </w:r>
      <w:r w:rsidR="000A732D">
        <w:rPr>
          <w:rFonts w:asciiTheme="majorHAnsi" w:hAnsiTheme="majorHAnsi"/>
          <w:color w:val="000000"/>
        </w:rPr>
        <w:t xml:space="preserve"> h)</w:t>
      </w:r>
      <w:r w:rsidRPr="00964DA9">
        <w:rPr>
          <w:rFonts w:asciiTheme="majorHAnsi" w:hAnsiTheme="majorHAnsi"/>
          <w:color w:val="000000"/>
        </w:rPr>
        <w:t>.</w:t>
      </w:r>
      <w:r w:rsidR="000A732D" w:rsidRPr="000A732D">
        <w:rPr>
          <w:rFonts w:asciiTheme="majorHAnsi" w:hAnsiTheme="majorHAnsi"/>
          <w:color w:val="000000"/>
        </w:rPr>
        <w:t xml:space="preserve"> </w:t>
      </w:r>
      <w:r w:rsidR="000A732D">
        <w:rPr>
          <w:rFonts w:asciiTheme="majorHAnsi" w:hAnsiTheme="majorHAnsi"/>
          <w:color w:val="000000"/>
        </w:rPr>
        <w:t xml:space="preserve"> </w:t>
      </w:r>
      <w:r w:rsidR="000A732D" w:rsidRPr="000A732D">
        <w:rPr>
          <w:rFonts w:asciiTheme="majorHAnsi" w:hAnsiTheme="majorHAnsi"/>
          <w:i/>
          <w:color w:val="000000"/>
        </w:rPr>
        <w:t xml:space="preserve">The notation 2.345E6 is not employed. </w:t>
      </w:r>
    </w:p>
    <w:p w:rsidR="00964DA9" w:rsidRPr="00B7489D" w:rsidRDefault="000A732D" w:rsidP="000A732D">
      <w:pPr>
        <w:numPr>
          <w:ilvl w:val="1"/>
          <w:numId w:val="17"/>
        </w:numPr>
        <w:tabs>
          <w:tab w:val="left" w:pos="4860"/>
        </w:tabs>
        <w:autoSpaceDE w:val="0"/>
        <w:autoSpaceDN w:val="0"/>
        <w:adjustRightInd w:val="0"/>
        <w:rPr>
          <w:rFonts w:asciiTheme="majorHAnsi" w:hAnsiTheme="majorHAnsi"/>
          <w:color w:val="000000"/>
        </w:rPr>
      </w:pPr>
      <w:r>
        <w:rPr>
          <w:rFonts w:asciiTheme="majorHAnsi" w:hAnsiTheme="majorHAnsi"/>
          <w:color w:val="000000"/>
        </w:rPr>
        <w:t xml:space="preserve">Note: </w:t>
      </w:r>
      <w:r w:rsidR="00964DA9" w:rsidRPr="00B7489D">
        <w:rPr>
          <w:rFonts w:asciiTheme="majorHAnsi" w:hAnsiTheme="majorHAnsi"/>
          <w:color w:val="000000"/>
        </w:rPr>
        <w:t>There is a space before and after the “x”</w:t>
      </w:r>
    </w:p>
    <w:p w:rsidR="000A732D" w:rsidRDefault="000A732D" w:rsidP="000A732D">
      <w:pPr>
        <w:numPr>
          <w:ilvl w:val="1"/>
          <w:numId w:val="17"/>
        </w:numPr>
        <w:tabs>
          <w:tab w:val="left" w:pos="4860"/>
        </w:tabs>
        <w:autoSpaceDE w:val="0"/>
        <w:autoSpaceDN w:val="0"/>
        <w:adjustRightInd w:val="0"/>
        <w:rPr>
          <w:rFonts w:asciiTheme="majorHAnsi" w:hAnsiTheme="majorHAnsi"/>
          <w:color w:val="000000"/>
        </w:rPr>
      </w:pPr>
      <w:r>
        <w:rPr>
          <w:rFonts w:asciiTheme="majorHAnsi" w:hAnsiTheme="majorHAnsi"/>
          <w:color w:val="000000"/>
        </w:rPr>
        <w:t xml:space="preserve">Note: </w:t>
      </w:r>
      <w:r w:rsidRPr="00964DA9">
        <w:rPr>
          <w:rFonts w:asciiTheme="majorHAnsi" w:hAnsiTheme="majorHAnsi"/>
          <w:color w:val="000000"/>
        </w:rPr>
        <w:t>There is a space between the numerical value and the units</w:t>
      </w:r>
    </w:p>
    <w:p w:rsidR="000A732D" w:rsidRDefault="000A732D" w:rsidP="000A732D">
      <w:pPr>
        <w:tabs>
          <w:tab w:val="left" w:pos="4860"/>
        </w:tabs>
        <w:autoSpaceDE w:val="0"/>
        <w:autoSpaceDN w:val="0"/>
        <w:adjustRightInd w:val="0"/>
        <w:ind w:left="720"/>
        <w:rPr>
          <w:rFonts w:asciiTheme="majorHAnsi" w:hAnsiTheme="majorHAnsi"/>
          <w:color w:val="000000"/>
        </w:rPr>
      </w:pPr>
    </w:p>
    <w:p w:rsidR="000A732D" w:rsidRPr="00B7489D" w:rsidRDefault="000A732D" w:rsidP="000A732D">
      <w:pPr>
        <w:numPr>
          <w:ilvl w:val="0"/>
          <w:numId w:val="17"/>
        </w:numPr>
        <w:tabs>
          <w:tab w:val="left" w:pos="4860"/>
        </w:tabs>
        <w:autoSpaceDE w:val="0"/>
        <w:autoSpaceDN w:val="0"/>
        <w:adjustRightInd w:val="0"/>
        <w:rPr>
          <w:rFonts w:asciiTheme="majorHAnsi" w:hAnsiTheme="majorHAnsi"/>
          <w:color w:val="000000"/>
        </w:rPr>
      </w:pPr>
      <w:r w:rsidRPr="00B7489D">
        <w:rPr>
          <w:rFonts w:asciiTheme="majorHAnsi" w:hAnsiTheme="majorHAnsi"/>
          <w:color w:val="000000"/>
        </w:rPr>
        <w:t xml:space="preserve">Some authors employ a strict interpretation of SI rules and require that exponents be powers of 3.  In general, in chemical engineering this in not observed, and instead, one digit appears before the decimal point.  For example,  </w:t>
      </w:r>
      <w:r>
        <w:rPr>
          <w:rFonts w:asciiTheme="majorHAnsi" w:hAnsiTheme="majorHAnsi"/>
          <w:color w:val="000000"/>
        </w:rPr>
        <w:t xml:space="preserve">use </w:t>
      </w:r>
      <w:r w:rsidRPr="00B7489D">
        <w:rPr>
          <w:rFonts w:asciiTheme="majorHAnsi" w:hAnsiTheme="majorHAnsi"/>
          <w:color w:val="000000"/>
        </w:rPr>
        <w:t>3.456 x 10</w:t>
      </w:r>
      <w:r w:rsidRPr="00B7489D">
        <w:rPr>
          <w:rFonts w:asciiTheme="majorHAnsi" w:hAnsiTheme="majorHAnsi"/>
          <w:color w:val="000000"/>
          <w:vertAlign w:val="superscript"/>
        </w:rPr>
        <w:t xml:space="preserve">4 </w:t>
      </w:r>
      <w:r w:rsidRPr="00B7489D">
        <w:rPr>
          <w:rFonts w:asciiTheme="majorHAnsi" w:hAnsiTheme="majorHAnsi"/>
          <w:color w:val="000000"/>
        </w:rPr>
        <w:t>rather than 34.56 x 10</w:t>
      </w:r>
      <w:r w:rsidRPr="00B7489D">
        <w:rPr>
          <w:rFonts w:asciiTheme="majorHAnsi" w:hAnsiTheme="majorHAnsi"/>
          <w:color w:val="000000"/>
          <w:vertAlign w:val="superscript"/>
        </w:rPr>
        <w:t>3</w:t>
      </w:r>
    </w:p>
    <w:p w:rsidR="00964DA9" w:rsidRPr="00B7489D" w:rsidRDefault="00964DA9" w:rsidP="000A732D">
      <w:pPr>
        <w:tabs>
          <w:tab w:val="left" w:pos="4860"/>
        </w:tabs>
        <w:autoSpaceDE w:val="0"/>
        <w:autoSpaceDN w:val="0"/>
        <w:adjustRightInd w:val="0"/>
        <w:ind w:left="720"/>
        <w:rPr>
          <w:rFonts w:asciiTheme="majorHAnsi" w:hAnsiTheme="majorHAnsi"/>
          <w:color w:val="000000"/>
        </w:rPr>
      </w:pPr>
    </w:p>
    <w:p w:rsidR="00964DA9" w:rsidRPr="00B7489D" w:rsidRDefault="00964DA9" w:rsidP="00964DA9">
      <w:pPr>
        <w:tabs>
          <w:tab w:val="left" w:pos="4860"/>
        </w:tabs>
        <w:autoSpaceDE w:val="0"/>
        <w:autoSpaceDN w:val="0"/>
        <w:adjustRightInd w:val="0"/>
        <w:ind w:left="360"/>
        <w:rPr>
          <w:rFonts w:asciiTheme="majorHAnsi" w:hAnsiTheme="majorHAnsi"/>
          <w:color w:val="000000"/>
        </w:rPr>
      </w:pPr>
    </w:p>
    <w:p w:rsidR="00964DA9" w:rsidRPr="00B7489D" w:rsidRDefault="00964DA9" w:rsidP="00964DA9">
      <w:pPr>
        <w:tabs>
          <w:tab w:val="left" w:pos="4860"/>
        </w:tabs>
        <w:rPr>
          <w:rFonts w:asciiTheme="majorHAnsi" w:hAnsiTheme="majorHAnsi"/>
        </w:rPr>
      </w:pPr>
    </w:p>
    <w:p w:rsidR="007E5476" w:rsidRPr="00B7489D" w:rsidRDefault="0063166B" w:rsidP="00041663">
      <w:pPr>
        <w:tabs>
          <w:tab w:val="left" w:pos="4860"/>
        </w:tabs>
        <w:rPr>
          <w:rFonts w:asciiTheme="majorHAnsi" w:hAnsiTheme="majorHAnsi"/>
        </w:rPr>
      </w:pPr>
      <w:r w:rsidRPr="00B7489D">
        <w:rPr>
          <w:rFonts w:asciiTheme="majorHAnsi" w:hAnsiTheme="majorHAnsi"/>
        </w:rPr>
        <w:br w:type="page"/>
      </w:r>
      <w:r w:rsidR="007E5476" w:rsidRPr="00B7489D">
        <w:rPr>
          <w:rFonts w:asciiTheme="majorHAnsi" w:hAnsiTheme="majorHAnsi"/>
        </w:rPr>
        <w:lastRenderedPageBreak/>
        <w:t>Figure 1 shows a typical page from a chemical engineering te</w:t>
      </w:r>
      <w:r w:rsidR="007B6802">
        <w:rPr>
          <w:rFonts w:asciiTheme="majorHAnsi" w:hAnsiTheme="majorHAnsi"/>
        </w:rPr>
        <w:t>xtbook (</w:t>
      </w:r>
      <w:proofErr w:type="spellStart"/>
      <w:r w:rsidR="007B6802">
        <w:rPr>
          <w:rFonts w:asciiTheme="majorHAnsi" w:hAnsiTheme="majorHAnsi"/>
        </w:rPr>
        <w:t>Geankopolis</w:t>
      </w:r>
      <w:proofErr w:type="spellEnd"/>
      <w:r w:rsidR="007B6802">
        <w:rPr>
          <w:rFonts w:asciiTheme="majorHAnsi" w:hAnsiTheme="majorHAnsi"/>
        </w:rPr>
        <w:t>, 1993) and illustrates</w:t>
      </w:r>
      <w:r w:rsidR="007E5476" w:rsidRPr="00B7489D">
        <w:rPr>
          <w:rFonts w:asciiTheme="majorHAnsi" w:hAnsiTheme="majorHAnsi"/>
        </w:rPr>
        <w:t xml:space="preserve"> many of these features: </w:t>
      </w:r>
    </w:p>
    <w:p w:rsidR="007E5476" w:rsidRPr="00B7489D" w:rsidRDefault="007E5476" w:rsidP="00041663">
      <w:pPr>
        <w:tabs>
          <w:tab w:val="left" w:pos="4860"/>
        </w:tabs>
        <w:rPr>
          <w:rFonts w:asciiTheme="majorHAnsi" w:hAnsiTheme="majorHAnsi"/>
        </w:rPr>
      </w:pPr>
    </w:p>
    <w:p w:rsidR="009B3D53" w:rsidRPr="00B7489D" w:rsidRDefault="00B7489D" w:rsidP="000A732D">
      <w:pPr>
        <w:tabs>
          <w:tab w:val="left" w:pos="4860"/>
        </w:tabs>
        <w:jc w:val="center"/>
        <w:rPr>
          <w:rFonts w:asciiTheme="majorHAnsi" w:hAnsiTheme="majorHAnsi"/>
        </w:rPr>
      </w:pPr>
      <w:r w:rsidRPr="00B7489D">
        <w:rPr>
          <w:rFonts w:asciiTheme="majorHAnsi" w:hAnsiTheme="majorHAnsi"/>
          <w:noProof/>
        </w:rPr>
        <w:drawing>
          <wp:inline distT="0" distB="0" distL="0" distR="0">
            <wp:extent cx="5591175" cy="7296150"/>
            <wp:effectExtent l="19050" t="19050" r="28575" b="19050"/>
            <wp:docPr id="6" name="Picture 6" descr="5-22-2006 12-46-35 PM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22-2006 12-46-35 PM_0001"/>
                    <pic:cNvPicPr>
                      <a:picLocks noChangeAspect="1" noChangeArrowheads="1"/>
                    </pic:cNvPicPr>
                  </pic:nvPicPr>
                  <pic:blipFill>
                    <a:blip r:embed="rId7" cstate="print"/>
                    <a:srcRect/>
                    <a:stretch>
                      <a:fillRect/>
                    </a:stretch>
                  </pic:blipFill>
                  <pic:spPr bwMode="auto">
                    <a:xfrm>
                      <a:off x="0" y="0"/>
                      <a:ext cx="5591175" cy="7296150"/>
                    </a:xfrm>
                    <a:prstGeom prst="rect">
                      <a:avLst/>
                    </a:prstGeom>
                    <a:noFill/>
                    <a:ln w="6350" cmpd="sng">
                      <a:solidFill>
                        <a:srgbClr val="000000"/>
                      </a:solidFill>
                      <a:miter lim="800000"/>
                      <a:headEnd/>
                      <a:tailEnd/>
                    </a:ln>
                    <a:effectLst/>
                  </pic:spPr>
                </pic:pic>
              </a:graphicData>
            </a:graphic>
          </wp:inline>
        </w:drawing>
      </w:r>
    </w:p>
    <w:p w:rsidR="00C10FAD" w:rsidRPr="007B6802" w:rsidRDefault="007E5476" w:rsidP="000A732D">
      <w:pPr>
        <w:tabs>
          <w:tab w:val="left" w:pos="4860"/>
        </w:tabs>
        <w:jc w:val="center"/>
        <w:rPr>
          <w:rFonts w:asciiTheme="majorHAnsi" w:hAnsiTheme="majorHAnsi"/>
          <w:color w:val="000000"/>
          <w:sz w:val="22"/>
          <w:szCs w:val="22"/>
        </w:rPr>
      </w:pPr>
      <w:r w:rsidRPr="00B7489D">
        <w:rPr>
          <w:rFonts w:asciiTheme="majorHAnsi" w:hAnsiTheme="majorHAnsi"/>
          <w:sz w:val="20"/>
          <w:szCs w:val="20"/>
        </w:rPr>
        <w:br/>
      </w:r>
      <w:r w:rsidRPr="007B6802">
        <w:rPr>
          <w:rFonts w:asciiTheme="majorHAnsi" w:hAnsiTheme="majorHAnsi"/>
          <w:sz w:val="22"/>
          <w:szCs w:val="22"/>
        </w:rPr>
        <w:t xml:space="preserve">Figure 1 – Examples of </w:t>
      </w:r>
      <w:r w:rsidR="000A732D" w:rsidRPr="007B6802">
        <w:rPr>
          <w:rFonts w:asciiTheme="majorHAnsi" w:hAnsiTheme="majorHAnsi"/>
          <w:sz w:val="22"/>
          <w:szCs w:val="22"/>
        </w:rPr>
        <w:t>e</w:t>
      </w:r>
      <w:r w:rsidRPr="007B6802">
        <w:rPr>
          <w:rFonts w:asciiTheme="majorHAnsi" w:hAnsiTheme="majorHAnsi"/>
          <w:sz w:val="22"/>
          <w:szCs w:val="22"/>
        </w:rPr>
        <w:t xml:space="preserve">quation </w:t>
      </w:r>
      <w:r w:rsidR="000A732D" w:rsidRPr="007B6802">
        <w:rPr>
          <w:rFonts w:asciiTheme="majorHAnsi" w:hAnsiTheme="majorHAnsi"/>
          <w:sz w:val="22"/>
          <w:szCs w:val="22"/>
        </w:rPr>
        <w:t>u</w:t>
      </w:r>
      <w:r w:rsidRPr="007B6802">
        <w:rPr>
          <w:rFonts w:asciiTheme="majorHAnsi" w:hAnsiTheme="majorHAnsi"/>
          <w:sz w:val="22"/>
          <w:szCs w:val="22"/>
        </w:rPr>
        <w:t xml:space="preserve">sage in </w:t>
      </w:r>
      <w:r w:rsidR="000A732D" w:rsidRPr="007B6802">
        <w:rPr>
          <w:rFonts w:asciiTheme="majorHAnsi" w:hAnsiTheme="majorHAnsi"/>
          <w:sz w:val="22"/>
          <w:szCs w:val="22"/>
        </w:rPr>
        <w:t>a t</w:t>
      </w:r>
      <w:r w:rsidRPr="007B6802">
        <w:rPr>
          <w:rFonts w:asciiTheme="majorHAnsi" w:hAnsiTheme="majorHAnsi"/>
          <w:sz w:val="22"/>
          <w:szCs w:val="22"/>
        </w:rPr>
        <w:t xml:space="preserve">ypical </w:t>
      </w:r>
      <w:r w:rsidR="000A732D" w:rsidRPr="007B6802">
        <w:rPr>
          <w:rFonts w:asciiTheme="majorHAnsi" w:hAnsiTheme="majorHAnsi"/>
          <w:sz w:val="22"/>
          <w:szCs w:val="22"/>
        </w:rPr>
        <w:t>c</w:t>
      </w:r>
      <w:r w:rsidRPr="007B6802">
        <w:rPr>
          <w:rFonts w:asciiTheme="majorHAnsi" w:hAnsiTheme="majorHAnsi"/>
          <w:sz w:val="22"/>
          <w:szCs w:val="22"/>
        </w:rPr>
        <w:t xml:space="preserve">hemical </w:t>
      </w:r>
      <w:r w:rsidR="000A732D" w:rsidRPr="007B6802">
        <w:rPr>
          <w:rFonts w:asciiTheme="majorHAnsi" w:hAnsiTheme="majorHAnsi"/>
          <w:sz w:val="22"/>
          <w:szCs w:val="22"/>
        </w:rPr>
        <w:t>e</w:t>
      </w:r>
      <w:r w:rsidRPr="007B6802">
        <w:rPr>
          <w:rFonts w:asciiTheme="majorHAnsi" w:hAnsiTheme="majorHAnsi"/>
          <w:sz w:val="22"/>
          <w:szCs w:val="22"/>
        </w:rPr>
        <w:t xml:space="preserve">ngineering </w:t>
      </w:r>
      <w:r w:rsidR="000A732D" w:rsidRPr="007B6802">
        <w:rPr>
          <w:rFonts w:asciiTheme="majorHAnsi" w:hAnsiTheme="majorHAnsi"/>
          <w:sz w:val="22"/>
          <w:szCs w:val="22"/>
        </w:rPr>
        <w:t>t</w:t>
      </w:r>
      <w:r w:rsidRPr="007B6802">
        <w:rPr>
          <w:rFonts w:asciiTheme="majorHAnsi" w:hAnsiTheme="majorHAnsi"/>
          <w:sz w:val="22"/>
          <w:szCs w:val="22"/>
        </w:rPr>
        <w:t>extbook</w:t>
      </w:r>
      <w:r w:rsidR="000A732D" w:rsidRPr="007B6802">
        <w:rPr>
          <w:rFonts w:asciiTheme="majorHAnsi" w:hAnsiTheme="majorHAnsi"/>
          <w:sz w:val="22"/>
          <w:szCs w:val="22"/>
        </w:rPr>
        <w:t>.</w:t>
      </w:r>
    </w:p>
    <w:sectPr w:rsidR="00C10FAD" w:rsidRPr="007B6802" w:rsidSect="00DA7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5F7"/>
    <w:multiLevelType w:val="hybridMultilevel"/>
    <w:tmpl w:val="E644771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78224F"/>
    <w:multiLevelType w:val="hybridMultilevel"/>
    <w:tmpl w:val="E17A8718"/>
    <w:lvl w:ilvl="0" w:tplc="CE0C2A7E">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5E624D"/>
    <w:multiLevelType w:val="hybridMultilevel"/>
    <w:tmpl w:val="2BC81B5C"/>
    <w:lvl w:ilvl="0" w:tplc="A79234E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C8B5F23"/>
    <w:multiLevelType w:val="hybridMultilevel"/>
    <w:tmpl w:val="F7681524"/>
    <w:lvl w:ilvl="0" w:tplc="CE0C2A7E">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AE51FD"/>
    <w:multiLevelType w:val="hybridMultilevel"/>
    <w:tmpl w:val="0EAA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5092D"/>
    <w:multiLevelType w:val="hybridMultilevel"/>
    <w:tmpl w:val="71E025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DA71C1"/>
    <w:multiLevelType w:val="hybridMultilevel"/>
    <w:tmpl w:val="97CC0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863CD1"/>
    <w:multiLevelType w:val="hybridMultilevel"/>
    <w:tmpl w:val="CE7886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1E7A1C"/>
    <w:multiLevelType w:val="multilevel"/>
    <w:tmpl w:val="C85850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546328E0"/>
    <w:multiLevelType w:val="multilevel"/>
    <w:tmpl w:val="CDA0234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5707721"/>
    <w:multiLevelType w:val="hybridMultilevel"/>
    <w:tmpl w:val="A784DBBE"/>
    <w:lvl w:ilvl="0" w:tplc="E3023E0A">
      <w:start w:val="1"/>
      <w:numFmt w:val="bullet"/>
      <w:lvlText w:val=""/>
      <w:lvlJc w:val="left"/>
      <w:pPr>
        <w:tabs>
          <w:tab w:val="num" w:pos="720"/>
        </w:tabs>
        <w:ind w:left="720" w:hanging="360"/>
      </w:pPr>
      <w:rPr>
        <w:rFonts w:ascii="Symbol" w:hAnsi="Symbo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B332CF"/>
    <w:multiLevelType w:val="hybridMultilevel"/>
    <w:tmpl w:val="DF2E7D1C"/>
    <w:lvl w:ilvl="0" w:tplc="A79234E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F977AC9"/>
    <w:multiLevelType w:val="hybridMultilevel"/>
    <w:tmpl w:val="7CF6842A"/>
    <w:lvl w:ilvl="0" w:tplc="A79234E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5C78B6"/>
    <w:multiLevelType w:val="hybridMultilevel"/>
    <w:tmpl w:val="60DC64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6AB6C20"/>
    <w:multiLevelType w:val="hybridMultilevel"/>
    <w:tmpl w:val="CDA0234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1824CC"/>
    <w:multiLevelType w:val="hybridMultilevel"/>
    <w:tmpl w:val="A1AA5E7C"/>
    <w:lvl w:ilvl="0" w:tplc="A79234E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781682F"/>
    <w:multiLevelType w:val="hybridMultilevel"/>
    <w:tmpl w:val="4D1EEE40"/>
    <w:lvl w:ilvl="0" w:tplc="04090019">
      <w:start w:val="1"/>
      <w:numFmt w:val="lowerLetter"/>
      <w:lvlText w:val="%1."/>
      <w:lvlJc w:val="left"/>
      <w:pPr>
        <w:tabs>
          <w:tab w:val="num" w:pos="720"/>
        </w:tabs>
        <w:ind w:left="720" w:hanging="360"/>
      </w:pPr>
      <w:rPr>
        <w:rFonts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4"/>
  </w:num>
  <w:num w:numId="4">
    <w:abstractNumId w:val="9"/>
  </w:num>
  <w:num w:numId="5">
    <w:abstractNumId w:val="10"/>
  </w:num>
  <w:num w:numId="6">
    <w:abstractNumId w:val="13"/>
  </w:num>
  <w:num w:numId="7">
    <w:abstractNumId w:val="6"/>
  </w:num>
  <w:num w:numId="8">
    <w:abstractNumId w:val="7"/>
  </w:num>
  <w:num w:numId="9">
    <w:abstractNumId w:val="0"/>
  </w:num>
  <w:num w:numId="10">
    <w:abstractNumId w:val="5"/>
  </w:num>
  <w:num w:numId="11">
    <w:abstractNumId w:val="2"/>
  </w:num>
  <w:num w:numId="12">
    <w:abstractNumId w:val="8"/>
  </w:num>
  <w:num w:numId="13">
    <w:abstractNumId w:val="12"/>
  </w:num>
  <w:num w:numId="14">
    <w:abstractNumId w:val="15"/>
  </w:num>
  <w:num w:numId="15">
    <w:abstractNumId w:val="11"/>
  </w:num>
  <w:num w:numId="16">
    <w:abstractNumId w:val="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A7467"/>
    <w:rsid w:val="00041663"/>
    <w:rsid w:val="000A732D"/>
    <w:rsid w:val="000E4D53"/>
    <w:rsid w:val="0031274E"/>
    <w:rsid w:val="00350D57"/>
    <w:rsid w:val="003862A4"/>
    <w:rsid w:val="005D42DD"/>
    <w:rsid w:val="005E11C9"/>
    <w:rsid w:val="0061780F"/>
    <w:rsid w:val="0063166B"/>
    <w:rsid w:val="00655219"/>
    <w:rsid w:val="006B372C"/>
    <w:rsid w:val="007A2E48"/>
    <w:rsid w:val="007B6802"/>
    <w:rsid w:val="007E5476"/>
    <w:rsid w:val="00896B6C"/>
    <w:rsid w:val="00921521"/>
    <w:rsid w:val="00964DA9"/>
    <w:rsid w:val="009B3D53"/>
    <w:rsid w:val="00AB67B8"/>
    <w:rsid w:val="00AE29DB"/>
    <w:rsid w:val="00B355EC"/>
    <w:rsid w:val="00B7489D"/>
    <w:rsid w:val="00C10E81"/>
    <w:rsid w:val="00C10FAD"/>
    <w:rsid w:val="00DA7467"/>
    <w:rsid w:val="00DD3618"/>
    <w:rsid w:val="00E34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74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489D"/>
    <w:rPr>
      <w:rFonts w:ascii="Tahoma" w:hAnsi="Tahoma" w:cs="Tahoma"/>
      <w:sz w:val="16"/>
      <w:szCs w:val="16"/>
    </w:rPr>
  </w:style>
  <w:style w:type="character" w:customStyle="1" w:styleId="BalloonTextChar">
    <w:name w:val="Balloon Text Char"/>
    <w:basedOn w:val="DefaultParagraphFont"/>
    <w:link w:val="BalloonText"/>
    <w:rsid w:val="00B7489D"/>
    <w:rPr>
      <w:rFonts w:ascii="Tahoma" w:hAnsi="Tahoma" w:cs="Tahoma"/>
      <w:sz w:val="16"/>
      <w:szCs w:val="16"/>
    </w:rPr>
  </w:style>
  <w:style w:type="character" w:styleId="PlaceholderText">
    <w:name w:val="Placeholder Text"/>
    <w:basedOn w:val="DefaultParagraphFont"/>
    <w:uiPriority w:val="99"/>
    <w:semiHidden/>
    <w:rsid w:val="00AE29DB"/>
    <w:rPr>
      <w:color w:val="808080"/>
    </w:rPr>
  </w:style>
  <w:style w:type="table" w:styleId="TableGrid">
    <w:name w:val="Table Grid"/>
    <w:basedOn w:val="TableNormal"/>
    <w:rsid w:val="00964D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4D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886</Words>
  <Characters>4661</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Attachment 3 – Comments about Equations</vt:lpstr>
    </vt:vector>
  </TitlesOfParts>
  <Company>Auburn University</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3 – Comments about Equations</dc:title>
  <dc:subject/>
  <dc:creator>Tim Placek</dc:creator>
  <cp:keywords/>
  <dc:description/>
  <cp:lastModifiedBy>Tim Placek</cp:lastModifiedBy>
  <cp:revision>4</cp:revision>
  <dcterms:created xsi:type="dcterms:W3CDTF">2009-05-26T13:30:00Z</dcterms:created>
  <dcterms:modified xsi:type="dcterms:W3CDTF">2009-05-26T19:52:00Z</dcterms:modified>
</cp:coreProperties>
</file>