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005"/>
        <w:gridCol w:w="3005"/>
        <w:gridCol w:w="3006"/>
      </w:tblGrid>
      <w:tr w:rsidR="00EF71A2" w14:paraId="16722724" w14:textId="77777777" w:rsidTr="00680676">
        <w:tc>
          <w:tcPr>
            <w:tcW w:w="3005" w:type="dxa"/>
          </w:tcPr>
          <w:p w14:paraId="3DE79D71" w14:textId="124A62B7" w:rsidR="00EF71A2" w:rsidRPr="00EF71A2" w:rsidRDefault="00EF71A2" w:rsidP="00680676">
            <w:pPr>
              <w:rPr>
                <w:b/>
                <w:bCs/>
              </w:rPr>
            </w:pPr>
            <w:r>
              <w:rPr>
                <w:b/>
                <w:bCs/>
              </w:rPr>
              <w:t>Reference</w:t>
            </w:r>
          </w:p>
        </w:tc>
        <w:tc>
          <w:tcPr>
            <w:tcW w:w="3005" w:type="dxa"/>
          </w:tcPr>
          <w:p w14:paraId="798FD482" w14:textId="655E8DF9" w:rsidR="00EF71A2" w:rsidRDefault="00EF71A2" w:rsidP="00680676">
            <w:r>
              <w:t>Tank details</w:t>
            </w:r>
          </w:p>
        </w:tc>
        <w:tc>
          <w:tcPr>
            <w:tcW w:w="3006" w:type="dxa"/>
          </w:tcPr>
          <w:p w14:paraId="1DD884FA" w14:textId="4371AAE3" w:rsidR="00EF71A2" w:rsidRDefault="00EF71A2" w:rsidP="00680676">
            <w:r>
              <w:t>E</w:t>
            </w:r>
            <w:r w:rsidR="00C867FA">
              <w:t>xperiment details</w:t>
            </w:r>
          </w:p>
        </w:tc>
      </w:tr>
      <w:tr w:rsidR="00EF71A2" w14:paraId="7B52E448" w14:textId="77777777" w:rsidTr="00680676">
        <w:tc>
          <w:tcPr>
            <w:tcW w:w="3005" w:type="dxa"/>
          </w:tcPr>
          <w:p w14:paraId="2889B9B0" w14:textId="52263DBB" w:rsidR="00EF71A2" w:rsidRDefault="00C867FA" w:rsidP="00680676">
            <w:r>
              <w:fldChar w:fldCharType="begin" w:fldLock="1"/>
            </w:r>
            <w:r w:rsidR="00A07690">
              <w:instrText>ADDIN CSL_CITATION { "citationItems" : [ { "id" : "ITEM-1", "itemData" : { "DOI" : "10.1016/j.bbr.2011.01.019", "ISSN" : "01664328", "PMID" : "21255611", "abstract" : "Zebrafish, a vertebrate model organism amenable to high throughput screening, is an attractive system to model and study the mechanisms underlying human diseases. Alcoholism and alcoholic medical disorders are among the most debilitating diseases, yet the mechanisms by which ethanol inflicts the disease states are not well understood. In recent years zebrafish behavior assays have been used to study learning and memory, fear and anxiety, and social behavior. It is important to characterize the effects of ethanol on zebrafish behavioral repertoires in order to successfully harvest the strength of zebrafish for alcohol research. One prominent effect of alcohol in humans is its effect on anxiety, with acute intermediate doses relieving anxiety and withdrawal from chronic exposure increasing anxiety, both of which have significant contributions to alcohol dependence. In this study, we assess the effects of both acute and chronic ethanol exposure on anxiety-like behaviors in zebrafish, using two behavioral paradigms, the Novel Tank Diving Test and the Light/Dark Choice Assay. Acute ethanol exposure exerted significant dose-dependent anxiolytic effects. However, withdrawal from repeated intermittent ethanol exposure disabled recovery from heightened anxiety. These results demonstrate that zebrafish exhibit different anxiety-like behavioral responses to acute and chronic ethanol exposure, which are remarkably similar to these effects of alcohol in humans. Because of the accessibility of zebrafish to high throughput screening, our results suggest that genes and small molecules identified in zebrafish will be of relevance to understand how acute versus chronic alcohol exposure have opposing effects on the state of anxiety in humans. \u00a9 2011 Elsevier B.V.", "author" : [ { "dropping-particle" : "", "family" : "Mathur", "given" : "Priya", "non-dropping-particle" : "", "parse-names" : false, "suffix" : "" }, { "dropping-particle" : "", "family" : "Guo", "given" : "Su", "non-dropping-particle" : "", "parse-names" : false, "suffix" : "" } ], "container-title" : "Behavioural Brain Research", "id" : "ITEM-1", "issue" : "2", "issued" : { "date-parts" : [ [ "2011", "6", "1" ] ] }, "page" : "234-239", "publisher" : "Elsevier", "title" : "Differences of acute versus chronic ethanol exposure on anxiety-like behavioral responses in zebrafish", "type" : "article-journal", "volume" : "219" }, "uris" : [ "http://www.mendeley.com/documents/?uuid=209c2874-a467-3ae0-815f-494817c06216" ] } ], "mendeley" : { "formattedCitation" : "(Mathur and Guo, 2011)", "plainTextFormattedCitation" : "(Mathur and Guo, 2011)", "previouslyFormattedCitation" : "(Mathur and Guo, 2011)" }, "properties" : {  }, "schema" : "https://github.com/citation-style-language/schema/raw/master/csl-citation.json" }</w:instrText>
            </w:r>
            <w:r>
              <w:fldChar w:fldCharType="separate"/>
            </w:r>
            <w:r w:rsidRPr="00C867FA">
              <w:rPr>
                <w:noProof/>
              </w:rPr>
              <w:t>(Mathur and Guo, 2011)</w:t>
            </w:r>
            <w:r>
              <w:fldChar w:fldCharType="end"/>
            </w:r>
          </w:p>
          <w:p w14:paraId="51055794" w14:textId="77777777" w:rsidR="00680676" w:rsidRDefault="00680676" w:rsidP="00680676"/>
          <w:p w14:paraId="24B51F0E" w14:textId="77777777" w:rsidR="00680676" w:rsidRDefault="00680676" w:rsidP="00680676"/>
          <w:p w14:paraId="50A5CDA9" w14:textId="77777777" w:rsidR="00680676" w:rsidRDefault="00680676" w:rsidP="00680676"/>
          <w:p w14:paraId="502BFD57" w14:textId="77777777" w:rsidR="00680676" w:rsidRDefault="00680676" w:rsidP="00680676"/>
          <w:p w14:paraId="79DAAAF9" w14:textId="77777777" w:rsidR="00680676" w:rsidRDefault="00680676" w:rsidP="00680676"/>
          <w:p w14:paraId="63DB2D75" w14:textId="77777777" w:rsidR="00680676" w:rsidRDefault="00680676" w:rsidP="00680676"/>
          <w:p w14:paraId="43550140" w14:textId="77777777" w:rsidR="00680676" w:rsidRDefault="00680676" w:rsidP="00680676"/>
          <w:p w14:paraId="34544C06" w14:textId="2F1DD5F5" w:rsidR="00680676" w:rsidRDefault="00680676" w:rsidP="00680676"/>
        </w:tc>
        <w:tc>
          <w:tcPr>
            <w:tcW w:w="3005" w:type="dxa"/>
          </w:tcPr>
          <w:p w14:paraId="62720231" w14:textId="21930BE0" w:rsidR="00EF71A2" w:rsidRDefault="00161C24" w:rsidP="00680676">
            <w:pPr>
              <w:pStyle w:val="ListParagraph"/>
              <w:numPr>
                <w:ilvl w:val="0"/>
                <w:numId w:val="1"/>
              </w:numPr>
            </w:pPr>
            <w:r>
              <w:t>“</w:t>
            </w:r>
            <w:r w:rsidR="00C867FA" w:rsidRPr="00C867FA">
              <w:t>Each novel tank was a trapezoid: length – 22.9 cm at the bottom/27.9 cm at the top, height – 15.2 cm, width – 6.4 cm at the top and tapered to 5.1 cm at the bottom</w:t>
            </w:r>
            <w:r>
              <w:t>”</w:t>
            </w:r>
          </w:p>
          <w:p w14:paraId="20F541A5" w14:textId="2C372B1E" w:rsidR="00680676" w:rsidRDefault="00680676" w:rsidP="00680676">
            <w:pPr>
              <w:pStyle w:val="ListParagraph"/>
              <w:numPr>
                <w:ilvl w:val="0"/>
                <w:numId w:val="1"/>
              </w:numPr>
            </w:pPr>
            <w:r>
              <w:t>Split into 3 zones (top, middle, bottom)</w:t>
            </w:r>
          </w:p>
        </w:tc>
        <w:tc>
          <w:tcPr>
            <w:tcW w:w="3006" w:type="dxa"/>
          </w:tcPr>
          <w:p w14:paraId="78EF3464" w14:textId="77777777" w:rsidR="00EF71A2" w:rsidRDefault="00680676" w:rsidP="00680676">
            <w:pPr>
              <w:pStyle w:val="ListParagraph"/>
              <w:numPr>
                <w:ilvl w:val="0"/>
                <w:numId w:val="1"/>
              </w:numPr>
            </w:pPr>
            <w:r>
              <w:t>Ethanol exposure</w:t>
            </w:r>
          </w:p>
          <w:p w14:paraId="476B393D" w14:textId="77777777" w:rsidR="00680676" w:rsidRDefault="00680676" w:rsidP="00680676">
            <w:pPr>
              <w:pStyle w:val="ListParagraph"/>
              <w:numPr>
                <w:ilvl w:val="0"/>
                <w:numId w:val="1"/>
              </w:numPr>
            </w:pPr>
            <w:r>
              <w:t>Endpoints: time in bottom zone; time in top zone; swim velocity; entries to top/bottom</w:t>
            </w:r>
          </w:p>
          <w:p w14:paraId="7BE42B02" w14:textId="5BBF2F94" w:rsidR="00680676" w:rsidRDefault="00680676" w:rsidP="00B82B11"/>
        </w:tc>
      </w:tr>
      <w:tr w:rsidR="00680676" w14:paraId="43ED2638" w14:textId="5D04FE84" w:rsidTr="00680676">
        <w:tblPrEx>
          <w:tblLook w:val="0000" w:firstRow="0" w:lastRow="0" w:firstColumn="0" w:lastColumn="0" w:noHBand="0" w:noVBand="0"/>
        </w:tblPrEx>
        <w:trPr>
          <w:trHeight w:val="601"/>
        </w:trPr>
        <w:tc>
          <w:tcPr>
            <w:tcW w:w="3005" w:type="dxa"/>
          </w:tcPr>
          <w:p w14:paraId="56061F57" w14:textId="29ADBC83" w:rsidR="00680676" w:rsidRDefault="00A07690" w:rsidP="00680676">
            <w:r>
              <w:fldChar w:fldCharType="begin" w:fldLock="1"/>
            </w:r>
            <w:r w:rsidR="00E11FFE">
              <w:instrText>ADDIN CSL_CITATION { "citationItems" : [ { "id" : "ITEM-1", "itemData" : { "DOI" : "https://doi.org/10.1016/j.bbr.2009.06.022", "ISSN" : "0166-4328", "author" : [ { "dropping-particle" : "", "family" : "Egan", "given" : "Rupert J", "non-dropping-particle" : "", "parse-names" : false, "suffix" : "" }, { "dropping-particle" : "", "family" : "Bergner", "given" : "Carisa L", "non-dropping-particle" : "", "parse-names" : false, "suffix" : "" }, { "dropping-particle" : "", "family" : "Hart", "given" : "Peter C", "non-dropping-particle" : "", "parse-names" : false, "suffix" : "" }, { "dropping-particle" : "", "family" : "Cachat", "given" : "Jonathan M", "non-dropping-particle" : "", "parse-names" : false, "suffix" : "" }, { "dropping-particle" : "", "family" : "Canavello", "given" : "Peter R", "non-dropping-particle" : "", "parse-names" : false, "suffix" : "" }, { "dropping-particle" : "", "family" : "Elegante", "given" : "Marco F", "non-dropping-particle" : "", "parse-names" : false, "suffix" : "" }, { "dropping-particle" : "", "family" : "Elkhayat", "given" : "Salem I", "non-dropping-particle" : "", "parse-names" : false, "suffix" : "" }, { "dropping-particle" : "", "family" : "Bartels", "given" : "Brett K", "non-dropping-particle" : "", "parse-names" : false, "suffix" : "" }, { "dropping-particle" : "", "family" : "Tien", "given" : "Anna K", "non-dropping-particle" : "", "parse-names" : false, "suffix" : "" }, { "dropping-particle" : "", "family" : "Tien", "given" : "David H", "non-dropping-particle" : "", "parse-names" : false, "suffix" : "" }, { "dropping-particle" : "", "family" : "Mohnot", "given" : "Sopan", "non-dropping-particle" : "", "parse-names" : false, "suffix" : "" }, { "dropping-particle" : "", "family" : "Beeson", "given" : "Esther", "non-dropping-particle" : "", "parse-names" : false, "suffix" : "" }, { "dropping-particle" : "", "family" : "Glasgow", "given" : "Eric", "non-dropping-particle" : "", "parse-names" : false, "suffix" : "" }, { "dropping-particle" : "", "family" : "Amri", "given" : "Hakima", "non-dropping-particle" : "", "parse-names" : false, "suffix" : "" }, { "dropping-particle" : "", "family" : "Zukowska", "given" : "Zofia", "non-dropping-particle" : "", "parse-names" : false, "suffix" : "" }, { "dropping-particle" : "V", "family" : "Kalueff", "given" : "Allan", "non-dropping-particle" : "", "parse-names" : false, "suffix" : "" } ], "container-title" : "Behavioural Brain Research", "id" : "ITEM-1", "issue" : "1", "issued" : { "date-parts" : [ [ "2009" ] ] }, "page" : "38-44", "title" : "Understanding behavioral and physiological phenotypes of stress and anxiety in zebrafish", "type" : "article-journal", "volume" : "205" }, "uris" : [ "http://www.mendeley.com/documents/?uuid=3abbf88d-b04f-48f5-b43f-301ee8c44921" ] } ], "mendeley" : { "formattedCitation" : "(Egan &lt;i&gt;et al.&lt;/i&gt;, 2009)", "plainTextFormattedCitation" : "(Egan et al., 2009)", "previouslyFormattedCitation" : "(Egan &lt;i&gt;et al.&lt;/i&gt;, 2009)" }, "properties" : {  }, "schema" : "https://github.com/citation-style-language/schema/raw/master/csl-citation.json" }</w:instrText>
            </w:r>
            <w:r>
              <w:fldChar w:fldCharType="separate"/>
            </w:r>
            <w:r w:rsidRPr="00A07690">
              <w:rPr>
                <w:noProof/>
              </w:rPr>
              <w:t xml:space="preserve">(Egan </w:t>
            </w:r>
            <w:r w:rsidRPr="00A07690">
              <w:rPr>
                <w:i/>
                <w:noProof/>
              </w:rPr>
              <w:t>et al.</w:t>
            </w:r>
            <w:r w:rsidRPr="00A07690">
              <w:rPr>
                <w:noProof/>
              </w:rPr>
              <w:t>, 2009)</w:t>
            </w:r>
            <w:r>
              <w:fldChar w:fldCharType="end"/>
            </w:r>
          </w:p>
        </w:tc>
        <w:tc>
          <w:tcPr>
            <w:tcW w:w="3005" w:type="dxa"/>
          </w:tcPr>
          <w:p w14:paraId="130943D5" w14:textId="77777777" w:rsidR="00680676" w:rsidRDefault="00A07690" w:rsidP="00A07690">
            <w:pPr>
              <w:pStyle w:val="ListParagraph"/>
              <w:numPr>
                <w:ilvl w:val="0"/>
                <w:numId w:val="1"/>
              </w:numPr>
            </w:pPr>
            <w:r w:rsidRPr="00A07690">
              <w:t>1.5-L trapezoidal tank (15.2 height × 27.9 top × 22.5 bottom × 7.1 width cm</w:t>
            </w:r>
          </w:p>
          <w:p w14:paraId="63D2890F" w14:textId="72008E1A" w:rsidR="00A07690" w:rsidRDefault="00E11FFE" w:rsidP="00A07690">
            <w:pPr>
              <w:pStyle w:val="ListParagraph"/>
              <w:numPr>
                <w:ilvl w:val="0"/>
                <w:numId w:val="1"/>
              </w:numPr>
            </w:pPr>
            <w:r>
              <w:t>Split into top and bottom (2 zones)</w:t>
            </w:r>
          </w:p>
        </w:tc>
        <w:tc>
          <w:tcPr>
            <w:tcW w:w="3006" w:type="dxa"/>
          </w:tcPr>
          <w:p w14:paraId="23A4FF19" w14:textId="5BD698DD" w:rsidR="00680676" w:rsidRDefault="00161C24" w:rsidP="00A07690">
            <w:pPr>
              <w:pStyle w:val="ListParagraph"/>
              <w:numPr>
                <w:ilvl w:val="0"/>
                <w:numId w:val="1"/>
              </w:numPr>
            </w:pPr>
            <w:r>
              <w:t>“</w:t>
            </w:r>
            <w:r w:rsidR="00A07690" w:rsidRPr="00A07690">
              <w:t>latency to reach the upper portion of the tank (s), time spent in the upper portion of the tank (s), number of transitions (entries) to the upper portion of the tank, number of erratic movements, number of freezing bouts and freezing duration (s)</w:t>
            </w:r>
            <w:r>
              <w:t>”</w:t>
            </w:r>
          </w:p>
        </w:tc>
      </w:tr>
      <w:tr w:rsidR="00E11FFE" w14:paraId="30D6D553" w14:textId="77777777" w:rsidTr="00680676">
        <w:tblPrEx>
          <w:tblLook w:val="0000" w:firstRow="0" w:lastRow="0" w:firstColumn="0" w:lastColumn="0" w:noHBand="0" w:noVBand="0"/>
        </w:tblPrEx>
        <w:trPr>
          <w:trHeight w:val="601"/>
        </w:trPr>
        <w:tc>
          <w:tcPr>
            <w:tcW w:w="3005" w:type="dxa"/>
          </w:tcPr>
          <w:p w14:paraId="3C8A3A67" w14:textId="485EC038" w:rsidR="00E11FFE" w:rsidRDefault="008D2BB7" w:rsidP="00680676">
            <w:r>
              <w:fldChar w:fldCharType="begin" w:fldLock="1"/>
            </w:r>
            <w:r w:rsidR="00B82B11">
              <w:instrText>ADDIN CSL_CITATION { "citationItems" : [ { "id" : "ITEM-1", "itemData" : { "DOI" : "10.1016/j.physbeh.2006.08.026", "ISSN" : "00319384", "abstract" : "Anxiolytic effects of nicotine have been documented in studies with rodents and humans. Understanding the neural basis of nicotine-induced anxiolysis can help both with developing better aids for smoking cessation as well as with the potential development of novel nicotinic ligands for treating anxiety. Complementary non-mammalian models may be useful for determining the molecular bases of nicotine effects on neurobehavioral function. The current project examined whether a zebrafish model of anxiety would be sensitive to nicotine. When zebrafish are placed in a novel environment, they dive to the bottom of the tank. In the wild, diving could help to escape predation. We tested the anxiolytic effect of nicotine on the novelty-elicited diving response and subsequent habituation. Zebrafish placed in a novel tank spent the majority of time at the bottom third of the tank during the first minute of a 5-min session and then show a gradual decrease in time spent at the tank bottom. Nicotine treatment at 100\u00a0mg/l for 3\u00a0min by immersion before testing caused a significant decrease in diving throughout the session, while 50\u00a0mg/l was effective during the first minute when the greatest bottom dwelling was seen in controls. Nicotine effects were reversed by the nicotinic antagonist mecamylamine given together with nicotine, but not when administered shortly before the test session after prior nicotine dosing. This implies that the effect of nicotine on diving was due to net stimulation at nicotinic receptors, an effect that is blocked by mecamylamine; and that once invoked, this effect is no longer dependent on continuing activation of nicotinic receptors. The effect of nicotine on diving did not seem to be the result of a general disorientation of the fish. The 100\u00a0mg/ml nicotine dose was shown in our earlier study to significantly improve spatial-discrimination learning in zebrafish. Nicotine-induced anxiolytic effects can be modeled in the zebrafish. This preparation will help in the investigation of the molecular bases of this effect. \u00a9 2006 Elsevier Inc. All rights reserved.", "author" : [ { "dropping-particle" : "", "family" : "Levin", "given" : "Edward D.", "non-dropping-particle" : "", "parse-names" : false, "suffix" : "" }, { "dropping-particle" : "", "family" : "Bencan", "given" : "Zachary", "non-dropping-particle" : "", "parse-names" : false, "suffix" : "" }, { "dropping-particle" : "", "family" : "Cerutti", "given" : "Daniel T.", "non-dropping-particle" : "", "parse-names" : false, "suffix" : "" } ], "container-title" : "Physiology and Behavior", "id" : "ITEM-1", "issue" : "1", "issued" : { "date-parts" : [ [ "2007", "1", "30" ] ] }, "page" : "54-58", "publisher" : "Elsevier Inc.", "title" : "Anxiolytic effects of nicotine in zebrafish", "type" : "article-journal", "volume" : "90" }, "uris" : [ "http://www.mendeley.com/documents/?uuid=642a55ff-2073-3a7f-b4d4-a3613dd087a5" ] } ], "mendeley" : { "formattedCitation" : "(Levin, Bencan and Cerutti, 2007)", "plainTextFormattedCitation" : "(Levin, Bencan and Cerutti, 2007)", "previouslyFormattedCitation" : "(Levin, Bencan and Cerutti, 2007)" }, "properties" : {  }, "schema" : "https://github.com/citation-style-language/schema/raw/master/csl-citation.json" }</w:instrText>
            </w:r>
            <w:r>
              <w:fldChar w:fldCharType="separate"/>
            </w:r>
            <w:r w:rsidRPr="008D2BB7">
              <w:rPr>
                <w:noProof/>
              </w:rPr>
              <w:t>(Levin, Bencan and Cerutti, 2007)</w:t>
            </w:r>
            <w:r>
              <w:fldChar w:fldCharType="end"/>
            </w:r>
          </w:p>
        </w:tc>
        <w:tc>
          <w:tcPr>
            <w:tcW w:w="3005" w:type="dxa"/>
          </w:tcPr>
          <w:p w14:paraId="1DEF46F4" w14:textId="48633258" w:rsidR="00E11FFE" w:rsidRPr="00A07690" w:rsidRDefault="00161C24" w:rsidP="008D2BB7">
            <w:pPr>
              <w:pStyle w:val="ListParagraph"/>
              <w:numPr>
                <w:ilvl w:val="0"/>
                <w:numId w:val="1"/>
              </w:numPr>
            </w:pPr>
            <w:r>
              <w:t>“</w:t>
            </w:r>
            <w:r w:rsidR="008D2BB7" w:rsidRPr="008D2BB7">
              <w:t>The tank was a trapezoid: 22.9 cm along the bottom, 27.9 cm at the top, 15.2 cm high and 15.9 along the diagonal side. It was 6.4 cm wide at the top, and tapered to 5.1 cm at the bottom</w:t>
            </w:r>
            <w:r>
              <w:t>”</w:t>
            </w:r>
          </w:p>
        </w:tc>
        <w:tc>
          <w:tcPr>
            <w:tcW w:w="3006" w:type="dxa"/>
          </w:tcPr>
          <w:p w14:paraId="7F81C7B1" w14:textId="7D94315D" w:rsidR="00E11FFE" w:rsidRPr="00A07690" w:rsidRDefault="00161C24" w:rsidP="008D2BB7">
            <w:pPr>
              <w:pStyle w:val="ListParagraph"/>
              <w:numPr>
                <w:ilvl w:val="0"/>
                <w:numId w:val="1"/>
              </w:numPr>
            </w:pPr>
            <w:r>
              <w:t>“</w:t>
            </w:r>
            <w:r w:rsidR="008D2BB7" w:rsidRPr="008D2BB7">
              <w:t>Time spent in each third of the tank section horizontally as well as swim path length were the dependent measures. The choice of position (bottom vs. upper levels) was considered the index of anxiety</w:t>
            </w:r>
            <w:r>
              <w:t>”</w:t>
            </w:r>
          </w:p>
        </w:tc>
      </w:tr>
      <w:tr w:rsidR="00E11FFE" w14:paraId="79FF1F86" w14:textId="77777777" w:rsidTr="00680676">
        <w:tblPrEx>
          <w:tblLook w:val="0000" w:firstRow="0" w:lastRow="0" w:firstColumn="0" w:lastColumn="0" w:noHBand="0" w:noVBand="0"/>
        </w:tblPrEx>
        <w:trPr>
          <w:trHeight w:val="601"/>
        </w:trPr>
        <w:tc>
          <w:tcPr>
            <w:tcW w:w="3005" w:type="dxa"/>
          </w:tcPr>
          <w:p w14:paraId="4F43C83D" w14:textId="6990C684" w:rsidR="00E11FFE" w:rsidRDefault="00B82B11" w:rsidP="00680676">
            <w:r>
              <w:fldChar w:fldCharType="begin" w:fldLock="1"/>
            </w:r>
            <w:r w:rsidR="00D12454">
              <w:instrText>ADDIN CSL_CITATION { "citationItems" : [ { "id" : "ITEM-1", "itemData" : { "DOI" : "10.1016/j.bbr.2009.12.023", "ISSN" : "01664328", "abstract" : "Analysis of habituation is widely used to characterize animal cognitive phenotypes and their modulation. Although zebrafish (Danio rerio) are increasingly utilized in neurobehavioral research, their habituation responses have not been extensively investigated. Utilizing the novel tank test, we examine intra- and inter-session habituation and demonstrate robust habituation responses in adult zebrafish. Analyzing the intra-session habituation to novelty further, we also show that selected anxiogenic drugs (caffeine, pentylenetetrazole), as well as stress-inducing alarm pheromone, attenuated zebrafish habituation. Some acute anxiolytic agents, such as morphine and ethanol, while predictably reducing zebrafish anxiety, had no effects on habituation. Chronic ethanol and fluoxetine treatments improved intra-session habituation in zebrafish. In general, our study parallels literature on rodent habituation responses to novelty, and reconfirms zebrafish as a promising model for cognitive neurobehavioral research. \u00a9 2009 Elsevier B.V. All rights reserved.", "author" : [ { "dropping-particle" : "", "family" : "Wong", "given" : "Keith", "non-dropping-particle" : "", "parse-names" : false, "suffix" : "" }, { "dropping-particle" : "", "family" : "Elegante", "given" : "Marco", "non-dropping-particle" : "", "parse-names" : false, "suffix" : "" }, { "dropping-particle" : "", "family" : "Bartels", "given" : "Brett", "non-dropping-particle" : "", "parse-names" : false, "suffix" : "" }, { "dropping-particle" : "", "family" : "Elkhayat", "given" : "Salem", "non-dropping-particle" : "", "parse-names" : false, "suffix" : "" }, { "dropping-particle" : "", "family" : "Tien", "given" : "David", "non-dropping-particle" : "", "parse-names" : false, "suffix" : "" }, { "dropping-particle" : "", "family" : "Roy", "given" : "Sudipta", "non-dropping-particle" : "", "parse-names" : false, "suffix" : "" }, { "dropping-particle" : "", "family" : "Goodspeed", "given" : "Jason", "non-dropping-particle" : "", "parse-names" : false, "suffix" : "" }, { "dropping-particle" : "", "family" : "Suciu", "given" : "Chris", "non-dropping-particle" : "", "parse-names" : false, "suffix" : "" }, { "dropping-particle" : "", "family" : "Tan", "given" : "Julia", "non-dropping-particle" : "", "parse-names" : false, "suffix" : "" }, { "dropping-particle" : "", "family" : "Grimes", "given" : "Chelsea", "non-dropping-particle" : "", "parse-names" : false, "suffix" : "" }, { "dropping-particle" : "", "family" : "Chung", "given" : "Amanda", "non-dropping-particle" : "", "parse-names" : false, "suffix" : "" }, { "dropping-particle" : "", "family" : "Rosenberg", "given" : "Michael", "non-dropping-particle" : "", "parse-names" : false, "suffix" : "" }, { "dropping-particle" : "", "family" : "Gaikwad", "given" : "Siddharth", "non-dropping-particle" : "", "parse-names" : false, "suffix" : "" }, { "dropping-particle" : "", "family" : "Denmark", "given" : "Ashley", "non-dropping-particle" : "", "parse-names" : false, "suffix" : "" }, { "dropping-particle" : "", "family" : "Jackson", "given" : "Andrew", "non-dropping-particle" : "", "parse-names" : false, "suffix" : "" }, { "dropping-particle" : "", "family" : "Kadri", "given" : "Ferdous", "non-dropping-particle" : "", "parse-names" : false, "suffix" : "" }, { "dropping-particle" : "", "family" : "Chung", "given" : "Kyung Min", "non-dropping-particle" : "", "parse-names" : false, "suffix" : "" }, { "dropping-particle" : "", "family" : "Stewart", "given" : "Adam", "non-dropping-particle" : "", "parse-names" : false, "suffix" : "" }, { "dropping-particle" : "", "family" : "Gilder", "given" : "Tom", "non-dropping-particle" : "", "parse-names" : false, "suffix" : "" }, { "dropping-particle" : "", "family" : "Beeson", "given" : "Esther", "non-dropping-particle" : "", "parse-names" : false, "suffix" : "" }, { "dropping-particle" : "", "family" : "Zapolsky", "given" : "Ivan", "non-dropping-particle" : "", "parse-names" : false, "suffix" : "" }, { "dropping-particle" : "", "family" : "Wu", "given" : "Nadine", "non-dropping-particle" : "", "parse-names" : false, "suffix" : "" }, { "dropping-particle" : "", "family" : "Cachat", "given" : "Jonathan", "non-dropping-particle" : "", "parse-names" : false, "suffix" : "" }, { "dropping-particle" : "V.", "family" : "Kalueff", "given" : "Allan", "non-dropping-particle" : "", "parse-names" : false, "suffix" : "" } ], "container-title" : "Behavioural Brain Research", "id" : "ITEM-1", "issue" : "2", "issued" : { "date-parts" : [ [ "2010", "4", "2" ] ] }, "page" : "450-457", "publisher" : "Elsevier", "title" : "Analyzing habituation responses to novelty in zebrafish (Danio rerio)", "type" : "article-journal", "volume" : "208" }, "uris" : [ "http://www.mendeley.com/documents/?uuid=18a5cfd3-e273-3e5c-ae3e-bd92e994c414" ] } ], "mendeley" : { "formattedCitation" : "(Wong &lt;i&gt;et al.&lt;/i&gt;, 2010)", "plainTextFormattedCitation" : "(Wong et al., 2010)", "previouslyFormattedCitation" : "(Wong &lt;i&gt;et al.&lt;/i&gt;, 2010)" }, "properties" : {  }, "schema" : "https://github.com/citation-style-language/schema/raw/master/csl-citation.json" }</w:instrText>
            </w:r>
            <w:r>
              <w:fldChar w:fldCharType="separate"/>
            </w:r>
            <w:r w:rsidRPr="00B82B11">
              <w:rPr>
                <w:noProof/>
              </w:rPr>
              <w:t xml:space="preserve">(Wong </w:t>
            </w:r>
            <w:r w:rsidRPr="00B82B11">
              <w:rPr>
                <w:i/>
                <w:noProof/>
              </w:rPr>
              <w:t>et al.</w:t>
            </w:r>
            <w:r w:rsidRPr="00B82B11">
              <w:rPr>
                <w:noProof/>
              </w:rPr>
              <w:t>, 2010)</w:t>
            </w:r>
            <w:r>
              <w:fldChar w:fldCharType="end"/>
            </w:r>
          </w:p>
        </w:tc>
        <w:tc>
          <w:tcPr>
            <w:tcW w:w="3005" w:type="dxa"/>
          </w:tcPr>
          <w:p w14:paraId="7665A865" w14:textId="32FD3E6B" w:rsidR="00E11FFE" w:rsidRPr="00A07690" w:rsidRDefault="00B82B11" w:rsidP="00B82B11">
            <w:pPr>
              <w:pStyle w:val="ListParagraph"/>
              <w:numPr>
                <w:ilvl w:val="0"/>
                <w:numId w:val="1"/>
              </w:numPr>
            </w:pPr>
            <w:r>
              <w:t>“</w:t>
            </w:r>
            <w:r w:rsidRPr="00B82B11">
              <w:t>1.5-L trapezoidal tank (15.2 cm height × 7.1 cm width × 27.9 cm top × 22.5 cm bottom length</w:t>
            </w:r>
            <w:r>
              <w:t>”</w:t>
            </w:r>
          </w:p>
        </w:tc>
        <w:tc>
          <w:tcPr>
            <w:tcW w:w="3006" w:type="dxa"/>
          </w:tcPr>
          <w:p w14:paraId="34FA1B89" w14:textId="3F122168" w:rsidR="00E11FFE" w:rsidRPr="00A07690" w:rsidRDefault="006240CB" w:rsidP="00B82B11">
            <w:pPr>
              <w:pStyle w:val="ListParagraph"/>
              <w:numPr>
                <w:ilvl w:val="0"/>
                <w:numId w:val="1"/>
              </w:numPr>
            </w:pPr>
            <w:r>
              <w:t>“</w:t>
            </w:r>
            <w:r w:rsidRPr="006240CB">
              <w:t xml:space="preserve">time spent in the top of the tank (s), number of transitions (entries) to the top, number of erratic movements, and number and duration (s) of freezing bouts. Erratic movements were defined as sharp changes in direction and/or velocity, representing rapid anxiety-like darting behaviors. Freezing was defined as a total absence of movement, except for the gills and </w:t>
            </w:r>
            <w:r w:rsidRPr="006240CB">
              <w:lastRenderedPageBreak/>
              <w:t>eyes, for 2 s or longer. In general, reduced exploration (fewer entries to the top, more freezing) or increased erratic movements correlate with high stress and anxiety</w:t>
            </w:r>
            <w:r>
              <w:t>”</w:t>
            </w:r>
          </w:p>
        </w:tc>
      </w:tr>
      <w:tr w:rsidR="00D12454" w14:paraId="3E962F45" w14:textId="77777777" w:rsidTr="00680676">
        <w:tblPrEx>
          <w:tblLook w:val="0000" w:firstRow="0" w:lastRow="0" w:firstColumn="0" w:lastColumn="0" w:noHBand="0" w:noVBand="0"/>
        </w:tblPrEx>
        <w:trPr>
          <w:trHeight w:val="601"/>
        </w:trPr>
        <w:tc>
          <w:tcPr>
            <w:tcW w:w="3005" w:type="dxa"/>
          </w:tcPr>
          <w:p w14:paraId="02E39638" w14:textId="5C5225B6" w:rsidR="00D12454" w:rsidRDefault="00D12454" w:rsidP="00680676">
            <w:r>
              <w:lastRenderedPageBreak/>
              <w:fldChar w:fldCharType="begin" w:fldLock="1"/>
            </w:r>
            <w:r>
              <w:instrText>ADDIN CSL_CITATION { "citationItems" : [ { "id" : "ITEM-1", "itemData" : { "DOI" : "10.1016/j.neulet.2015.12.037", "ISSN" : "18727972", "abstract" : "Taurine (TAU) is an amino sulfonic acid with several functions in central nervous system. Mounting evidence suggests that it acts in osmoregulation, neuromodulation and also as an inhibitory neurotransmitter. However, the effects of TAU on behavioral functions, especially on anxiety-related parameters, are limited. The adult zebrafish is a suitable model organism to examine anxiety-like behaviors since it presents neurotransmitter systems and behavioral functions evolutionary conserved. Anxiety in zebrafish can be measured by different tasks, analyzing the habituation to novelty, as well as the response to brightly lit environments. The aim of this study was to investigate whether acute TAU treatment alters anxiety-like behavior in zebrafish using the novel tank and the light-dark tests. Fish were individually treated with TAU (42, 150, and 400. mg/L) for 1. h and the behaviors were further analyzed for 6. min in the novel tank or in the light-dark test. Control fish were handled in a similar manner, but kept only in home tank water. Although TAU did not alter locomotor and vertical activities, all concentrations significantly increased shuttling and time spent in lit compartment. Moreover, TAU 150 group showed a significant decrease in the number of risk assessment episodes. Overall, these data suggest that TAU exerts an anxiolytic-like effect in zebrafish and the comparative analysis of behavior using different tasks is an interesting strategy for neuropsychiatric studies related to anxiety in this species.", "author" : [ { "dropping-particle" : "", "family" : "Mezzomo", "given" : "Nathana J.", "non-dropping-particle" : "", "parse-names" : false, "suffix" : "" }, { "dropping-particle" : "", "family" : "Silveira", "given" : "Ariane", "non-dropping-particle" : "", "parse-names" : false, "suffix" : "" }, { "dropping-particle" : "", "family" : "Giuliani", "given" : "Giulie S.", "non-dropping-particle" : "", "parse-names" : false, "suffix" : "" }, { "dropping-particle" : "", "family" : "Quadros", "given" : "Vanessa A.", "non-dropping-particle" : "", "parse-names" : false, "suffix" : "" }, { "dropping-particle" : "", "family" : "Rosemberg", "given" : "Denis B.", "non-dropping-particle" : "", "parse-names" : false, "suffix" : "" } ], "container-title" : "Neuroscience Letters", "id" : "ITEM-1", "issued" : { "date-parts" : [ [ "2016", "2", "2" ] ] }, "page" : "19-24", "publisher" : "Elsevier Ireland Ltd", "title" : "The role of taurine on anxiety-like behaviors in zebrafish: A comparative study using the novel tank and the light-dark tasks", "type" : "article-journal", "volume" : "613" }, "uris" : [ "http://www.mendeley.com/documents/?uuid=53fc660a-bf51-332e-bece-68f0aaec4eb7" ] } ], "mendeley" : { "formattedCitation" : "(Mezzomo &lt;i&gt;et al.&lt;/i&gt;, 2016)", "plainTextFormattedCitation" : "(Mezzomo et al., 2016)" }, "properties" : {  }, "schema" : "https://github.com/citation-style-language/schema/raw/master/csl-citation.json" }</w:instrText>
            </w:r>
            <w:r>
              <w:fldChar w:fldCharType="separate"/>
            </w:r>
            <w:r w:rsidRPr="00D12454">
              <w:rPr>
                <w:noProof/>
              </w:rPr>
              <w:t xml:space="preserve">(Mezzomo </w:t>
            </w:r>
            <w:r w:rsidRPr="00D12454">
              <w:rPr>
                <w:i/>
                <w:noProof/>
              </w:rPr>
              <w:t>et al.</w:t>
            </w:r>
            <w:r w:rsidRPr="00D12454">
              <w:rPr>
                <w:noProof/>
              </w:rPr>
              <w:t>, 2016)</w:t>
            </w:r>
            <w:r>
              <w:fldChar w:fldCharType="end"/>
            </w:r>
          </w:p>
        </w:tc>
        <w:tc>
          <w:tcPr>
            <w:tcW w:w="3005" w:type="dxa"/>
          </w:tcPr>
          <w:p w14:paraId="700690B9" w14:textId="2A43BB90" w:rsidR="00D12454" w:rsidRDefault="001824DC" w:rsidP="00B82B11">
            <w:pPr>
              <w:pStyle w:val="ListParagraph"/>
              <w:numPr>
                <w:ilvl w:val="0"/>
                <w:numId w:val="1"/>
              </w:numPr>
            </w:pPr>
            <w:r>
              <w:t>“</w:t>
            </w:r>
            <w:r w:rsidRPr="001824DC">
              <w:t>rectangular tank (25 cm length × 15 cm height × 6 cm width) filled with 1.5 L of home tank water. The aquarium was divided into three equal horizontal areas (bottom, middle, and top)</w:t>
            </w:r>
            <w:r>
              <w:t>”</w:t>
            </w:r>
          </w:p>
        </w:tc>
        <w:tc>
          <w:tcPr>
            <w:tcW w:w="3006" w:type="dxa"/>
          </w:tcPr>
          <w:p w14:paraId="46EAF3C2" w14:textId="4BD499C1" w:rsidR="00D12454" w:rsidRDefault="001824DC" w:rsidP="00B82B11">
            <w:pPr>
              <w:pStyle w:val="ListParagraph"/>
              <w:numPr>
                <w:ilvl w:val="0"/>
                <w:numId w:val="1"/>
              </w:numPr>
            </w:pPr>
            <w:r>
              <w:t>“</w:t>
            </w:r>
            <w:r w:rsidRPr="001824DC">
              <w:t>The following endpoints were measured: total distance travelled, absolute turn angle, number of immobile episodes, latency to enter the top, time spent in top, and transitions to top area. For the novel tank diving test, a total of 48 fish were used (</w:t>
            </w:r>
            <w:r w:rsidRPr="001824DC">
              <w:rPr>
                <w:i/>
                <w:iCs/>
              </w:rPr>
              <w:t>n</w:t>
            </w:r>
            <w:r w:rsidRPr="001824DC">
              <w:t> = 12 per group)</w:t>
            </w:r>
            <w:r>
              <w:t>”</w:t>
            </w:r>
          </w:p>
        </w:tc>
      </w:tr>
    </w:tbl>
    <w:p w14:paraId="02843B82" w14:textId="454216EF" w:rsidR="00925AAC" w:rsidRDefault="001824DC"/>
    <w:p w14:paraId="5DCAEE6F" w14:textId="19CC9D0F" w:rsidR="006240CB" w:rsidRDefault="006240CB" w:rsidP="006240CB">
      <w:pPr>
        <w:pStyle w:val="Heading1"/>
      </w:pPr>
      <w:r>
        <w:t>References</w:t>
      </w:r>
    </w:p>
    <w:p w14:paraId="09A356E1" w14:textId="6147B5A8" w:rsidR="00D12454" w:rsidRPr="00D12454" w:rsidRDefault="00E11FFE" w:rsidP="00D12454">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D12454" w:rsidRPr="00D12454">
        <w:rPr>
          <w:rFonts w:ascii="Calibri" w:hAnsi="Calibri" w:cs="Calibri"/>
          <w:noProof/>
          <w:szCs w:val="24"/>
        </w:rPr>
        <w:t xml:space="preserve">Egan, R. J. </w:t>
      </w:r>
      <w:r w:rsidR="00D12454" w:rsidRPr="00D12454">
        <w:rPr>
          <w:rFonts w:ascii="Calibri" w:hAnsi="Calibri" w:cs="Calibri"/>
          <w:i/>
          <w:iCs/>
          <w:noProof/>
          <w:szCs w:val="24"/>
        </w:rPr>
        <w:t>et al.</w:t>
      </w:r>
      <w:r w:rsidR="00D12454" w:rsidRPr="00D12454">
        <w:rPr>
          <w:rFonts w:ascii="Calibri" w:hAnsi="Calibri" w:cs="Calibri"/>
          <w:noProof/>
          <w:szCs w:val="24"/>
        </w:rPr>
        <w:t xml:space="preserve"> (2009) ‘Understanding behavioral and physiological phenotypes of stress and anxiety in zebrafish’, </w:t>
      </w:r>
      <w:r w:rsidR="00D12454" w:rsidRPr="00D12454">
        <w:rPr>
          <w:rFonts w:ascii="Calibri" w:hAnsi="Calibri" w:cs="Calibri"/>
          <w:i/>
          <w:iCs/>
          <w:noProof/>
          <w:szCs w:val="24"/>
        </w:rPr>
        <w:t>Behavioural Brain Research</w:t>
      </w:r>
      <w:r w:rsidR="00D12454" w:rsidRPr="00D12454">
        <w:rPr>
          <w:rFonts w:ascii="Calibri" w:hAnsi="Calibri" w:cs="Calibri"/>
          <w:noProof/>
          <w:szCs w:val="24"/>
        </w:rPr>
        <w:t>, 205(1), pp. 38–44. doi: https://doi.org/10.1016/j.bbr.2009.06.022.</w:t>
      </w:r>
    </w:p>
    <w:p w14:paraId="5A48A4DE" w14:textId="77777777" w:rsidR="00D12454" w:rsidRPr="00D12454" w:rsidRDefault="00D12454" w:rsidP="00D12454">
      <w:pPr>
        <w:widowControl w:val="0"/>
        <w:autoSpaceDE w:val="0"/>
        <w:autoSpaceDN w:val="0"/>
        <w:adjustRightInd w:val="0"/>
        <w:spacing w:line="240" w:lineRule="auto"/>
        <w:rPr>
          <w:rFonts w:ascii="Calibri" w:hAnsi="Calibri" w:cs="Calibri"/>
          <w:noProof/>
          <w:szCs w:val="24"/>
        </w:rPr>
      </w:pPr>
      <w:r w:rsidRPr="00D12454">
        <w:rPr>
          <w:rFonts w:ascii="Calibri" w:hAnsi="Calibri" w:cs="Calibri"/>
          <w:noProof/>
          <w:szCs w:val="24"/>
        </w:rPr>
        <w:t xml:space="preserve">Levin, E. D., Bencan, Z. and Cerutti, D. T. (2007) ‘Anxiolytic effects of nicotine in zebrafish’, </w:t>
      </w:r>
      <w:r w:rsidRPr="00D12454">
        <w:rPr>
          <w:rFonts w:ascii="Calibri" w:hAnsi="Calibri" w:cs="Calibri"/>
          <w:i/>
          <w:iCs/>
          <w:noProof/>
          <w:szCs w:val="24"/>
        </w:rPr>
        <w:t>Physiology and Behavior</w:t>
      </w:r>
      <w:r w:rsidRPr="00D12454">
        <w:rPr>
          <w:rFonts w:ascii="Calibri" w:hAnsi="Calibri" w:cs="Calibri"/>
          <w:noProof/>
          <w:szCs w:val="24"/>
        </w:rPr>
        <w:t>. Elsevier Inc., 90(1), pp. 54–58. doi: 10.1016/j.physbeh.2006.08.026.</w:t>
      </w:r>
    </w:p>
    <w:p w14:paraId="2FE9BC28" w14:textId="77777777" w:rsidR="00D12454" w:rsidRPr="00D12454" w:rsidRDefault="00D12454" w:rsidP="00D12454">
      <w:pPr>
        <w:widowControl w:val="0"/>
        <w:autoSpaceDE w:val="0"/>
        <w:autoSpaceDN w:val="0"/>
        <w:adjustRightInd w:val="0"/>
        <w:spacing w:line="240" w:lineRule="auto"/>
        <w:rPr>
          <w:rFonts w:ascii="Calibri" w:hAnsi="Calibri" w:cs="Calibri"/>
          <w:noProof/>
          <w:szCs w:val="24"/>
        </w:rPr>
      </w:pPr>
      <w:r w:rsidRPr="00D12454">
        <w:rPr>
          <w:rFonts w:ascii="Calibri" w:hAnsi="Calibri" w:cs="Calibri"/>
          <w:noProof/>
          <w:szCs w:val="24"/>
        </w:rPr>
        <w:t xml:space="preserve">Mathur, P. and Guo, S. (2011) ‘Differences of acute versus chronic ethanol exposure on anxiety-like behavioral responses in zebrafish’, </w:t>
      </w:r>
      <w:r w:rsidRPr="00D12454">
        <w:rPr>
          <w:rFonts w:ascii="Calibri" w:hAnsi="Calibri" w:cs="Calibri"/>
          <w:i/>
          <w:iCs/>
          <w:noProof/>
          <w:szCs w:val="24"/>
        </w:rPr>
        <w:t>Behavioural Brain Research</w:t>
      </w:r>
      <w:r w:rsidRPr="00D12454">
        <w:rPr>
          <w:rFonts w:ascii="Calibri" w:hAnsi="Calibri" w:cs="Calibri"/>
          <w:noProof/>
          <w:szCs w:val="24"/>
        </w:rPr>
        <w:t>. Elsevier, 219(2), pp. 234–239. doi: 10.1016/j.bbr.2011.01.019.</w:t>
      </w:r>
    </w:p>
    <w:p w14:paraId="34E40666" w14:textId="77777777" w:rsidR="00D12454" w:rsidRPr="00D12454" w:rsidRDefault="00D12454" w:rsidP="00D12454">
      <w:pPr>
        <w:widowControl w:val="0"/>
        <w:autoSpaceDE w:val="0"/>
        <w:autoSpaceDN w:val="0"/>
        <w:adjustRightInd w:val="0"/>
        <w:spacing w:line="240" w:lineRule="auto"/>
        <w:rPr>
          <w:rFonts w:ascii="Calibri" w:hAnsi="Calibri" w:cs="Calibri"/>
          <w:noProof/>
          <w:szCs w:val="24"/>
        </w:rPr>
      </w:pPr>
      <w:r w:rsidRPr="00D12454">
        <w:rPr>
          <w:rFonts w:ascii="Calibri" w:hAnsi="Calibri" w:cs="Calibri"/>
          <w:noProof/>
          <w:szCs w:val="24"/>
        </w:rPr>
        <w:t xml:space="preserve">Mezzomo, N. J. </w:t>
      </w:r>
      <w:r w:rsidRPr="00D12454">
        <w:rPr>
          <w:rFonts w:ascii="Calibri" w:hAnsi="Calibri" w:cs="Calibri"/>
          <w:i/>
          <w:iCs/>
          <w:noProof/>
          <w:szCs w:val="24"/>
        </w:rPr>
        <w:t>et al.</w:t>
      </w:r>
      <w:r w:rsidRPr="00D12454">
        <w:rPr>
          <w:rFonts w:ascii="Calibri" w:hAnsi="Calibri" w:cs="Calibri"/>
          <w:noProof/>
          <w:szCs w:val="24"/>
        </w:rPr>
        <w:t xml:space="preserve"> (2016) ‘The role of taurine on anxiety-like behaviors in zebrafish: A comparative study using the novel tank and the light-dark tasks’, </w:t>
      </w:r>
      <w:r w:rsidRPr="00D12454">
        <w:rPr>
          <w:rFonts w:ascii="Calibri" w:hAnsi="Calibri" w:cs="Calibri"/>
          <w:i/>
          <w:iCs/>
          <w:noProof/>
          <w:szCs w:val="24"/>
        </w:rPr>
        <w:t>Neuroscience Letters</w:t>
      </w:r>
      <w:r w:rsidRPr="00D12454">
        <w:rPr>
          <w:rFonts w:ascii="Calibri" w:hAnsi="Calibri" w:cs="Calibri"/>
          <w:noProof/>
          <w:szCs w:val="24"/>
        </w:rPr>
        <w:t>. Elsevier Ireland Ltd, 613, pp. 19–24. doi: 10.1016/j.neulet.2015.12.037.</w:t>
      </w:r>
    </w:p>
    <w:p w14:paraId="2AD655EA" w14:textId="77777777" w:rsidR="00D12454" w:rsidRPr="00D12454" w:rsidRDefault="00D12454" w:rsidP="00D12454">
      <w:pPr>
        <w:widowControl w:val="0"/>
        <w:autoSpaceDE w:val="0"/>
        <w:autoSpaceDN w:val="0"/>
        <w:adjustRightInd w:val="0"/>
        <w:spacing w:line="240" w:lineRule="auto"/>
        <w:rPr>
          <w:rFonts w:ascii="Calibri" w:hAnsi="Calibri" w:cs="Calibri"/>
          <w:noProof/>
        </w:rPr>
      </w:pPr>
      <w:r w:rsidRPr="00D12454">
        <w:rPr>
          <w:rFonts w:ascii="Calibri" w:hAnsi="Calibri" w:cs="Calibri"/>
          <w:noProof/>
          <w:szCs w:val="24"/>
        </w:rPr>
        <w:t xml:space="preserve">Wong, K. </w:t>
      </w:r>
      <w:r w:rsidRPr="00D12454">
        <w:rPr>
          <w:rFonts w:ascii="Calibri" w:hAnsi="Calibri" w:cs="Calibri"/>
          <w:i/>
          <w:iCs/>
          <w:noProof/>
          <w:szCs w:val="24"/>
        </w:rPr>
        <w:t>et al.</w:t>
      </w:r>
      <w:r w:rsidRPr="00D12454">
        <w:rPr>
          <w:rFonts w:ascii="Calibri" w:hAnsi="Calibri" w:cs="Calibri"/>
          <w:noProof/>
          <w:szCs w:val="24"/>
        </w:rPr>
        <w:t xml:space="preserve"> (2010) ‘Analyzing habituation responses to novelty in zebrafish (Danio rerio)’, </w:t>
      </w:r>
      <w:r w:rsidRPr="00D12454">
        <w:rPr>
          <w:rFonts w:ascii="Calibri" w:hAnsi="Calibri" w:cs="Calibri"/>
          <w:i/>
          <w:iCs/>
          <w:noProof/>
          <w:szCs w:val="24"/>
        </w:rPr>
        <w:t>Behavioural Brain Research</w:t>
      </w:r>
      <w:r w:rsidRPr="00D12454">
        <w:rPr>
          <w:rFonts w:ascii="Calibri" w:hAnsi="Calibri" w:cs="Calibri"/>
          <w:noProof/>
          <w:szCs w:val="24"/>
        </w:rPr>
        <w:t>. Elsevier, 208(2), pp. 450–457. doi: 10.1016/j.bbr.2009.12.023.</w:t>
      </w:r>
    </w:p>
    <w:p w14:paraId="1FC29470" w14:textId="45089288" w:rsidR="00E11FFE" w:rsidRDefault="00E11FFE">
      <w:r>
        <w:fldChar w:fldCharType="end"/>
      </w:r>
    </w:p>
    <w:sectPr w:rsidR="00E11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4586B"/>
    <w:multiLevelType w:val="hybridMultilevel"/>
    <w:tmpl w:val="2A161CE4"/>
    <w:lvl w:ilvl="0" w:tplc="1D8CF74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02"/>
    <w:rsid w:val="00161C24"/>
    <w:rsid w:val="001824DC"/>
    <w:rsid w:val="00211A00"/>
    <w:rsid w:val="006240CB"/>
    <w:rsid w:val="00680676"/>
    <w:rsid w:val="006E5EBE"/>
    <w:rsid w:val="008931B6"/>
    <w:rsid w:val="008D2BB7"/>
    <w:rsid w:val="00A07690"/>
    <w:rsid w:val="00B82B11"/>
    <w:rsid w:val="00C867FA"/>
    <w:rsid w:val="00D12454"/>
    <w:rsid w:val="00DE6DB6"/>
    <w:rsid w:val="00E11FFE"/>
    <w:rsid w:val="00EB5902"/>
    <w:rsid w:val="00EF71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A866"/>
  <w15:chartTrackingRefBased/>
  <w15:docId w15:val="{2EC1A3FC-ABE7-4499-800B-385120CA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0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7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676"/>
    <w:pPr>
      <w:ind w:left="720"/>
      <w:contextualSpacing/>
    </w:pPr>
  </w:style>
  <w:style w:type="character" w:styleId="Hyperlink">
    <w:name w:val="Hyperlink"/>
    <w:basedOn w:val="DefaultParagraphFont"/>
    <w:uiPriority w:val="99"/>
    <w:unhideWhenUsed/>
    <w:rsid w:val="006240CB"/>
    <w:rPr>
      <w:color w:val="0563C1" w:themeColor="hyperlink"/>
      <w:u w:val="single"/>
    </w:rPr>
  </w:style>
  <w:style w:type="character" w:styleId="UnresolvedMention">
    <w:name w:val="Unresolved Mention"/>
    <w:basedOn w:val="DefaultParagraphFont"/>
    <w:uiPriority w:val="99"/>
    <w:semiHidden/>
    <w:unhideWhenUsed/>
    <w:rsid w:val="006240CB"/>
    <w:rPr>
      <w:color w:val="605E5C"/>
      <w:shd w:val="clear" w:color="auto" w:fill="E1DFDD"/>
    </w:rPr>
  </w:style>
  <w:style w:type="character" w:customStyle="1" w:styleId="Heading1Char">
    <w:name w:val="Heading 1 Char"/>
    <w:basedOn w:val="DefaultParagraphFont"/>
    <w:link w:val="Heading1"/>
    <w:uiPriority w:val="9"/>
    <w:rsid w:val="006240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B362E-3E63-4E79-B685-17D66F2F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Anwer</dc:creator>
  <cp:keywords/>
  <dc:description/>
  <cp:lastModifiedBy>Hamza Anwer</cp:lastModifiedBy>
  <cp:revision>11</cp:revision>
  <dcterms:created xsi:type="dcterms:W3CDTF">2020-05-11T04:49:00Z</dcterms:created>
  <dcterms:modified xsi:type="dcterms:W3CDTF">2020-05-13T05:42:00Z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dcb5e32f-d71d-308c-b7d8-a6a117703f3d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